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515746"/>
        <w:docPartObj>
          <w:docPartGallery w:val="Cover Pages"/>
          <w:docPartUnique/>
        </w:docPartObj>
      </w:sdtPr>
      <w:sdtEndPr/>
      <w:sdtContent>
        <w:p w:rsidR="00E3382B" w:rsidRDefault="00E3382B">
          <w:r>
            <w:rPr>
              <w:noProof/>
              <w:lang w:eastAsia="es-MX"/>
            </w:rPr>
            <mc:AlternateContent>
              <mc:Choice Requires="wps">
                <w:drawing>
                  <wp:anchor distT="0" distB="0" distL="114300" distR="114300" simplePos="0" relativeHeight="251658752" behindDoc="0" locked="0" layoutInCell="1" allowOverlap="1" wp14:anchorId="7FB5ED57" wp14:editId="26CC3DA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descr="P1TB2#y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cap="flat" cmpd="sng" algn="ctr">
                              <a:solidFill>
                                <a:prstClr val="black">
                                  <a:alpha val="0"/>
                                </a:prstClr>
                              </a:solidFill>
                              <a:prstDash val="solid"/>
                              <a:round/>
                              <a:headEnd type="none" w="med" len="med"/>
                              <a:tailEnd type="none" w="med" len="med"/>
                            </a:ln>
                            <a:effectLst/>
                          </wps:spPr>
                          <wps:style>
                            <a:lnRef idx="0">
                              <a:schemeClr val="accent1"/>
                            </a:lnRef>
                            <a:fillRef idx="0">
                              <a:schemeClr val="accent1"/>
                            </a:fillRef>
                            <a:effectRef idx="0">
                              <a:schemeClr val="accent1"/>
                            </a:effectRef>
                            <a:fontRef idx="minor">
                              <a:schemeClr val="dk1"/>
                            </a:fontRef>
                          </wps:style>
                          <wps:txbx>
                            <w:txbxContent>
                              <w:p w:rsidR="00813DFB" w:rsidRDefault="00252EC3" w:rsidP="00813DFB">
                                <w:pPr>
                                  <w:pStyle w:val="Sinespaciado"/>
                                  <w:jc w:val="right"/>
                                  <w:rPr>
                                    <w:color w:val="1D5633" w:themeColor="accent1"/>
                                    <w:sz w:val="28"/>
                                    <w:szCs w:val="28"/>
                                    <w:lang w:val="es-ES"/>
                                  </w:rPr>
                                </w:pPr>
                                <w:r>
                                  <w:rPr>
                                    <w:color w:val="1D5633" w:themeColor="accent1"/>
                                    <w:sz w:val="28"/>
                                    <w:szCs w:val="28"/>
                                    <w:lang w:val="es-ES"/>
                                  </w:rPr>
                                  <w:t>2 de may</w:t>
                                </w:r>
                                <w:r w:rsidR="001E3D56">
                                  <w:rPr>
                                    <w:color w:val="1D5633" w:themeColor="accent1"/>
                                    <w:sz w:val="28"/>
                                    <w:szCs w:val="28"/>
                                    <w:lang w:val="es-ES"/>
                                  </w:rPr>
                                  <w:t>o</w:t>
                                </w:r>
                                <w:r w:rsidR="00813DFB">
                                  <w:rPr>
                                    <w:color w:val="1D5633" w:themeColor="accent1"/>
                                    <w:sz w:val="28"/>
                                    <w:szCs w:val="28"/>
                                    <w:lang w:val="es-ES"/>
                                  </w:rPr>
                                  <w:t xml:space="preserve"> de 202</w:t>
                                </w:r>
                                <w:r w:rsidR="00F3145B">
                                  <w:rPr>
                                    <w:color w:val="1D5633" w:themeColor="accent1"/>
                                    <w:sz w:val="28"/>
                                    <w:szCs w:val="28"/>
                                    <w:lang w:val="es-ES"/>
                                  </w:rPr>
                                  <w:t>3</w:t>
                                </w:r>
                              </w:p>
                              <w:p w:rsidR="00BA5D2F" w:rsidRDefault="00BA5D2F" w:rsidP="00690BED">
                                <w:pPr>
                                  <w:pStyle w:val="Sinespaciado"/>
                                  <w:jc w:val="right"/>
                                  <w:rPr>
                                    <w:color w:val="1D5633" w:themeColor="accent1"/>
                                    <w:sz w:val="28"/>
                                    <w:szCs w:val="28"/>
                                    <w:lang w:val="es-ES"/>
                                  </w:rPr>
                                </w:pPr>
                                <w:r>
                                  <w:rPr>
                                    <w:color w:val="1D5633" w:themeColor="accent1"/>
                                    <w:sz w:val="28"/>
                                    <w:szCs w:val="28"/>
                                    <w:lang w:val="es-ES"/>
                                  </w:rPr>
                                  <w:t>Ciudad de México</w:t>
                                </w:r>
                              </w:p>
                              <w:p w:rsidR="00BA5D2F" w:rsidRPr="00BE5649" w:rsidRDefault="00BA5D2F" w:rsidP="00BE5649">
                                <w:pPr>
                                  <w:pStyle w:val="Sinespaciado"/>
                                  <w:rPr>
                                    <w:color w:val="3B3838" w:themeColor="background2" w:themeShade="40"/>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B5ED57" id="_x0000_t202" coordsize="21600,21600" o:spt="202" path="m,l,21600r21600,l21600,xe">
                    <v:stroke joinstyle="miter"/>
                    <v:path gradientshapeok="t" o:connecttype="rect"/>
                  </v:shapetype>
                  <v:shape id="Cuadro de texto 153" o:spid="_x0000_s1026" type="#_x0000_t202" alt="P1TB2#y1" style="position:absolute;left:0;text-align:left;margin-left:0;margin-top:0;width:8in;height:79.5pt;z-index:2516587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gyQIAABYGAAAOAAAAZHJzL2Uyb0RvYy54bWysVN9P2zAQfp+0/8Hy+0gKomNVU9TBmCYh&#10;QIOJ56vjNBGO7dlum+6v32cnbRHsYUx7cS7nz/fru7vpedcqtpbON0YXfHSUcya1MGWjlwX/8XD1&#10;4YwzH0iXpIyWBd9Kz89n799NN3Yij01tVCkdgxHtJxtb8DoEO8kyL2rZkj8yVmpcVsa1FPDrllnp&#10;aAPrrcqO83ycbYwrrTNCeg/tZX/JZ8l+VUkRbqvKy8BUwRFbSKdL5yKe2WxKk6UjWzdiCIP+IYqW&#10;Gg2ne1OXFIitXPPKVNsIZ7ypwpEwbWaqqhEy5YBsRvmLbO5rsjLlguJ4uy+T/39mxc363t45FrrP&#10;pgOBsSAb6yceyphPV7k2fhEpwz1KuN2XTXaBCSg/noxOwQVnAnejPP80Pk2FzQ7PrfPhqzQti0LB&#10;HXhJ5aL1tQ9wCegOEr1pc9UolbhRmm0KPj6BSSYIHVIpChBbWxbc6yVnpJZoPRFcsuiNasr4OtqJ&#10;Ni+UY2sC/QtF4qn3qmxNvXIX6IBMkbwycUm+7uHpqm8aZ1a6TCHWksovumRha9HhGn3OY8ytLDlT&#10;ErFFKSEDNepvkCiH0jEBmVp4qNGBlySFrZIRo/R3WbGmTPRERRoeuc+bhJA6JGaTXaAjqkKN3vJw&#10;wB+iesvjPo+dZ6PD/nHbaDMwF2f+EHb5tAu56vHg5lneUQzdokNdo7gw5RZt7Ew/4d6KqwbkX5MP&#10;d+Qw0mgfrKlwi6NSBvSYQeKsNu7Xn/QRj0nDLfjEikC//VyRA7vqm8YMjsZ5nvo+pF94cEkYn52e&#10;xXFY7NR61V4YdOAIu9CKJEZwUDuxcqZ9xCKbR4e4Ii3gtuBo9F68CP3OwiIUcj5PICwQS+Fa31sR&#10;TUdiYhc/dI/k7DBoATN6Y3Z7hCYv5q3Hpp6x81XA1KVhPBR0qDmWT5qMYVHG7fb8P6EO63z2GwAA&#10;//8DAFBLAwQUAAYACAAAACEABrOKNN0AAAAGAQAADwAAAGRycy9kb3ducmV2LnhtbEyPzU7DMBCE&#10;70i8g7WVuFEnlYIgxKkiJA7lRNMicXTjzQ+N1yF2m8DTs+UCl9WOZjX7TbaebS/OOPrOkYJ4GYFA&#10;qpzpqFGw3z3f3oPwQZPRvSNU8IUe1vn1VaZT4yba4rkMjeAQ8qlW0IYwpFL6qkWr/dINSOzVbrQ6&#10;sBwbaUY9cbjt5SqK7qTVHfGHVg/41GJ1LE9WwfvrJt7Ub/O22Bd1mXx+T7uPl0mpm8VcPIIIOIe/&#10;Y7jgMzrkzHRwJzJe9Aq4SPidFy9OVqwPvCUPEcg8k//x8x8AAAD//wMAUEsBAi0AFAAGAAgAAAAh&#10;ALaDOJL+AAAA4QEAABMAAAAAAAAAAAAAAAAAAAAAAFtDb250ZW50X1R5cGVzXS54bWxQSwECLQAU&#10;AAYACAAAACEAOP0h/9YAAACUAQAACwAAAAAAAAAAAAAAAAAvAQAAX3JlbHMvLnJlbHNQSwECLQAU&#10;AAYACAAAACEAHVpP4MkCAAAWBgAADgAAAAAAAAAAAAAAAAAuAgAAZHJzL2Uyb0RvYy54bWxQSwEC&#10;LQAUAAYACAAAACEABrOKNN0AAAAGAQAADwAAAAAAAAAAAAAAAAAjBQAAZHJzL2Rvd25yZXYueG1s&#10;UEsFBgAAAAAEAAQA8wAAAC0GAAAAAA==&#10;" filled="f" strokeweight=".5pt">
                    <v:stroke opacity="0" joinstyle="round"/>
                    <v:textbox style="mso-fit-shape-to-text:t" inset="126pt,0,54pt,0">
                      <w:txbxContent>
                        <w:p w14:paraId="7CE8165D" w14:textId="56EB01F7" w:rsidR="00813DFB" w:rsidRDefault="00252EC3" w:rsidP="00813DFB">
                          <w:pPr>
                            <w:pStyle w:val="Sinespaciado"/>
                            <w:jc w:val="right"/>
                            <w:rPr>
                              <w:color w:val="1D5633" w:themeColor="accent1"/>
                              <w:sz w:val="28"/>
                              <w:szCs w:val="28"/>
                              <w:lang w:val="es-ES"/>
                            </w:rPr>
                          </w:pPr>
                          <w:r>
                            <w:rPr>
                              <w:color w:val="1D5633" w:themeColor="accent1"/>
                              <w:sz w:val="28"/>
                              <w:szCs w:val="28"/>
                              <w:lang w:val="es-ES"/>
                            </w:rPr>
                            <w:t>2 de may</w:t>
                          </w:r>
                          <w:r w:rsidR="001E3D56">
                            <w:rPr>
                              <w:color w:val="1D5633" w:themeColor="accent1"/>
                              <w:sz w:val="28"/>
                              <w:szCs w:val="28"/>
                              <w:lang w:val="es-ES"/>
                            </w:rPr>
                            <w:t>o</w:t>
                          </w:r>
                          <w:r w:rsidR="00813DFB">
                            <w:rPr>
                              <w:color w:val="1D5633" w:themeColor="accent1"/>
                              <w:sz w:val="28"/>
                              <w:szCs w:val="28"/>
                              <w:lang w:val="es-ES"/>
                            </w:rPr>
                            <w:t xml:space="preserve"> de 202</w:t>
                          </w:r>
                          <w:r w:rsidR="00F3145B">
                            <w:rPr>
                              <w:color w:val="1D5633" w:themeColor="accent1"/>
                              <w:sz w:val="28"/>
                              <w:szCs w:val="28"/>
                              <w:lang w:val="es-ES"/>
                            </w:rPr>
                            <w:t>3</w:t>
                          </w:r>
                        </w:p>
                        <w:p w14:paraId="4C095E21" w14:textId="632B293C" w:rsidR="00BA5D2F" w:rsidRDefault="00BA5D2F" w:rsidP="00690BED">
                          <w:pPr>
                            <w:pStyle w:val="Sinespaciado"/>
                            <w:jc w:val="right"/>
                            <w:rPr>
                              <w:color w:val="1D5633" w:themeColor="accent1"/>
                              <w:sz w:val="28"/>
                              <w:szCs w:val="28"/>
                              <w:lang w:val="es-ES"/>
                            </w:rPr>
                          </w:pPr>
                          <w:r>
                            <w:rPr>
                              <w:color w:val="1D5633" w:themeColor="accent1"/>
                              <w:sz w:val="28"/>
                              <w:szCs w:val="28"/>
                              <w:lang w:val="es-ES"/>
                            </w:rPr>
                            <w:t>Ciudad de México</w:t>
                          </w:r>
                        </w:p>
                        <w:p w14:paraId="7174A10C" w14:textId="4B8B546B" w:rsidR="00BA5D2F" w:rsidRPr="00BE5649" w:rsidRDefault="00BA5D2F" w:rsidP="00BE5649">
                          <w:pPr>
                            <w:pStyle w:val="Sinespaciado"/>
                            <w:rPr>
                              <w:color w:val="3B3838" w:themeColor="background2" w:themeShade="40"/>
                              <w:sz w:val="28"/>
                              <w:szCs w:val="28"/>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5680" behindDoc="0" locked="0" layoutInCell="1" allowOverlap="1" wp14:anchorId="3A7968EE" wp14:editId="65BC794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0"/>
                    <wp:wrapSquare wrapText="bothSides"/>
                    <wp:docPr id="154" name="Cuadro de texto 154" descr="P1TB1#y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cap="flat" cmpd="sng" algn="ctr">
                              <a:solidFill>
                                <a:prstClr val="black">
                                  <a:alpha val="0"/>
                                </a:prstClr>
                              </a:solidFill>
                              <a:prstDash val="solid"/>
                              <a:round/>
                              <a:headEnd type="none" w="med" len="med"/>
                              <a:tailEnd type="none" w="med" len="med"/>
                            </a:ln>
                            <a:effectLst/>
                          </wps:spPr>
                          <wps:style>
                            <a:lnRef idx="0">
                              <a:schemeClr val="accent1"/>
                            </a:lnRef>
                            <a:fillRef idx="0">
                              <a:schemeClr val="accent1"/>
                            </a:fillRef>
                            <a:effectRef idx="0">
                              <a:schemeClr val="accent1"/>
                            </a:effectRef>
                            <a:fontRef idx="minor">
                              <a:schemeClr val="dk1"/>
                            </a:fontRef>
                          </wps:style>
                          <wps:txbx>
                            <w:txbxContent>
                              <w:p w:rsidR="00BA5D2F" w:rsidRDefault="00A40A65">
                                <w:pPr>
                                  <w:jc w:val="right"/>
                                  <w:rPr>
                                    <w:color w:val="1D5633" w:themeColor="accent1"/>
                                    <w:sz w:val="64"/>
                                    <w:szCs w:val="64"/>
                                  </w:rPr>
                                </w:pPr>
                                <w:sdt>
                                  <w:sdtPr>
                                    <w:rPr>
                                      <w:caps/>
                                      <w:color w:val="1D5633"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5D2F">
                                      <w:rPr>
                                        <w:caps/>
                                        <w:color w:val="1D5633" w:themeColor="accent1"/>
                                        <w:sz w:val="64"/>
                                        <w:szCs w:val="64"/>
                                      </w:rPr>
                                      <w:t>Oferta de suministro</w:t>
                                    </w:r>
                                  </w:sdtContent>
                                </w:sdt>
                              </w:p>
                              <w:p w:rsidR="00BA5D2F" w:rsidRDefault="00A40A65">
                                <w:pPr>
                                  <w:jc w:val="right"/>
                                  <w:rPr>
                                    <w:smallCaps/>
                                    <w:color w:val="404040" w:themeColor="text1" w:themeTint="BF"/>
                                    <w:sz w:val="36"/>
                                    <w:szCs w:val="36"/>
                                  </w:rPr>
                                </w:pPr>
                                <w:sdt>
                                  <w:sdtPr>
                                    <w:rPr>
                                      <w:b/>
                                      <w:bCs/>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3D56">
                                      <w:rPr>
                                        <w:b/>
                                        <w:bCs/>
                                        <w:color w:val="404040" w:themeColor="text1" w:themeTint="BF"/>
                                        <w:sz w:val="36"/>
                                        <w:szCs w:val="36"/>
                                      </w:rPr>
                                      <w:t>La Italiana</w:t>
                                    </w:r>
                                    <w:r w:rsidR="00CF0966" w:rsidRPr="00B62B45">
                                      <w:rPr>
                                        <w:b/>
                                        <w:bCs/>
                                        <w:color w:val="404040" w:themeColor="text1" w:themeTint="BF"/>
                                        <w:sz w:val="36"/>
                                        <w:szCs w:val="36"/>
                                      </w:rPr>
                                      <w:t>, S.A. de C.V.</w:t>
                                    </w:r>
                                    <w:r w:rsidR="00D7388E">
                                      <w:rPr>
                                        <w:b/>
                                        <w:bCs/>
                                        <w:color w:val="404040" w:themeColor="text1" w:themeTint="BF"/>
                                        <w:sz w:val="36"/>
                                        <w:szCs w:val="36"/>
                                      </w:rPr>
                                      <w:t xml:space="preserve"> (La Italiana)</w:t>
                                    </w:r>
                                  </w:sdtContent>
                                </w:sdt>
                                <w:r w:rsidR="00874B82">
                                  <w:rPr>
                                    <w:b/>
                                    <w:bCs/>
                                    <w:color w:val="404040" w:themeColor="text1" w:themeTint="BF"/>
                                    <w:sz w:val="36"/>
                                    <w:szCs w:val="36"/>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7968EE" id="Cuadro de texto 154" o:spid="_x0000_s1027" type="#_x0000_t202" alt="P1TB1#y1" style="position:absolute;left:0;text-align:left;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tzywIAAB0GAAAOAAAAZHJzL2Uyb0RvYy54bWysVN9P2zAQfp+0/8Hy+0hL1Q5VpKiDMU1C&#10;DA0mnq+O3Vg4Ps9223R//c5O0iLYw5j24lzOn+/nd3d+0TaGbaUPGm3JxycjzqQVWGm7LvmPh+sP&#10;Z5yFCLYCg1aWfC8Dv1i8f3e+c3N5ijWaSnpGRmyY71zJ6xjdvCiCqGUD4QSdtHSp0DcQ6devi8rD&#10;jqw3pjgdjWbFDn3lPAoZAmmvuku+yPaVkiJ+UyrIyEzJKbaYT5/PVTqLxTnM1x5crUUfBvxDFA1o&#10;S04Ppq4gAtt4/cpUo4XHgCqeCGwKVEoLmXOgbMajF9nc1+BkzoWKE9yhTOH/mRW323t351lsP2FL&#10;DUwF2bkwD6RM+bTKN+lLkTK6pxLuD2WTbWSClB8n4yn1gjNBd5PZ5Gw6zYUtjs+dD/GLxIYloeSe&#10;+pLLBdubEMklQQdI8mbxWhuTe2Ms25V8NiGTTAAxRBmIJDauKnmwa87ArIl6IvpsMaDRVXqd7CSb&#10;l8azLVD7VwbEU+fVuBo65RBoj8yRvDJxBaHu4PmqI43Hja1yiLWE6rOtWNw7YrglnvMUcyMrzoyk&#10;2JKUkRG0+RsklcPYlIDMFO5rdOxLluLeyIQx9rtUTFe5PUmRh0ce8gYhpI25s9kuoRNKUY3e8rDH&#10;H6N6y+Muj8Ez2nh43GiLfefSzB/Drp6GkFWHp948yzuJsV21lPgz2q6w2hObPXaDHpy41sSBGwjx&#10;DjxNNrGItlX8RocySF3CXuKsRv/rT/qEp4GjW2orbQqi3c8NeGqy+WppFMez0SjTP+Zf8uCzMDub&#10;nqWpWA1qu2kukYg4ppXoRBYTOJpBVB6bR9pny+SQrsAKckvMHcTL2K0u2odCLpcZRHvEQbyx904k&#10;06k/icwP7SN4189bpFG9xWGdwPzF2HXY9NLichNR6TyTqcRdQfvS0w7KA9Lvy7Tknv9n1HGrL34D&#10;AAD//wMAUEsDBBQABgAIAAAAIQDazTUR3AAAAAYBAAAPAAAAZHJzL2Rvd25yZXYueG1sTI/BTsMw&#10;EETvSPyDtUjcqN2g0CjEqaBSpZ6gFD5gG2+T0HgdxU4b/h6XC72MNJrVzNtiOdlOnGjwrWMN85kC&#10;QVw503Kt4etz/ZCB8AHZYOeYNPyQh2V5e1NgbtyZP+i0C7WIJexz1NCE0OdS+qohi37meuKYHdxg&#10;MUQ71NIMeI7ltpOJUk/SYstxocGeVg1Vx91oNdi37/SwPfJ69brJks32vVqMKtP6/m56eQYRaAr/&#10;x3DBj+hQRqa9G9l40WmIj4Q/vWTzNIl+ryFdPCqQZSGv8ctfAAAA//8DAFBLAQItABQABgAIAAAA&#10;IQC2gziS/gAAAOEBAAATAAAAAAAAAAAAAAAAAAAAAABbQ29udGVudF9UeXBlc10ueG1sUEsBAi0A&#10;FAAGAAgAAAAhADj9If/WAAAAlAEAAAsAAAAAAAAAAAAAAAAALwEAAF9yZWxzLy5yZWxzUEsBAi0A&#10;FAAGAAgAAAAhAMlmW3PLAgAAHQYAAA4AAAAAAAAAAAAAAAAALgIAAGRycy9lMm9Eb2MueG1sUEsB&#10;Ai0AFAAGAAgAAAAhANrNNRHcAAAABgEAAA8AAAAAAAAAAAAAAAAAJQUAAGRycy9kb3ducmV2Lnht&#10;bFBLBQYAAAAABAAEAPMAAAAuBgAAAAA=&#10;" filled="f" strokeweight=".5pt">
                    <v:stroke opacity="0" joinstyle="round"/>
                    <v:textbox inset="126pt,0,54pt,0">
                      <w:txbxContent>
                        <w:p w14:paraId="7DE26B55" w14:textId="5CAB75D2" w:rsidR="00BA5D2F" w:rsidRDefault="00000000">
                          <w:pPr>
                            <w:jc w:val="right"/>
                            <w:rPr>
                              <w:color w:val="1D5633" w:themeColor="accent1"/>
                              <w:sz w:val="64"/>
                              <w:szCs w:val="64"/>
                            </w:rPr>
                          </w:pPr>
                          <w:sdt>
                            <w:sdtPr>
                              <w:rPr>
                                <w:caps/>
                                <w:color w:val="1D5633"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5D2F">
                                <w:rPr>
                                  <w:caps/>
                                  <w:color w:val="1D5633" w:themeColor="accent1"/>
                                  <w:sz w:val="64"/>
                                  <w:szCs w:val="64"/>
                                </w:rPr>
                                <w:t>Oferta de suministro</w:t>
                              </w:r>
                            </w:sdtContent>
                          </w:sdt>
                        </w:p>
                        <w:p w14:paraId="723CA0A6" w14:textId="2D4A8938" w:rsidR="00BA5D2F" w:rsidRDefault="00000000">
                          <w:pPr>
                            <w:jc w:val="right"/>
                            <w:rPr>
                              <w:smallCaps/>
                              <w:color w:val="404040" w:themeColor="text1" w:themeTint="BF"/>
                              <w:sz w:val="36"/>
                              <w:szCs w:val="36"/>
                            </w:rPr>
                          </w:pPr>
                          <w:sdt>
                            <w:sdtPr>
                              <w:rPr>
                                <w:b/>
                                <w:bCs/>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001E3D56">
                                <w:rPr>
                                  <w:b/>
                                  <w:bCs/>
                                  <w:color w:val="404040" w:themeColor="text1" w:themeTint="BF"/>
                                  <w:sz w:val="36"/>
                                  <w:szCs w:val="36"/>
                                </w:rPr>
                                <w:t xml:space="preserve">La </w:t>
                              </w:r>
                              <w:proofErr w:type="gramStart"/>
                              <w:r w:rsidR="001E3D56">
                                <w:rPr>
                                  <w:b/>
                                  <w:bCs/>
                                  <w:color w:val="404040" w:themeColor="text1" w:themeTint="BF"/>
                                  <w:sz w:val="36"/>
                                  <w:szCs w:val="36"/>
                                </w:rPr>
                                <w:t>Italiana</w:t>
                              </w:r>
                              <w:proofErr w:type="gramEnd"/>
                              <w:r w:rsidR="00CF0966" w:rsidRPr="00B62B45">
                                <w:rPr>
                                  <w:b/>
                                  <w:bCs/>
                                  <w:color w:val="404040" w:themeColor="text1" w:themeTint="BF"/>
                                  <w:sz w:val="36"/>
                                  <w:szCs w:val="36"/>
                                </w:rPr>
                                <w:t>, S.A. de C.V.</w:t>
                              </w:r>
                              <w:r w:rsidR="00D7388E">
                                <w:rPr>
                                  <w:b/>
                                  <w:bCs/>
                                  <w:color w:val="404040" w:themeColor="text1" w:themeTint="BF"/>
                                  <w:sz w:val="36"/>
                                  <w:szCs w:val="36"/>
                                </w:rPr>
                                <w:t xml:space="preserve"> (La Italiana)</w:t>
                              </w:r>
                            </w:sdtContent>
                          </w:sdt>
                          <w:r w:rsidR="00874B82">
                            <w:rPr>
                              <w:b/>
                              <w:bCs/>
                              <w:color w:val="404040" w:themeColor="text1" w:themeTint="BF"/>
                              <w:sz w:val="36"/>
                              <w:szCs w:val="36"/>
                            </w:rPr>
                            <w:t xml:space="preserve"> </w:t>
                          </w:r>
                        </w:p>
                      </w:txbxContent>
                    </v:textbox>
                    <w10:wrap type="square" anchorx="page" anchory="page"/>
                  </v:shape>
                </w:pict>
              </mc:Fallback>
            </mc:AlternateContent>
          </w:r>
        </w:p>
        <w:p w:rsidR="00E3382B" w:rsidRDefault="00690BED">
          <w:r w:rsidRPr="00690BED">
            <w:rPr>
              <w:noProof/>
              <w:lang w:eastAsia="es-MX"/>
            </w:rPr>
            <w:drawing>
              <wp:anchor distT="0" distB="0" distL="114300" distR="114300" simplePos="0" relativeHeight="251661824" behindDoc="0" locked="0" layoutInCell="1" allowOverlap="1" wp14:anchorId="562EEBBD" wp14:editId="490B8DDD">
                <wp:simplePos x="0" y="0"/>
                <wp:positionH relativeFrom="margin">
                  <wp:posOffset>1940344</wp:posOffset>
                </wp:positionH>
                <wp:positionV relativeFrom="paragraph">
                  <wp:posOffset>2123188</wp:posOffset>
                </wp:positionV>
                <wp:extent cx="3807725" cy="1441677"/>
                <wp:effectExtent l="0" t="0" r="2540" b="6350"/>
                <wp:wrapNone/>
                <wp:docPr id="13" name="Imagen 7" descr="P2#y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131D97E-4759-4D78-9322-39ED173FEE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descr="P2#y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131D97E-4759-4D78-9322-39ED173FEEEB}"/>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07725" cy="1441677"/>
                        </a:xfrm>
                        <a:prstGeom prst="rect">
                          <a:avLst/>
                        </a:prstGeom>
                      </pic:spPr>
                    </pic:pic>
                  </a:graphicData>
                </a:graphic>
                <wp14:sizeRelH relativeFrom="page">
                  <wp14:pctWidth>0</wp14:pctWidth>
                </wp14:sizeRelH>
                <wp14:sizeRelV relativeFrom="page">
                  <wp14:pctHeight>0</wp14:pctHeight>
                </wp14:sizeRelV>
              </wp:anchor>
            </w:drawing>
          </w:r>
          <w:r w:rsidR="00E3382B">
            <w:br w:type="page"/>
          </w:r>
        </w:p>
      </w:sdtContent>
    </w:sdt>
    <w:bookmarkStart w:id="0" w:name="_Toc130285246" w:displacedByCustomXml="next"/>
    <w:bookmarkStart w:id="1" w:name="_Toc68770001" w:displacedByCustomXml="next"/>
    <w:sdt>
      <w:sdtPr>
        <w:rPr>
          <w:rFonts w:eastAsiaTheme="minorHAnsi" w:cstheme="minorBidi"/>
          <w:b w:val="0"/>
          <w:color w:val="auto"/>
          <w:sz w:val="22"/>
          <w:szCs w:val="22"/>
          <w:lang w:val="es-ES"/>
        </w:rPr>
        <w:id w:val="-1131480335"/>
        <w:docPartObj>
          <w:docPartGallery w:val="Table of Contents"/>
          <w:docPartUnique/>
        </w:docPartObj>
      </w:sdtPr>
      <w:sdtEndPr>
        <w:rPr>
          <w:bCs/>
        </w:rPr>
      </w:sdtEndPr>
      <w:sdtContent>
        <w:p w:rsidR="00690BED" w:rsidRDefault="00690BED" w:rsidP="00690BED">
          <w:pPr>
            <w:pStyle w:val="Ttulo1"/>
          </w:pPr>
          <w:r>
            <w:rPr>
              <w:lang w:val="es-ES"/>
            </w:rPr>
            <w:t>Contenido</w:t>
          </w:r>
          <w:bookmarkEnd w:id="1"/>
          <w:bookmarkEnd w:id="0"/>
        </w:p>
        <w:p w:rsidR="00D06027" w:rsidRDefault="00690BED">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30285246" w:history="1">
            <w:r w:rsidR="00D06027" w:rsidRPr="003F4DA6">
              <w:rPr>
                <w:rStyle w:val="Hipervnculo"/>
                <w:noProof/>
                <w:lang w:val="es-ES"/>
              </w:rPr>
              <w:t>Contenido</w:t>
            </w:r>
            <w:r w:rsidR="00D06027">
              <w:rPr>
                <w:noProof/>
                <w:webHidden/>
              </w:rPr>
              <w:tab/>
            </w:r>
            <w:r w:rsidR="00D06027">
              <w:rPr>
                <w:noProof/>
                <w:webHidden/>
              </w:rPr>
              <w:fldChar w:fldCharType="begin"/>
            </w:r>
            <w:r w:rsidR="00D06027">
              <w:rPr>
                <w:noProof/>
                <w:webHidden/>
              </w:rPr>
              <w:instrText xml:space="preserve"> PAGEREF _Toc130285246 \h </w:instrText>
            </w:r>
            <w:r w:rsidR="00D06027">
              <w:rPr>
                <w:noProof/>
                <w:webHidden/>
              </w:rPr>
            </w:r>
            <w:r w:rsidR="00D06027">
              <w:rPr>
                <w:noProof/>
                <w:webHidden/>
              </w:rPr>
              <w:fldChar w:fldCharType="separate"/>
            </w:r>
            <w:r w:rsidR="00D06027">
              <w:rPr>
                <w:noProof/>
                <w:webHidden/>
              </w:rPr>
              <w:t>1</w:t>
            </w:r>
            <w:r w:rsidR="00D06027">
              <w:rPr>
                <w:noProof/>
                <w:webHidden/>
              </w:rPr>
              <w:fldChar w:fldCharType="end"/>
            </w:r>
          </w:hyperlink>
        </w:p>
        <w:p w:rsidR="00D06027" w:rsidRDefault="00A40A65">
          <w:pPr>
            <w:pStyle w:val="TDC1"/>
            <w:tabs>
              <w:tab w:val="left" w:pos="440"/>
              <w:tab w:val="right" w:leader="dot" w:pos="8828"/>
            </w:tabs>
            <w:rPr>
              <w:rFonts w:asciiTheme="minorHAnsi" w:eastAsiaTheme="minorEastAsia" w:hAnsiTheme="minorHAnsi"/>
              <w:noProof/>
              <w:lang w:eastAsia="es-MX"/>
            </w:rPr>
          </w:pPr>
          <w:hyperlink w:anchor="_Toc130285247" w:history="1">
            <w:r w:rsidR="00D06027" w:rsidRPr="003F4DA6">
              <w:rPr>
                <w:rStyle w:val="Hipervnculo"/>
                <w:noProof/>
              </w:rPr>
              <w:t>1.</w:t>
            </w:r>
            <w:r w:rsidR="00D06027">
              <w:rPr>
                <w:rFonts w:asciiTheme="minorHAnsi" w:eastAsiaTheme="minorEastAsia" w:hAnsiTheme="minorHAnsi"/>
                <w:noProof/>
                <w:lang w:eastAsia="es-MX"/>
              </w:rPr>
              <w:tab/>
            </w:r>
            <w:r w:rsidR="00D06027" w:rsidRPr="003F4DA6">
              <w:rPr>
                <w:rStyle w:val="Hipervnculo"/>
                <w:noProof/>
              </w:rPr>
              <w:t>Introducción</w:t>
            </w:r>
            <w:r w:rsidR="00D06027">
              <w:rPr>
                <w:noProof/>
                <w:webHidden/>
              </w:rPr>
              <w:tab/>
            </w:r>
            <w:r w:rsidR="00D06027">
              <w:rPr>
                <w:noProof/>
                <w:webHidden/>
              </w:rPr>
              <w:fldChar w:fldCharType="begin"/>
            </w:r>
            <w:r w:rsidR="00D06027">
              <w:rPr>
                <w:noProof/>
                <w:webHidden/>
              </w:rPr>
              <w:instrText xml:space="preserve"> PAGEREF _Toc130285247 \h </w:instrText>
            </w:r>
            <w:r w:rsidR="00D06027">
              <w:rPr>
                <w:noProof/>
                <w:webHidden/>
              </w:rPr>
            </w:r>
            <w:r w:rsidR="00D06027">
              <w:rPr>
                <w:noProof/>
                <w:webHidden/>
              </w:rPr>
              <w:fldChar w:fldCharType="separate"/>
            </w:r>
            <w:r w:rsidR="00D06027">
              <w:rPr>
                <w:noProof/>
                <w:webHidden/>
              </w:rPr>
              <w:t>3</w:t>
            </w:r>
            <w:r w:rsidR="00D06027">
              <w:rPr>
                <w:noProof/>
                <w:webHidden/>
              </w:rPr>
              <w:fldChar w:fldCharType="end"/>
            </w:r>
          </w:hyperlink>
        </w:p>
        <w:p w:rsidR="00D06027" w:rsidRDefault="00A40A65">
          <w:pPr>
            <w:pStyle w:val="TDC1"/>
            <w:tabs>
              <w:tab w:val="left" w:pos="440"/>
              <w:tab w:val="right" w:leader="dot" w:pos="8828"/>
            </w:tabs>
            <w:rPr>
              <w:rFonts w:asciiTheme="minorHAnsi" w:eastAsiaTheme="minorEastAsia" w:hAnsiTheme="minorHAnsi"/>
              <w:noProof/>
              <w:lang w:eastAsia="es-MX"/>
            </w:rPr>
          </w:pPr>
          <w:hyperlink w:anchor="_Toc130285248" w:history="1">
            <w:r w:rsidR="00D06027" w:rsidRPr="003F4DA6">
              <w:rPr>
                <w:rStyle w:val="Hipervnculo"/>
                <w:noProof/>
              </w:rPr>
              <w:t>2.</w:t>
            </w:r>
            <w:r w:rsidR="00D06027">
              <w:rPr>
                <w:rFonts w:asciiTheme="minorHAnsi" w:eastAsiaTheme="minorEastAsia" w:hAnsiTheme="minorHAnsi"/>
                <w:noProof/>
                <w:lang w:eastAsia="es-MX"/>
              </w:rPr>
              <w:tab/>
            </w:r>
            <w:r w:rsidR="00D06027" w:rsidRPr="003F4DA6">
              <w:rPr>
                <w:rStyle w:val="Hipervnculo"/>
                <w:noProof/>
              </w:rPr>
              <w:t>Alcance</w:t>
            </w:r>
            <w:r w:rsidR="00D06027">
              <w:rPr>
                <w:noProof/>
                <w:webHidden/>
              </w:rPr>
              <w:tab/>
            </w:r>
            <w:r w:rsidR="00D06027">
              <w:rPr>
                <w:noProof/>
                <w:webHidden/>
              </w:rPr>
              <w:fldChar w:fldCharType="begin"/>
            </w:r>
            <w:r w:rsidR="00D06027">
              <w:rPr>
                <w:noProof/>
                <w:webHidden/>
              </w:rPr>
              <w:instrText xml:space="preserve"> PAGEREF _Toc130285248 \h </w:instrText>
            </w:r>
            <w:r w:rsidR="00D06027">
              <w:rPr>
                <w:noProof/>
                <w:webHidden/>
              </w:rPr>
            </w:r>
            <w:r w:rsidR="00D06027">
              <w:rPr>
                <w:noProof/>
                <w:webHidden/>
              </w:rPr>
              <w:fldChar w:fldCharType="separate"/>
            </w:r>
            <w:r w:rsidR="00D06027">
              <w:rPr>
                <w:noProof/>
                <w:webHidden/>
              </w:rPr>
              <w:t>3</w:t>
            </w:r>
            <w:r w:rsidR="00D06027">
              <w:rPr>
                <w:noProof/>
                <w:webHidden/>
              </w:rPr>
              <w:fldChar w:fldCharType="end"/>
            </w:r>
          </w:hyperlink>
        </w:p>
        <w:p w:rsidR="00D06027" w:rsidRDefault="00A40A65">
          <w:pPr>
            <w:pStyle w:val="TDC1"/>
            <w:tabs>
              <w:tab w:val="left" w:pos="440"/>
              <w:tab w:val="right" w:leader="dot" w:pos="8828"/>
            </w:tabs>
            <w:rPr>
              <w:rFonts w:asciiTheme="minorHAnsi" w:eastAsiaTheme="minorEastAsia" w:hAnsiTheme="minorHAnsi"/>
              <w:noProof/>
              <w:lang w:eastAsia="es-MX"/>
            </w:rPr>
          </w:pPr>
          <w:hyperlink w:anchor="_Toc130285249" w:history="1">
            <w:r w:rsidR="00D06027" w:rsidRPr="003F4DA6">
              <w:rPr>
                <w:rStyle w:val="Hipervnculo"/>
                <w:noProof/>
              </w:rPr>
              <w:t>3.</w:t>
            </w:r>
            <w:r w:rsidR="00D06027">
              <w:rPr>
                <w:rFonts w:asciiTheme="minorHAnsi" w:eastAsiaTheme="minorEastAsia" w:hAnsiTheme="minorHAnsi"/>
                <w:noProof/>
                <w:lang w:eastAsia="es-MX"/>
              </w:rPr>
              <w:tab/>
            </w:r>
            <w:r w:rsidR="00D06027" w:rsidRPr="003F4DA6">
              <w:rPr>
                <w:rStyle w:val="Hipervnculo"/>
                <w:noProof/>
              </w:rPr>
              <w:t>Fénix.</w:t>
            </w:r>
            <w:r w:rsidR="00D06027">
              <w:rPr>
                <w:noProof/>
                <w:webHidden/>
              </w:rPr>
              <w:tab/>
            </w:r>
            <w:r w:rsidR="00D06027">
              <w:rPr>
                <w:noProof/>
                <w:webHidden/>
              </w:rPr>
              <w:fldChar w:fldCharType="begin"/>
            </w:r>
            <w:r w:rsidR="00D06027">
              <w:rPr>
                <w:noProof/>
                <w:webHidden/>
              </w:rPr>
              <w:instrText xml:space="preserve"> PAGEREF _Toc130285249 \h </w:instrText>
            </w:r>
            <w:r w:rsidR="00D06027">
              <w:rPr>
                <w:noProof/>
                <w:webHidden/>
              </w:rPr>
            </w:r>
            <w:r w:rsidR="00D06027">
              <w:rPr>
                <w:noProof/>
                <w:webHidden/>
              </w:rPr>
              <w:fldChar w:fldCharType="separate"/>
            </w:r>
            <w:r w:rsidR="00D06027">
              <w:rPr>
                <w:noProof/>
                <w:webHidden/>
              </w:rPr>
              <w:t>3</w:t>
            </w:r>
            <w:r w:rsidR="00D06027">
              <w:rPr>
                <w:noProof/>
                <w:webHidden/>
              </w:rPr>
              <w:fldChar w:fldCharType="end"/>
            </w:r>
          </w:hyperlink>
        </w:p>
        <w:p w:rsidR="00D06027" w:rsidRDefault="00A40A65">
          <w:pPr>
            <w:pStyle w:val="TDC2"/>
            <w:tabs>
              <w:tab w:val="left" w:pos="880"/>
              <w:tab w:val="right" w:leader="dot" w:pos="8828"/>
            </w:tabs>
            <w:rPr>
              <w:rFonts w:asciiTheme="minorHAnsi" w:eastAsiaTheme="minorEastAsia" w:hAnsiTheme="minorHAnsi"/>
              <w:noProof/>
              <w:lang w:eastAsia="es-MX"/>
            </w:rPr>
          </w:pPr>
          <w:hyperlink w:anchor="_Toc130285250" w:history="1">
            <w:r w:rsidR="00D06027" w:rsidRPr="003F4DA6">
              <w:rPr>
                <w:rStyle w:val="Hipervnculo"/>
                <w:noProof/>
              </w:rPr>
              <w:t>3.1.</w:t>
            </w:r>
            <w:r w:rsidR="00D06027">
              <w:rPr>
                <w:rFonts w:asciiTheme="minorHAnsi" w:eastAsiaTheme="minorEastAsia" w:hAnsiTheme="minorHAnsi"/>
                <w:noProof/>
                <w:lang w:eastAsia="es-MX"/>
              </w:rPr>
              <w:tab/>
            </w:r>
            <w:r w:rsidR="00D06027" w:rsidRPr="003F4DA6">
              <w:rPr>
                <w:rStyle w:val="Hipervnculo"/>
                <w:noProof/>
              </w:rPr>
              <w:t>Información General y Experiencia.</w:t>
            </w:r>
            <w:r w:rsidR="00D06027">
              <w:rPr>
                <w:noProof/>
                <w:webHidden/>
              </w:rPr>
              <w:tab/>
            </w:r>
            <w:r w:rsidR="00D06027">
              <w:rPr>
                <w:noProof/>
                <w:webHidden/>
              </w:rPr>
              <w:fldChar w:fldCharType="begin"/>
            </w:r>
            <w:r w:rsidR="00D06027">
              <w:rPr>
                <w:noProof/>
                <w:webHidden/>
              </w:rPr>
              <w:instrText xml:space="preserve"> PAGEREF _Toc130285250 \h </w:instrText>
            </w:r>
            <w:r w:rsidR="00D06027">
              <w:rPr>
                <w:noProof/>
                <w:webHidden/>
              </w:rPr>
            </w:r>
            <w:r w:rsidR="00D06027">
              <w:rPr>
                <w:noProof/>
                <w:webHidden/>
              </w:rPr>
              <w:fldChar w:fldCharType="separate"/>
            </w:r>
            <w:r w:rsidR="00D06027">
              <w:rPr>
                <w:noProof/>
                <w:webHidden/>
              </w:rPr>
              <w:t>3</w:t>
            </w:r>
            <w:r w:rsidR="00D06027">
              <w:rPr>
                <w:noProof/>
                <w:webHidden/>
              </w:rPr>
              <w:fldChar w:fldCharType="end"/>
            </w:r>
          </w:hyperlink>
        </w:p>
        <w:p w:rsidR="00D06027" w:rsidRDefault="00A40A65">
          <w:pPr>
            <w:pStyle w:val="TDC2"/>
            <w:tabs>
              <w:tab w:val="left" w:pos="880"/>
              <w:tab w:val="right" w:leader="dot" w:pos="8828"/>
            </w:tabs>
            <w:rPr>
              <w:rFonts w:asciiTheme="minorHAnsi" w:eastAsiaTheme="minorEastAsia" w:hAnsiTheme="minorHAnsi"/>
              <w:noProof/>
              <w:lang w:eastAsia="es-MX"/>
            </w:rPr>
          </w:pPr>
          <w:hyperlink w:anchor="_Toc130285251" w:history="1">
            <w:r w:rsidR="00D06027" w:rsidRPr="003F4DA6">
              <w:rPr>
                <w:rStyle w:val="Hipervnculo"/>
                <w:noProof/>
              </w:rPr>
              <w:t>3.2.</w:t>
            </w:r>
            <w:r w:rsidR="00D06027">
              <w:rPr>
                <w:rFonts w:asciiTheme="minorHAnsi" w:eastAsiaTheme="minorEastAsia" w:hAnsiTheme="minorHAnsi"/>
                <w:noProof/>
                <w:lang w:eastAsia="es-MX"/>
              </w:rPr>
              <w:tab/>
            </w:r>
            <w:r w:rsidR="00D06027" w:rsidRPr="003F4DA6">
              <w:rPr>
                <w:rStyle w:val="Hipervnculo"/>
                <w:noProof/>
              </w:rPr>
              <w:t>Capacidades Técnicas, Permisos y Contratos</w:t>
            </w:r>
            <w:r w:rsidR="00D06027">
              <w:rPr>
                <w:noProof/>
                <w:webHidden/>
              </w:rPr>
              <w:tab/>
            </w:r>
            <w:r w:rsidR="00D06027">
              <w:rPr>
                <w:noProof/>
                <w:webHidden/>
              </w:rPr>
              <w:fldChar w:fldCharType="begin"/>
            </w:r>
            <w:r w:rsidR="00D06027">
              <w:rPr>
                <w:noProof/>
                <w:webHidden/>
              </w:rPr>
              <w:instrText xml:space="preserve"> PAGEREF _Toc130285251 \h </w:instrText>
            </w:r>
            <w:r w:rsidR="00D06027">
              <w:rPr>
                <w:noProof/>
                <w:webHidden/>
              </w:rPr>
            </w:r>
            <w:r w:rsidR="00D06027">
              <w:rPr>
                <w:noProof/>
                <w:webHidden/>
              </w:rPr>
              <w:fldChar w:fldCharType="separate"/>
            </w:r>
            <w:r w:rsidR="00D06027">
              <w:rPr>
                <w:noProof/>
                <w:webHidden/>
              </w:rPr>
              <w:t>3</w:t>
            </w:r>
            <w:r w:rsidR="00D06027">
              <w:rPr>
                <w:noProof/>
                <w:webHidden/>
              </w:rPr>
              <w:fldChar w:fldCharType="end"/>
            </w:r>
          </w:hyperlink>
        </w:p>
        <w:p w:rsidR="00D06027" w:rsidRDefault="00A40A65">
          <w:pPr>
            <w:pStyle w:val="TDC2"/>
            <w:tabs>
              <w:tab w:val="left" w:pos="880"/>
              <w:tab w:val="right" w:leader="dot" w:pos="8828"/>
            </w:tabs>
            <w:rPr>
              <w:rFonts w:asciiTheme="minorHAnsi" w:eastAsiaTheme="minorEastAsia" w:hAnsiTheme="minorHAnsi"/>
              <w:noProof/>
              <w:lang w:eastAsia="es-MX"/>
            </w:rPr>
          </w:pPr>
          <w:hyperlink w:anchor="_Toc130285252" w:history="1">
            <w:r w:rsidR="00D06027" w:rsidRPr="003F4DA6">
              <w:rPr>
                <w:rStyle w:val="Hipervnculo"/>
                <w:noProof/>
              </w:rPr>
              <w:t>3.3.</w:t>
            </w:r>
            <w:r w:rsidR="00D06027">
              <w:rPr>
                <w:rFonts w:asciiTheme="minorHAnsi" w:eastAsiaTheme="minorEastAsia" w:hAnsiTheme="minorHAnsi"/>
                <w:noProof/>
                <w:lang w:eastAsia="es-MX"/>
              </w:rPr>
              <w:tab/>
            </w:r>
            <w:r w:rsidR="00D06027" w:rsidRPr="003F4DA6">
              <w:rPr>
                <w:rStyle w:val="Hipervnculo"/>
                <w:noProof/>
              </w:rPr>
              <w:t>Información sobre permisos y operación de Generadora Fénix</w:t>
            </w:r>
            <w:r w:rsidR="00D06027">
              <w:rPr>
                <w:noProof/>
                <w:webHidden/>
              </w:rPr>
              <w:tab/>
            </w:r>
            <w:r w:rsidR="00D06027">
              <w:rPr>
                <w:noProof/>
                <w:webHidden/>
              </w:rPr>
              <w:fldChar w:fldCharType="begin"/>
            </w:r>
            <w:r w:rsidR="00D06027">
              <w:rPr>
                <w:noProof/>
                <w:webHidden/>
              </w:rPr>
              <w:instrText xml:space="preserve"> PAGEREF _Toc130285252 \h </w:instrText>
            </w:r>
            <w:r w:rsidR="00D06027">
              <w:rPr>
                <w:noProof/>
                <w:webHidden/>
              </w:rPr>
            </w:r>
            <w:r w:rsidR="00D06027">
              <w:rPr>
                <w:noProof/>
                <w:webHidden/>
              </w:rPr>
              <w:fldChar w:fldCharType="separate"/>
            </w:r>
            <w:r w:rsidR="00D06027">
              <w:rPr>
                <w:noProof/>
                <w:webHidden/>
              </w:rPr>
              <w:t>3</w:t>
            </w:r>
            <w:r w:rsidR="00D06027">
              <w:rPr>
                <w:noProof/>
                <w:webHidden/>
              </w:rPr>
              <w:fldChar w:fldCharType="end"/>
            </w:r>
          </w:hyperlink>
        </w:p>
        <w:p w:rsidR="00D06027" w:rsidRDefault="00A40A65">
          <w:pPr>
            <w:pStyle w:val="TDC1"/>
            <w:tabs>
              <w:tab w:val="left" w:pos="440"/>
              <w:tab w:val="right" w:leader="dot" w:pos="8828"/>
            </w:tabs>
            <w:rPr>
              <w:rFonts w:asciiTheme="minorHAnsi" w:eastAsiaTheme="minorEastAsia" w:hAnsiTheme="minorHAnsi"/>
              <w:noProof/>
              <w:lang w:eastAsia="es-MX"/>
            </w:rPr>
          </w:pPr>
          <w:hyperlink w:anchor="_Toc130285253" w:history="1">
            <w:r w:rsidR="00D06027" w:rsidRPr="003F4DA6">
              <w:rPr>
                <w:rStyle w:val="Hipervnculo"/>
                <w:noProof/>
              </w:rPr>
              <w:t>4.</w:t>
            </w:r>
            <w:r w:rsidR="00D06027">
              <w:rPr>
                <w:rFonts w:asciiTheme="minorHAnsi" w:eastAsiaTheme="minorEastAsia" w:hAnsiTheme="minorHAnsi"/>
                <w:noProof/>
                <w:lang w:eastAsia="es-MX"/>
              </w:rPr>
              <w:tab/>
            </w:r>
            <w:r w:rsidR="00D06027" w:rsidRPr="003F4DA6">
              <w:rPr>
                <w:rStyle w:val="Hipervnculo"/>
                <w:noProof/>
              </w:rPr>
              <w:t>Términos y condiciones de la propuesta</w:t>
            </w:r>
            <w:r w:rsidR="00D06027">
              <w:rPr>
                <w:noProof/>
                <w:webHidden/>
              </w:rPr>
              <w:tab/>
            </w:r>
            <w:r w:rsidR="00D06027">
              <w:rPr>
                <w:noProof/>
                <w:webHidden/>
              </w:rPr>
              <w:fldChar w:fldCharType="begin"/>
            </w:r>
            <w:r w:rsidR="00D06027">
              <w:rPr>
                <w:noProof/>
                <w:webHidden/>
              </w:rPr>
              <w:instrText xml:space="preserve"> PAGEREF _Toc130285253 \h </w:instrText>
            </w:r>
            <w:r w:rsidR="00D06027">
              <w:rPr>
                <w:noProof/>
                <w:webHidden/>
              </w:rPr>
            </w:r>
            <w:r w:rsidR="00D06027">
              <w:rPr>
                <w:noProof/>
                <w:webHidden/>
              </w:rPr>
              <w:fldChar w:fldCharType="separate"/>
            </w:r>
            <w:r w:rsidR="00D06027">
              <w:rPr>
                <w:noProof/>
                <w:webHidden/>
              </w:rPr>
              <w:t>4</w:t>
            </w:r>
            <w:r w:rsidR="00D06027">
              <w:rPr>
                <w:noProof/>
                <w:webHidden/>
              </w:rPr>
              <w:fldChar w:fldCharType="end"/>
            </w:r>
          </w:hyperlink>
        </w:p>
        <w:p w:rsidR="00D06027" w:rsidRDefault="00A40A65">
          <w:pPr>
            <w:pStyle w:val="TDC2"/>
            <w:tabs>
              <w:tab w:val="left" w:pos="880"/>
              <w:tab w:val="right" w:leader="dot" w:pos="8828"/>
            </w:tabs>
            <w:rPr>
              <w:rFonts w:asciiTheme="minorHAnsi" w:eastAsiaTheme="minorEastAsia" w:hAnsiTheme="minorHAnsi"/>
              <w:noProof/>
              <w:lang w:eastAsia="es-MX"/>
            </w:rPr>
          </w:pPr>
          <w:hyperlink w:anchor="_Toc130285254" w:history="1">
            <w:r w:rsidR="00D06027" w:rsidRPr="003F4DA6">
              <w:rPr>
                <w:rStyle w:val="Hipervnculo"/>
                <w:noProof/>
              </w:rPr>
              <w:t>4.1.</w:t>
            </w:r>
            <w:r w:rsidR="00D06027">
              <w:rPr>
                <w:rFonts w:asciiTheme="minorHAnsi" w:eastAsiaTheme="minorEastAsia" w:hAnsiTheme="minorHAnsi"/>
                <w:noProof/>
                <w:lang w:eastAsia="es-MX"/>
              </w:rPr>
              <w:tab/>
            </w:r>
            <w:r w:rsidR="00D06027" w:rsidRPr="003F4DA6">
              <w:rPr>
                <w:rStyle w:val="Hipervnculo"/>
                <w:noProof/>
              </w:rPr>
              <w:t>Centros de carga y estimación de energía y potencia</w:t>
            </w:r>
            <w:r w:rsidR="00D06027">
              <w:rPr>
                <w:noProof/>
                <w:webHidden/>
              </w:rPr>
              <w:tab/>
            </w:r>
            <w:r w:rsidR="00D06027">
              <w:rPr>
                <w:noProof/>
                <w:webHidden/>
              </w:rPr>
              <w:fldChar w:fldCharType="begin"/>
            </w:r>
            <w:r w:rsidR="00D06027">
              <w:rPr>
                <w:noProof/>
                <w:webHidden/>
              </w:rPr>
              <w:instrText xml:space="preserve"> PAGEREF _Toc130285254 \h </w:instrText>
            </w:r>
            <w:r w:rsidR="00D06027">
              <w:rPr>
                <w:noProof/>
                <w:webHidden/>
              </w:rPr>
            </w:r>
            <w:r w:rsidR="00D06027">
              <w:rPr>
                <w:noProof/>
                <w:webHidden/>
              </w:rPr>
              <w:fldChar w:fldCharType="separate"/>
            </w:r>
            <w:r w:rsidR="00D06027">
              <w:rPr>
                <w:noProof/>
                <w:webHidden/>
              </w:rPr>
              <w:t>5</w:t>
            </w:r>
            <w:r w:rsidR="00D06027">
              <w:rPr>
                <w:noProof/>
                <w:webHidden/>
              </w:rPr>
              <w:fldChar w:fldCharType="end"/>
            </w:r>
          </w:hyperlink>
        </w:p>
        <w:p w:rsidR="00D06027" w:rsidRDefault="00A40A65">
          <w:pPr>
            <w:pStyle w:val="TDC2"/>
            <w:tabs>
              <w:tab w:val="left" w:pos="880"/>
              <w:tab w:val="right" w:leader="dot" w:pos="8828"/>
            </w:tabs>
            <w:rPr>
              <w:rFonts w:asciiTheme="minorHAnsi" w:eastAsiaTheme="minorEastAsia" w:hAnsiTheme="minorHAnsi"/>
              <w:noProof/>
              <w:lang w:eastAsia="es-MX"/>
            </w:rPr>
          </w:pPr>
          <w:hyperlink w:anchor="_Toc130285255" w:history="1">
            <w:r w:rsidR="00D06027" w:rsidRPr="003F4DA6">
              <w:rPr>
                <w:rStyle w:val="Hipervnculo"/>
                <w:noProof/>
              </w:rPr>
              <w:t>4.2.</w:t>
            </w:r>
            <w:r w:rsidR="00D06027">
              <w:rPr>
                <w:rFonts w:asciiTheme="minorHAnsi" w:eastAsiaTheme="minorEastAsia" w:hAnsiTheme="minorHAnsi"/>
                <w:noProof/>
                <w:lang w:eastAsia="es-MX"/>
              </w:rPr>
              <w:tab/>
            </w:r>
            <w:r w:rsidR="00D06027" w:rsidRPr="003F4DA6">
              <w:rPr>
                <w:rStyle w:val="Hipervnculo"/>
                <w:noProof/>
              </w:rPr>
              <w:t>Precios</w:t>
            </w:r>
            <w:r w:rsidR="00D06027">
              <w:rPr>
                <w:noProof/>
                <w:webHidden/>
              </w:rPr>
              <w:tab/>
            </w:r>
            <w:r w:rsidR="00D06027">
              <w:rPr>
                <w:noProof/>
                <w:webHidden/>
              </w:rPr>
              <w:fldChar w:fldCharType="begin"/>
            </w:r>
            <w:r w:rsidR="00D06027">
              <w:rPr>
                <w:noProof/>
                <w:webHidden/>
              </w:rPr>
              <w:instrText xml:space="preserve"> PAGEREF _Toc130285255 \h </w:instrText>
            </w:r>
            <w:r w:rsidR="00D06027">
              <w:rPr>
                <w:noProof/>
                <w:webHidden/>
              </w:rPr>
            </w:r>
            <w:r w:rsidR="00D06027">
              <w:rPr>
                <w:noProof/>
                <w:webHidden/>
              </w:rPr>
              <w:fldChar w:fldCharType="separate"/>
            </w:r>
            <w:r w:rsidR="00D06027">
              <w:rPr>
                <w:noProof/>
                <w:webHidden/>
              </w:rPr>
              <w:t>6</w:t>
            </w:r>
            <w:r w:rsidR="00D06027">
              <w:rPr>
                <w:noProof/>
                <w:webHidden/>
              </w:rPr>
              <w:fldChar w:fldCharType="end"/>
            </w:r>
          </w:hyperlink>
        </w:p>
        <w:p w:rsidR="00D06027" w:rsidRDefault="00A40A65">
          <w:pPr>
            <w:pStyle w:val="TDC3"/>
            <w:tabs>
              <w:tab w:val="left" w:pos="1100"/>
              <w:tab w:val="right" w:leader="dot" w:pos="8828"/>
            </w:tabs>
            <w:rPr>
              <w:rFonts w:asciiTheme="minorHAnsi" w:eastAsiaTheme="minorEastAsia" w:hAnsiTheme="minorHAnsi"/>
              <w:noProof/>
              <w:lang w:eastAsia="es-MX"/>
            </w:rPr>
          </w:pPr>
          <w:hyperlink w:anchor="_Toc130285256" w:history="1">
            <w:r w:rsidR="00D06027" w:rsidRPr="003F4DA6">
              <w:rPr>
                <w:rStyle w:val="Hipervnculo"/>
                <w:noProof/>
              </w:rPr>
              <w:t>4.2.1.</w:t>
            </w:r>
            <w:r w:rsidR="00D06027">
              <w:rPr>
                <w:rFonts w:asciiTheme="minorHAnsi" w:eastAsiaTheme="minorEastAsia" w:hAnsiTheme="minorHAnsi"/>
                <w:noProof/>
                <w:lang w:eastAsia="es-MX"/>
              </w:rPr>
              <w:tab/>
            </w:r>
            <w:r w:rsidR="00D06027" w:rsidRPr="003F4DA6">
              <w:rPr>
                <w:rStyle w:val="Hipervnculo"/>
                <w:noProof/>
              </w:rPr>
              <w:t>Energía</w:t>
            </w:r>
            <w:r w:rsidR="00D06027">
              <w:rPr>
                <w:noProof/>
                <w:webHidden/>
              </w:rPr>
              <w:tab/>
            </w:r>
            <w:r w:rsidR="00D06027">
              <w:rPr>
                <w:noProof/>
                <w:webHidden/>
              </w:rPr>
              <w:fldChar w:fldCharType="begin"/>
            </w:r>
            <w:r w:rsidR="00D06027">
              <w:rPr>
                <w:noProof/>
                <w:webHidden/>
              </w:rPr>
              <w:instrText xml:space="preserve"> PAGEREF _Toc130285256 \h </w:instrText>
            </w:r>
            <w:r w:rsidR="00D06027">
              <w:rPr>
                <w:noProof/>
                <w:webHidden/>
              </w:rPr>
            </w:r>
            <w:r w:rsidR="00D06027">
              <w:rPr>
                <w:noProof/>
                <w:webHidden/>
              </w:rPr>
              <w:fldChar w:fldCharType="separate"/>
            </w:r>
            <w:r w:rsidR="00D06027">
              <w:rPr>
                <w:noProof/>
                <w:webHidden/>
              </w:rPr>
              <w:t>6</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57" w:history="1">
            <w:r w:rsidR="00D06027" w:rsidRPr="003F4DA6">
              <w:rPr>
                <w:rStyle w:val="Hipervnculo"/>
                <w:noProof/>
              </w:rPr>
              <w:t>4.2.2.</w:t>
            </w:r>
            <w:r w:rsidR="00D06027">
              <w:rPr>
                <w:rFonts w:asciiTheme="minorHAnsi" w:eastAsiaTheme="minorEastAsia" w:hAnsiTheme="minorHAnsi"/>
                <w:noProof/>
                <w:lang w:eastAsia="es-MX"/>
              </w:rPr>
              <w:tab/>
            </w:r>
            <w:r w:rsidR="00D06027" w:rsidRPr="003F4DA6">
              <w:rPr>
                <w:rStyle w:val="Hipervnculo"/>
                <w:noProof/>
              </w:rPr>
              <w:t>Potencia</w:t>
            </w:r>
            <w:r w:rsidR="00D06027">
              <w:rPr>
                <w:noProof/>
                <w:webHidden/>
              </w:rPr>
              <w:tab/>
            </w:r>
            <w:r w:rsidR="00D06027">
              <w:rPr>
                <w:noProof/>
                <w:webHidden/>
              </w:rPr>
              <w:fldChar w:fldCharType="begin"/>
            </w:r>
            <w:r w:rsidR="00D06027">
              <w:rPr>
                <w:noProof/>
                <w:webHidden/>
              </w:rPr>
              <w:instrText xml:space="preserve"> PAGEREF _Toc130285257 \h </w:instrText>
            </w:r>
            <w:r w:rsidR="00D06027">
              <w:rPr>
                <w:noProof/>
                <w:webHidden/>
              </w:rPr>
            </w:r>
            <w:r w:rsidR="00D06027">
              <w:rPr>
                <w:noProof/>
                <w:webHidden/>
              </w:rPr>
              <w:fldChar w:fldCharType="separate"/>
            </w:r>
            <w:r w:rsidR="00D06027">
              <w:rPr>
                <w:noProof/>
                <w:webHidden/>
              </w:rPr>
              <w:t>7</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58" w:history="1">
            <w:r w:rsidR="00D06027" w:rsidRPr="003F4DA6">
              <w:rPr>
                <w:rStyle w:val="Hipervnculo"/>
                <w:noProof/>
              </w:rPr>
              <w:t>4.2.3.</w:t>
            </w:r>
            <w:r w:rsidR="00D06027">
              <w:rPr>
                <w:rFonts w:asciiTheme="minorHAnsi" w:eastAsiaTheme="minorEastAsia" w:hAnsiTheme="minorHAnsi"/>
                <w:noProof/>
                <w:lang w:eastAsia="es-MX"/>
              </w:rPr>
              <w:tab/>
            </w:r>
            <w:r w:rsidR="00D06027" w:rsidRPr="003F4DA6">
              <w:rPr>
                <w:rStyle w:val="Hipervnculo"/>
                <w:noProof/>
              </w:rPr>
              <w:t>Certificados de Energía Limpia (CEL)</w:t>
            </w:r>
            <w:r w:rsidR="00D06027">
              <w:rPr>
                <w:noProof/>
                <w:webHidden/>
              </w:rPr>
              <w:tab/>
            </w:r>
            <w:r w:rsidR="00D06027">
              <w:rPr>
                <w:noProof/>
                <w:webHidden/>
              </w:rPr>
              <w:fldChar w:fldCharType="begin"/>
            </w:r>
            <w:r w:rsidR="00D06027">
              <w:rPr>
                <w:noProof/>
                <w:webHidden/>
              </w:rPr>
              <w:instrText xml:space="preserve"> PAGEREF _Toc130285258 \h </w:instrText>
            </w:r>
            <w:r w:rsidR="00D06027">
              <w:rPr>
                <w:noProof/>
                <w:webHidden/>
              </w:rPr>
            </w:r>
            <w:r w:rsidR="00D06027">
              <w:rPr>
                <w:noProof/>
                <w:webHidden/>
              </w:rPr>
              <w:fldChar w:fldCharType="separate"/>
            </w:r>
            <w:r w:rsidR="00D06027">
              <w:rPr>
                <w:noProof/>
                <w:webHidden/>
              </w:rPr>
              <w:t>7</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59" w:history="1">
            <w:r w:rsidR="00D06027" w:rsidRPr="003F4DA6">
              <w:rPr>
                <w:rStyle w:val="Hipervnculo"/>
                <w:noProof/>
              </w:rPr>
              <w:t>4.2.4.</w:t>
            </w:r>
            <w:r w:rsidR="00D06027">
              <w:rPr>
                <w:rFonts w:asciiTheme="minorHAnsi" w:eastAsiaTheme="minorEastAsia" w:hAnsiTheme="minorHAnsi"/>
                <w:noProof/>
                <w:lang w:eastAsia="es-MX"/>
              </w:rPr>
              <w:tab/>
            </w:r>
            <w:r w:rsidR="00D06027" w:rsidRPr="003F4DA6">
              <w:rPr>
                <w:rStyle w:val="Hipervnculo"/>
                <w:noProof/>
              </w:rPr>
              <w:t>Costos Regulados</w:t>
            </w:r>
            <w:r w:rsidR="00D06027">
              <w:rPr>
                <w:noProof/>
                <w:webHidden/>
              </w:rPr>
              <w:tab/>
            </w:r>
            <w:r w:rsidR="00D06027">
              <w:rPr>
                <w:noProof/>
                <w:webHidden/>
              </w:rPr>
              <w:fldChar w:fldCharType="begin"/>
            </w:r>
            <w:r w:rsidR="00D06027">
              <w:rPr>
                <w:noProof/>
                <w:webHidden/>
              </w:rPr>
              <w:instrText xml:space="preserve"> PAGEREF _Toc130285259 \h </w:instrText>
            </w:r>
            <w:r w:rsidR="00D06027">
              <w:rPr>
                <w:noProof/>
                <w:webHidden/>
              </w:rPr>
            </w:r>
            <w:r w:rsidR="00D06027">
              <w:rPr>
                <w:noProof/>
                <w:webHidden/>
              </w:rPr>
              <w:fldChar w:fldCharType="separate"/>
            </w:r>
            <w:r w:rsidR="00D06027">
              <w:rPr>
                <w:noProof/>
                <w:webHidden/>
              </w:rPr>
              <w:t>7</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60" w:history="1">
            <w:r w:rsidR="00D06027" w:rsidRPr="003F4DA6">
              <w:rPr>
                <w:rStyle w:val="Hipervnculo"/>
                <w:noProof/>
              </w:rPr>
              <w:t>4.2.5.</w:t>
            </w:r>
            <w:r w:rsidR="00D06027">
              <w:rPr>
                <w:rFonts w:asciiTheme="minorHAnsi" w:eastAsiaTheme="minorEastAsia" w:hAnsiTheme="minorHAnsi"/>
                <w:noProof/>
                <w:lang w:eastAsia="es-MX"/>
              </w:rPr>
              <w:tab/>
            </w:r>
            <w:r w:rsidR="00D06027" w:rsidRPr="003F4DA6">
              <w:rPr>
                <w:rStyle w:val="Hipervnculo"/>
                <w:noProof/>
              </w:rPr>
              <w:t>Congestión y Pérdidas</w:t>
            </w:r>
            <w:r w:rsidR="00D06027">
              <w:rPr>
                <w:noProof/>
                <w:webHidden/>
              </w:rPr>
              <w:tab/>
            </w:r>
            <w:r w:rsidR="00D06027">
              <w:rPr>
                <w:noProof/>
                <w:webHidden/>
              </w:rPr>
              <w:fldChar w:fldCharType="begin"/>
            </w:r>
            <w:r w:rsidR="00D06027">
              <w:rPr>
                <w:noProof/>
                <w:webHidden/>
              </w:rPr>
              <w:instrText xml:space="preserve"> PAGEREF _Toc130285260 \h </w:instrText>
            </w:r>
            <w:r w:rsidR="00D06027">
              <w:rPr>
                <w:noProof/>
                <w:webHidden/>
              </w:rPr>
            </w:r>
            <w:r w:rsidR="00D06027">
              <w:rPr>
                <w:noProof/>
                <w:webHidden/>
              </w:rPr>
              <w:fldChar w:fldCharType="separate"/>
            </w:r>
            <w:r w:rsidR="00D06027">
              <w:rPr>
                <w:noProof/>
                <w:webHidden/>
              </w:rPr>
              <w:t>7</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61" w:history="1">
            <w:r w:rsidR="00D06027" w:rsidRPr="003F4DA6">
              <w:rPr>
                <w:rStyle w:val="Hipervnculo"/>
                <w:noProof/>
              </w:rPr>
              <w:t>4.2.6.</w:t>
            </w:r>
            <w:r w:rsidR="00D06027">
              <w:rPr>
                <w:rFonts w:asciiTheme="minorHAnsi" w:eastAsiaTheme="minorEastAsia" w:hAnsiTheme="minorHAnsi"/>
                <w:noProof/>
                <w:lang w:eastAsia="es-MX"/>
              </w:rPr>
              <w:tab/>
            </w:r>
            <w:r w:rsidR="00D06027" w:rsidRPr="003F4DA6">
              <w:rPr>
                <w:rStyle w:val="Hipervnculo"/>
                <w:noProof/>
              </w:rPr>
              <w:t>Otros costos cargados por CENACE (o cualquier otra autoridad)</w:t>
            </w:r>
            <w:r w:rsidR="00D06027">
              <w:rPr>
                <w:noProof/>
                <w:webHidden/>
              </w:rPr>
              <w:tab/>
            </w:r>
            <w:r w:rsidR="00D06027">
              <w:rPr>
                <w:noProof/>
                <w:webHidden/>
              </w:rPr>
              <w:fldChar w:fldCharType="begin"/>
            </w:r>
            <w:r w:rsidR="00D06027">
              <w:rPr>
                <w:noProof/>
                <w:webHidden/>
              </w:rPr>
              <w:instrText xml:space="preserve"> PAGEREF _Toc130285261 \h </w:instrText>
            </w:r>
            <w:r w:rsidR="00D06027">
              <w:rPr>
                <w:noProof/>
                <w:webHidden/>
              </w:rPr>
            </w:r>
            <w:r w:rsidR="00D06027">
              <w:rPr>
                <w:noProof/>
                <w:webHidden/>
              </w:rPr>
              <w:fldChar w:fldCharType="separate"/>
            </w:r>
            <w:r w:rsidR="00D06027">
              <w:rPr>
                <w:noProof/>
                <w:webHidden/>
              </w:rPr>
              <w:t>7</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62" w:history="1">
            <w:r w:rsidR="00D06027" w:rsidRPr="003F4DA6">
              <w:rPr>
                <w:rStyle w:val="Hipervnculo"/>
                <w:noProof/>
              </w:rPr>
              <w:t>4.2.7.</w:t>
            </w:r>
            <w:r w:rsidR="00D06027">
              <w:rPr>
                <w:rFonts w:asciiTheme="minorHAnsi" w:eastAsiaTheme="minorEastAsia" w:hAnsiTheme="minorHAnsi"/>
                <w:noProof/>
                <w:lang w:eastAsia="es-MX"/>
              </w:rPr>
              <w:tab/>
            </w:r>
            <w:r w:rsidR="00D06027" w:rsidRPr="003F4DA6">
              <w:rPr>
                <w:rStyle w:val="Hipervnculo"/>
                <w:noProof/>
              </w:rPr>
              <w:t>Resumen de precios</w:t>
            </w:r>
            <w:r w:rsidR="00D06027">
              <w:rPr>
                <w:noProof/>
                <w:webHidden/>
              </w:rPr>
              <w:tab/>
            </w:r>
            <w:r w:rsidR="00D06027">
              <w:rPr>
                <w:noProof/>
                <w:webHidden/>
              </w:rPr>
              <w:fldChar w:fldCharType="begin"/>
            </w:r>
            <w:r w:rsidR="00D06027">
              <w:rPr>
                <w:noProof/>
                <w:webHidden/>
              </w:rPr>
              <w:instrText xml:space="preserve"> PAGEREF _Toc130285262 \h </w:instrText>
            </w:r>
            <w:r w:rsidR="00D06027">
              <w:rPr>
                <w:noProof/>
                <w:webHidden/>
              </w:rPr>
            </w:r>
            <w:r w:rsidR="00D06027">
              <w:rPr>
                <w:noProof/>
                <w:webHidden/>
              </w:rPr>
              <w:fldChar w:fldCharType="separate"/>
            </w:r>
            <w:r w:rsidR="00D06027">
              <w:rPr>
                <w:noProof/>
                <w:webHidden/>
              </w:rPr>
              <w:t>8</w:t>
            </w:r>
            <w:r w:rsidR="00D06027">
              <w:rPr>
                <w:noProof/>
                <w:webHidden/>
              </w:rPr>
              <w:fldChar w:fldCharType="end"/>
            </w:r>
          </w:hyperlink>
        </w:p>
        <w:p w:rsidR="00D06027" w:rsidRDefault="00A40A65">
          <w:pPr>
            <w:pStyle w:val="TDC2"/>
            <w:tabs>
              <w:tab w:val="left" w:pos="880"/>
              <w:tab w:val="right" w:leader="dot" w:pos="8828"/>
            </w:tabs>
            <w:rPr>
              <w:rFonts w:asciiTheme="minorHAnsi" w:eastAsiaTheme="minorEastAsia" w:hAnsiTheme="minorHAnsi"/>
              <w:noProof/>
              <w:lang w:eastAsia="es-MX"/>
            </w:rPr>
          </w:pPr>
          <w:hyperlink w:anchor="_Toc130285263" w:history="1">
            <w:r w:rsidR="00D06027" w:rsidRPr="003F4DA6">
              <w:rPr>
                <w:rStyle w:val="Hipervnculo"/>
                <w:noProof/>
              </w:rPr>
              <w:t>4.3.</w:t>
            </w:r>
            <w:r w:rsidR="00D06027">
              <w:rPr>
                <w:rFonts w:asciiTheme="minorHAnsi" w:eastAsiaTheme="minorEastAsia" w:hAnsiTheme="minorHAnsi"/>
                <w:noProof/>
                <w:lang w:eastAsia="es-MX"/>
              </w:rPr>
              <w:tab/>
            </w:r>
            <w:r w:rsidR="00D06027" w:rsidRPr="003F4DA6">
              <w:rPr>
                <w:rStyle w:val="Hipervnculo"/>
                <w:noProof/>
              </w:rPr>
              <w:t>Esquema de suministro de energía</w:t>
            </w:r>
            <w:r w:rsidR="00D06027">
              <w:rPr>
                <w:noProof/>
                <w:webHidden/>
              </w:rPr>
              <w:tab/>
            </w:r>
            <w:r w:rsidR="00D06027">
              <w:rPr>
                <w:noProof/>
                <w:webHidden/>
              </w:rPr>
              <w:fldChar w:fldCharType="begin"/>
            </w:r>
            <w:r w:rsidR="00D06027">
              <w:rPr>
                <w:noProof/>
                <w:webHidden/>
              </w:rPr>
              <w:instrText xml:space="preserve"> PAGEREF _Toc130285263 \h </w:instrText>
            </w:r>
            <w:r w:rsidR="00D06027">
              <w:rPr>
                <w:noProof/>
                <w:webHidden/>
              </w:rPr>
            </w:r>
            <w:r w:rsidR="00D06027">
              <w:rPr>
                <w:noProof/>
                <w:webHidden/>
              </w:rPr>
              <w:fldChar w:fldCharType="separate"/>
            </w:r>
            <w:r w:rsidR="00D06027">
              <w:rPr>
                <w:noProof/>
                <w:webHidden/>
              </w:rPr>
              <w:t>9</w:t>
            </w:r>
            <w:r w:rsidR="00D06027">
              <w:rPr>
                <w:noProof/>
                <w:webHidden/>
              </w:rPr>
              <w:fldChar w:fldCharType="end"/>
            </w:r>
          </w:hyperlink>
        </w:p>
        <w:p w:rsidR="00D06027" w:rsidRDefault="00A40A65">
          <w:pPr>
            <w:pStyle w:val="TDC3"/>
            <w:tabs>
              <w:tab w:val="left" w:pos="1100"/>
              <w:tab w:val="right" w:leader="dot" w:pos="8828"/>
            </w:tabs>
            <w:rPr>
              <w:rFonts w:asciiTheme="minorHAnsi" w:eastAsiaTheme="minorEastAsia" w:hAnsiTheme="minorHAnsi"/>
              <w:noProof/>
              <w:lang w:eastAsia="es-MX"/>
            </w:rPr>
          </w:pPr>
          <w:hyperlink w:anchor="_Toc130285264" w:history="1">
            <w:r w:rsidR="00D06027" w:rsidRPr="003F4DA6">
              <w:rPr>
                <w:rStyle w:val="Hipervnculo"/>
                <w:noProof/>
              </w:rPr>
              <w:t>4.3.1.</w:t>
            </w:r>
            <w:r w:rsidR="00D06027">
              <w:rPr>
                <w:rFonts w:asciiTheme="minorHAnsi" w:eastAsiaTheme="minorEastAsia" w:hAnsiTheme="minorHAnsi"/>
                <w:noProof/>
                <w:lang w:eastAsia="es-MX"/>
              </w:rPr>
              <w:tab/>
            </w:r>
            <w:r w:rsidR="00D06027" w:rsidRPr="003F4DA6">
              <w:rPr>
                <w:rStyle w:val="Hipervnculo"/>
                <w:noProof/>
              </w:rPr>
              <w:t>Energía contratada</w:t>
            </w:r>
            <w:r w:rsidR="00D06027">
              <w:rPr>
                <w:noProof/>
                <w:webHidden/>
              </w:rPr>
              <w:tab/>
            </w:r>
            <w:r w:rsidR="00D06027">
              <w:rPr>
                <w:noProof/>
                <w:webHidden/>
              </w:rPr>
              <w:fldChar w:fldCharType="begin"/>
            </w:r>
            <w:r w:rsidR="00D06027">
              <w:rPr>
                <w:noProof/>
                <w:webHidden/>
              </w:rPr>
              <w:instrText xml:space="preserve"> PAGEREF _Toc130285264 \h </w:instrText>
            </w:r>
            <w:r w:rsidR="00D06027">
              <w:rPr>
                <w:noProof/>
                <w:webHidden/>
              </w:rPr>
            </w:r>
            <w:r w:rsidR="00D06027">
              <w:rPr>
                <w:noProof/>
                <w:webHidden/>
              </w:rPr>
              <w:fldChar w:fldCharType="separate"/>
            </w:r>
            <w:r w:rsidR="00D06027">
              <w:rPr>
                <w:noProof/>
                <w:webHidden/>
              </w:rPr>
              <w:t>9</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65" w:history="1">
            <w:r w:rsidR="00D06027" w:rsidRPr="003F4DA6">
              <w:rPr>
                <w:rStyle w:val="Hipervnculo"/>
                <w:noProof/>
              </w:rPr>
              <w:t>4.3.2.</w:t>
            </w:r>
            <w:r w:rsidR="00D06027">
              <w:rPr>
                <w:rFonts w:asciiTheme="minorHAnsi" w:eastAsiaTheme="minorEastAsia" w:hAnsiTheme="minorHAnsi"/>
                <w:noProof/>
                <w:lang w:eastAsia="es-MX"/>
              </w:rPr>
              <w:tab/>
            </w:r>
            <w:r w:rsidR="00D06027" w:rsidRPr="003F4DA6">
              <w:rPr>
                <w:rStyle w:val="Hipervnculo"/>
                <w:noProof/>
              </w:rPr>
              <w:t>Banda de flexibilidad</w:t>
            </w:r>
            <w:r w:rsidR="00D06027">
              <w:rPr>
                <w:noProof/>
                <w:webHidden/>
              </w:rPr>
              <w:tab/>
            </w:r>
            <w:r w:rsidR="00D06027">
              <w:rPr>
                <w:noProof/>
                <w:webHidden/>
              </w:rPr>
              <w:fldChar w:fldCharType="begin"/>
            </w:r>
            <w:r w:rsidR="00D06027">
              <w:rPr>
                <w:noProof/>
                <w:webHidden/>
              </w:rPr>
              <w:instrText xml:space="preserve"> PAGEREF _Toc130285265 \h </w:instrText>
            </w:r>
            <w:r w:rsidR="00D06027">
              <w:rPr>
                <w:noProof/>
                <w:webHidden/>
              </w:rPr>
            </w:r>
            <w:r w:rsidR="00D06027">
              <w:rPr>
                <w:noProof/>
                <w:webHidden/>
              </w:rPr>
              <w:fldChar w:fldCharType="separate"/>
            </w:r>
            <w:r w:rsidR="00D06027">
              <w:rPr>
                <w:noProof/>
                <w:webHidden/>
              </w:rPr>
              <w:t>10</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66" w:history="1">
            <w:r w:rsidR="00D06027" w:rsidRPr="003F4DA6">
              <w:rPr>
                <w:rStyle w:val="Hipervnculo"/>
                <w:noProof/>
              </w:rPr>
              <w:t>4.3.3.</w:t>
            </w:r>
            <w:r w:rsidR="00D06027">
              <w:rPr>
                <w:rFonts w:asciiTheme="minorHAnsi" w:eastAsiaTheme="minorEastAsia" w:hAnsiTheme="minorHAnsi"/>
                <w:noProof/>
                <w:lang w:eastAsia="es-MX"/>
              </w:rPr>
              <w:tab/>
            </w:r>
            <w:r w:rsidR="00D06027" w:rsidRPr="003F4DA6">
              <w:rPr>
                <w:rStyle w:val="Hipervnculo"/>
                <w:noProof/>
              </w:rPr>
              <w:t>Determinación y ajustes de los perfiles de consumo</w:t>
            </w:r>
            <w:r w:rsidR="00D06027">
              <w:rPr>
                <w:noProof/>
                <w:webHidden/>
              </w:rPr>
              <w:tab/>
            </w:r>
            <w:r w:rsidR="00D06027">
              <w:rPr>
                <w:noProof/>
                <w:webHidden/>
              </w:rPr>
              <w:fldChar w:fldCharType="begin"/>
            </w:r>
            <w:r w:rsidR="00D06027">
              <w:rPr>
                <w:noProof/>
                <w:webHidden/>
              </w:rPr>
              <w:instrText xml:space="preserve"> PAGEREF _Toc130285266 \h </w:instrText>
            </w:r>
            <w:r w:rsidR="00D06027">
              <w:rPr>
                <w:noProof/>
                <w:webHidden/>
              </w:rPr>
            </w:r>
            <w:r w:rsidR="00D06027">
              <w:rPr>
                <w:noProof/>
                <w:webHidden/>
              </w:rPr>
              <w:fldChar w:fldCharType="separate"/>
            </w:r>
            <w:r w:rsidR="00D06027">
              <w:rPr>
                <w:noProof/>
                <w:webHidden/>
              </w:rPr>
              <w:t>10</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67" w:history="1">
            <w:r w:rsidR="00D06027" w:rsidRPr="003F4DA6">
              <w:rPr>
                <w:rStyle w:val="Hipervnculo"/>
                <w:noProof/>
              </w:rPr>
              <w:t>4.3.4.</w:t>
            </w:r>
            <w:r w:rsidR="00D06027">
              <w:rPr>
                <w:rFonts w:asciiTheme="minorHAnsi" w:eastAsiaTheme="minorEastAsia" w:hAnsiTheme="minorHAnsi"/>
                <w:noProof/>
                <w:lang w:eastAsia="es-MX"/>
              </w:rPr>
              <w:tab/>
            </w:r>
            <w:r w:rsidR="00D06027" w:rsidRPr="003F4DA6">
              <w:rPr>
                <w:rStyle w:val="Hipervnculo"/>
                <w:noProof/>
              </w:rPr>
              <w:t>Consumos por encima del bloque de energía.</w:t>
            </w:r>
            <w:r w:rsidR="00D06027">
              <w:rPr>
                <w:noProof/>
                <w:webHidden/>
              </w:rPr>
              <w:tab/>
            </w:r>
            <w:r w:rsidR="00D06027">
              <w:rPr>
                <w:noProof/>
                <w:webHidden/>
              </w:rPr>
              <w:fldChar w:fldCharType="begin"/>
            </w:r>
            <w:r w:rsidR="00D06027">
              <w:rPr>
                <w:noProof/>
                <w:webHidden/>
              </w:rPr>
              <w:instrText xml:space="preserve"> PAGEREF _Toc130285267 \h </w:instrText>
            </w:r>
            <w:r w:rsidR="00D06027">
              <w:rPr>
                <w:noProof/>
                <w:webHidden/>
              </w:rPr>
            </w:r>
            <w:r w:rsidR="00D06027">
              <w:rPr>
                <w:noProof/>
                <w:webHidden/>
              </w:rPr>
              <w:fldChar w:fldCharType="separate"/>
            </w:r>
            <w:r w:rsidR="00D06027">
              <w:rPr>
                <w:noProof/>
                <w:webHidden/>
              </w:rPr>
              <w:t>10</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68" w:history="1">
            <w:r w:rsidR="00D06027" w:rsidRPr="003F4DA6">
              <w:rPr>
                <w:rStyle w:val="Hipervnculo"/>
                <w:noProof/>
              </w:rPr>
              <w:t>4.3.5.</w:t>
            </w:r>
            <w:r w:rsidR="00D06027">
              <w:rPr>
                <w:rFonts w:asciiTheme="minorHAnsi" w:eastAsiaTheme="minorEastAsia" w:hAnsiTheme="minorHAnsi"/>
                <w:noProof/>
                <w:lang w:eastAsia="es-MX"/>
              </w:rPr>
              <w:tab/>
            </w:r>
            <w:r w:rsidR="00D06027" w:rsidRPr="003F4DA6">
              <w:rPr>
                <w:rStyle w:val="Hipervnculo"/>
                <w:noProof/>
              </w:rPr>
              <w:t>Energía no consumida dentro del bloque.</w:t>
            </w:r>
            <w:r w:rsidR="00D06027">
              <w:rPr>
                <w:noProof/>
                <w:webHidden/>
              </w:rPr>
              <w:tab/>
            </w:r>
            <w:r w:rsidR="00D06027">
              <w:rPr>
                <w:noProof/>
                <w:webHidden/>
              </w:rPr>
              <w:fldChar w:fldCharType="begin"/>
            </w:r>
            <w:r w:rsidR="00D06027">
              <w:rPr>
                <w:noProof/>
                <w:webHidden/>
              </w:rPr>
              <w:instrText xml:space="preserve"> PAGEREF _Toc130285268 \h </w:instrText>
            </w:r>
            <w:r w:rsidR="00D06027">
              <w:rPr>
                <w:noProof/>
                <w:webHidden/>
              </w:rPr>
            </w:r>
            <w:r w:rsidR="00D06027">
              <w:rPr>
                <w:noProof/>
                <w:webHidden/>
              </w:rPr>
              <w:fldChar w:fldCharType="separate"/>
            </w:r>
            <w:r w:rsidR="00D06027">
              <w:rPr>
                <w:noProof/>
                <w:webHidden/>
              </w:rPr>
              <w:t>10</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69" w:history="1">
            <w:r w:rsidR="00D06027" w:rsidRPr="003F4DA6">
              <w:rPr>
                <w:rStyle w:val="Hipervnculo"/>
                <w:noProof/>
              </w:rPr>
              <w:t>4.3.6.</w:t>
            </w:r>
            <w:r w:rsidR="00D06027">
              <w:rPr>
                <w:rFonts w:asciiTheme="minorHAnsi" w:eastAsiaTheme="minorEastAsia" w:hAnsiTheme="minorHAnsi"/>
                <w:noProof/>
                <w:lang w:eastAsia="es-MX"/>
              </w:rPr>
              <w:tab/>
            </w:r>
            <w:r w:rsidR="00D06027" w:rsidRPr="003F4DA6">
              <w:rPr>
                <w:rStyle w:val="Hipervnculo"/>
                <w:noProof/>
              </w:rPr>
              <w:t>Operación habitual de optimización de ahorros</w:t>
            </w:r>
            <w:r w:rsidR="00D06027">
              <w:rPr>
                <w:noProof/>
                <w:webHidden/>
              </w:rPr>
              <w:tab/>
            </w:r>
            <w:r w:rsidR="00D06027">
              <w:rPr>
                <w:noProof/>
                <w:webHidden/>
              </w:rPr>
              <w:fldChar w:fldCharType="begin"/>
            </w:r>
            <w:r w:rsidR="00D06027">
              <w:rPr>
                <w:noProof/>
                <w:webHidden/>
              </w:rPr>
              <w:instrText xml:space="preserve"> PAGEREF _Toc130285269 \h </w:instrText>
            </w:r>
            <w:r w:rsidR="00D06027">
              <w:rPr>
                <w:noProof/>
                <w:webHidden/>
              </w:rPr>
            </w:r>
            <w:r w:rsidR="00D06027">
              <w:rPr>
                <w:noProof/>
                <w:webHidden/>
              </w:rPr>
              <w:fldChar w:fldCharType="separate"/>
            </w:r>
            <w:r w:rsidR="00D06027">
              <w:rPr>
                <w:noProof/>
                <w:webHidden/>
              </w:rPr>
              <w:t>10</w:t>
            </w:r>
            <w:r w:rsidR="00D06027">
              <w:rPr>
                <w:noProof/>
                <w:webHidden/>
              </w:rPr>
              <w:fldChar w:fldCharType="end"/>
            </w:r>
          </w:hyperlink>
        </w:p>
        <w:p w:rsidR="00D06027" w:rsidRDefault="00A40A65">
          <w:pPr>
            <w:pStyle w:val="TDC2"/>
            <w:tabs>
              <w:tab w:val="left" w:pos="880"/>
              <w:tab w:val="right" w:leader="dot" w:pos="8828"/>
            </w:tabs>
            <w:rPr>
              <w:rFonts w:asciiTheme="minorHAnsi" w:eastAsiaTheme="minorEastAsia" w:hAnsiTheme="minorHAnsi"/>
              <w:noProof/>
              <w:lang w:eastAsia="es-MX"/>
            </w:rPr>
          </w:pPr>
          <w:hyperlink w:anchor="_Toc130285270" w:history="1">
            <w:r w:rsidR="00D06027" w:rsidRPr="003F4DA6">
              <w:rPr>
                <w:rStyle w:val="Hipervnculo"/>
                <w:noProof/>
              </w:rPr>
              <w:t>4.4.</w:t>
            </w:r>
            <w:r w:rsidR="00D06027">
              <w:rPr>
                <w:rFonts w:asciiTheme="minorHAnsi" w:eastAsiaTheme="minorEastAsia" w:hAnsiTheme="minorHAnsi"/>
                <w:noProof/>
                <w:lang w:eastAsia="es-MX"/>
              </w:rPr>
              <w:tab/>
            </w:r>
            <w:r w:rsidR="00D06027" w:rsidRPr="003F4DA6">
              <w:rPr>
                <w:rStyle w:val="Hipervnculo"/>
                <w:noProof/>
              </w:rPr>
              <w:t>Esquema de suministro de potencia</w:t>
            </w:r>
            <w:r w:rsidR="00D06027">
              <w:rPr>
                <w:noProof/>
                <w:webHidden/>
              </w:rPr>
              <w:tab/>
            </w:r>
            <w:r w:rsidR="00D06027">
              <w:rPr>
                <w:noProof/>
                <w:webHidden/>
              </w:rPr>
              <w:fldChar w:fldCharType="begin"/>
            </w:r>
            <w:r w:rsidR="00D06027">
              <w:rPr>
                <w:noProof/>
                <w:webHidden/>
              </w:rPr>
              <w:instrText xml:space="preserve"> PAGEREF _Toc130285270 \h </w:instrText>
            </w:r>
            <w:r w:rsidR="00D06027">
              <w:rPr>
                <w:noProof/>
                <w:webHidden/>
              </w:rPr>
            </w:r>
            <w:r w:rsidR="00D06027">
              <w:rPr>
                <w:noProof/>
                <w:webHidden/>
              </w:rPr>
              <w:fldChar w:fldCharType="separate"/>
            </w:r>
            <w:r w:rsidR="00D06027">
              <w:rPr>
                <w:noProof/>
                <w:webHidden/>
              </w:rPr>
              <w:t>10</w:t>
            </w:r>
            <w:r w:rsidR="00D06027">
              <w:rPr>
                <w:noProof/>
                <w:webHidden/>
              </w:rPr>
              <w:fldChar w:fldCharType="end"/>
            </w:r>
          </w:hyperlink>
        </w:p>
        <w:p w:rsidR="00D06027" w:rsidRDefault="00A40A65">
          <w:pPr>
            <w:pStyle w:val="TDC3"/>
            <w:tabs>
              <w:tab w:val="left" w:pos="1100"/>
              <w:tab w:val="right" w:leader="dot" w:pos="8828"/>
            </w:tabs>
            <w:rPr>
              <w:rFonts w:asciiTheme="minorHAnsi" w:eastAsiaTheme="minorEastAsia" w:hAnsiTheme="minorHAnsi"/>
              <w:noProof/>
              <w:lang w:eastAsia="es-MX"/>
            </w:rPr>
          </w:pPr>
          <w:hyperlink w:anchor="_Toc130285271" w:history="1">
            <w:r w:rsidR="00D06027" w:rsidRPr="003F4DA6">
              <w:rPr>
                <w:rStyle w:val="Hipervnculo"/>
                <w:noProof/>
              </w:rPr>
              <w:t>4.4.1.</w:t>
            </w:r>
            <w:r w:rsidR="00D06027">
              <w:rPr>
                <w:rFonts w:asciiTheme="minorHAnsi" w:eastAsiaTheme="minorEastAsia" w:hAnsiTheme="minorHAnsi"/>
                <w:noProof/>
                <w:lang w:eastAsia="es-MX"/>
              </w:rPr>
              <w:tab/>
            </w:r>
            <w:r w:rsidR="00D06027" w:rsidRPr="003F4DA6">
              <w:rPr>
                <w:rStyle w:val="Hipervnculo"/>
                <w:noProof/>
              </w:rPr>
              <w:t>Potencia adicional</w:t>
            </w:r>
            <w:r w:rsidR="00D06027">
              <w:rPr>
                <w:noProof/>
                <w:webHidden/>
              </w:rPr>
              <w:tab/>
            </w:r>
            <w:r w:rsidR="00D06027">
              <w:rPr>
                <w:noProof/>
                <w:webHidden/>
              </w:rPr>
              <w:fldChar w:fldCharType="begin"/>
            </w:r>
            <w:r w:rsidR="00D06027">
              <w:rPr>
                <w:noProof/>
                <w:webHidden/>
              </w:rPr>
              <w:instrText xml:space="preserve"> PAGEREF _Toc130285271 \h </w:instrText>
            </w:r>
            <w:r w:rsidR="00D06027">
              <w:rPr>
                <w:noProof/>
                <w:webHidden/>
              </w:rPr>
            </w:r>
            <w:r w:rsidR="00D06027">
              <w:rPr>
                <w:noProof/>
                <w:webHidden/>
              </w:rPr>
              <w:fldChar w:fldCharType="separate"/>
            </w:r>
            <w:r w:rsidR="00D06027">
              <w:rPr>
                <w:noProof/>
                <w:webHidden/>
              </w:rPr>
              <w:t>10</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72" w:history="1">
            <w:r w:rsidR="00D06027" w:rsidRPr="003F4DA6">
              <w:rPr>
                <w:rStyle w:val="Hipervnculo"/>
                <w:noProof/>
              </w:rPr>
              <w:t>4.4.2.</w:t>
            </w:r>
            <w:r w:rsidR="00D06027">
              <w:rPr>
                <w:rFonts w:asciiTheme="minorHAnsi" w:eastAsiaTheme="minorEastAsia" w:hAnsiTheme="minorHAnsi"/>
                <w:noProof/>
                <w:lang w:eastAsia="es-MX"/>
              </w:rPr>
              <w:tab/>
            </w:r>
            <w:r w:rsidR="00D06027" w:rsidRPr="003F4DA6">
              <w:rPr>
                <w:rStyle w:val="Hipervnculo"/>
                <w:noProof/>
              </w:rPr>
              <w:t>Potencia faltante (compra de potencia)</w:t>
            </w:r>
            <w:r w:rsidR="00D06027">
              <w:rPr>
                <w:noProof/>
                <w:webHidden/>
              </w:rPr>
              <w:tab/>
            </w:r>
            <w:r w:rsidR="00D06027">
              <w:rPr>
                <w:noProof/>
                <w:webHidden/>
              </w:rPr>
              <w:fldChar w:fldCharType="begin"/>
            </w:r>
            <w:r w:rsidR="00D06027">
              <w:rPr>
                <w:noProof/>
                <w:webHidden/>
              </w:rPr>
              <w:instrText xml:space="preserve"> PAGEREF _Toc130285272 \h </w:instrText>
            </w:r>
            <w:r w:rsidR="00D06027">
              <w:rPr>
                <w:noProof/>
                <w:webHidden/>
              </w:rPr>
            </w:r>
            <w:r w:rsidR="00D06027">
              <w:rPr>
                <w:noProof/>
                <w:webHidden/>
              </w:rPr>
              <w:fldChar w:fldCharType="separate"/>
            </w:r>
            <w:r w:rsidR="00D06027">
              <w:rPr>
                <w:noProof/>
                <w:webHidden/>
              </w:rPr>
              <w:t>10</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73" w:history="1">
            <w:r w:rsidR="00D06027" w:rsidRPr="003F4DA6">
              <w:rPr>
                <w:rStyle w:val="Hipervnculo"/>
                <w:noProof/>
              </w:rPr>
              <w:t>4.4.3.</w:t>
            </w:r>
            <w:r w:rsidR="00D06027">
              <w:rPr>
                <w:rFonts w:asciiTheme="minorHAnsi" w:eastAsiaTheme="minorEastAsia" w:hAnsiTheme="minorHAnsi"/>
                <w:noProof/>
                <w:lang w:eastAsia="es-MX"/>
              </w:rPr>
              <w:tab/>
            </w:r>
            <w:r w:rsidR="00D06027" w:rsidRPr="003F4DA6">
              <w:rPr>
                <w:rStyle w:val="Hipervnculo"/>
                <w:noProof/>
              </w:rPr>
              <w:t>Potencia excedente (venta de potencia)</w:t>
            </w:r>
            <w:r w:rsidR="00D06027">
              <w:rPr>
                <w:noProof/>
                <w:webHidden/>
              </w:rPr>
              <w:tab/>
            </w:r>
            <w:r w:rsidR="00D06027">
              <w:rPr>
                <w:noProof/>
                <w:webHidden/>
              </w:rPr>
              <w:fldChar w:fldCharType="begin"/>
            </w:r>
            <w:r w:rsidR="00D06027">
              <w:rPr>
                <w:noProof/>
                <w:webHidden/>
              </w:rPr>
              <w:instrText xml:space="preserve"> PAGEREF _Toc130285273 \h </w:instrText>
            </w:r>
            <w:r w:rsidR="00D06027">
              <w:rPr>
                <w:noProof/>
                <w:webHidden/>
              </w:rPr>
            </w:r>
            <w:r w:rsidR="00D06027">
              <w:rPr>
                <w:noProof/>
                <w:webHidden/>
              </w:rPr>
              <w:fldChar w:fldCharType="separate"/>
            </w:r>
            <w:r w:rsidR="00D06027">
              <w:rPr>
                <w:noProof/>
                <w:webHidden/>
              </w:rPr>
              <w:t>10</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74" w:history="1">
            <w:r w:rsidR="00D06027" w:rsidRPr="003F4DA6">
              <w:rPr>
                <w:rStyle w:val="Hipervnculo"/>
                <w:noProof/>
              </w:rPr>
              <w:t>4.4.4.</w:t>
            </w:r>
            <w:r w:rsidR="00D06027">
              <w:rPr>
                <w:rFonts w:asciiTheme="minorHAnsi" w:eastAsiaTheme="minorEastAsia" w:hAnsiTheme="minorHAnsi"/>
                <w:noProof/>
                <w:lang w:eastAsia="es-MX"/>
              </w:rPr>
              <w:tab/>
            </w:r>
            <w:r w:rsidR="00D06027" w:rsidRPr="003F4DA6">
              <w:rPr>
                <w:rStyle w:val="Hipervnculo"/>
                <w:noProof/>
              </w:rPr>
              <w:t>Potencia no correspondiente al bloque de energía (opcional).</w:t>
            </w:r>
            <w:r w:rsidR="00D06027">
              <w:rPr>
                <w:noProof/>
                <w:webHidden/>
              </w:rPr>
              <w:tab/>
            </w:r>
            <w:r w:rsidR="00D06027">
              <w:rPr>
                <w:noProof/>
                <w:webHidden/>
              </w:rPr>
              <w:fldChar w:fldCharType="begin"/>
            </w:r>
            <w:r w:rsidR="00D06027">
              <w:rPr>
                <w:noProof/>
                <w:webHidden/>
              </w:rPr>
              <w:instrText xml:space="preserve"> PAGEREF _Toc130285274 \h </w:instrText>
            </w:r>
            <w:r w:rsidR="00D06027">
              <w:rPr>
                <w:noProof/>
                <w:webHidden/>
              </w:rPr>
            </w:r>
            <w:r w:rsidR="00D06027">
              <w:rPr>
                <w:noProof/>
                <w:webHidden/>
              </w:rPr>
              <w:fldChar w:fldCharType="separate"/>
            </w:r>
            <w:r w:rsidR="00D06027">
              <w:rPr>
                <w:noProof/>
                <w:webHidden/>
              </w:rPr>
              <w:t>11</w:t>
            </w:r>
            <w:r w:rsidR="00D06027">
              <w:rPr>
                <w:noProof/>
                <w:webHidden/>
              </w:rPr>
              <w:fldChar w:fldCharType="end"/>
            </w:r>
          </w:hyperlink>
        </w:p>
        <w:p w:rsidR="00D06027" w:rsidRDefault="00A40A65">
          <w:pPr>
            <w:pStyle w:val="TDC2"/>
            <w:tabs>
              <w:tab w:val="left" w:pos="880"/>
              <w:tab w:val="right" w:leader="dot" w:pos="8828"/>
            </w:tabs>
            <w:rPr>
              <w:rFonts w:asciiTheme="minorHAnsi" w:eastAsiaTheme="minorEastAsia" w:hAnsiTheme="minorHAnsi"/>
              <w:noProof/>
              <w:lang w:eastAsia="es-MX"/>
            </w:rPr>
          </w:pPr>
          <w:hyperlink w:anchor="_Toc130285275" w:history="1">
            <w:r w:rsidR="00D06027" w:rsidRPr="003F4DA6">
              <w:rPr>
                <w:rStyle w:val="Hipervnculo"/>
                <w:noProof/>
              </w:rPr>
              <w:t>4.5.</w:t>
            </w:r>
            <w:r w:rsidR="00D06027">
              <w:rPr>
                <w:rFonts w:asciiTheme="minorHAnsi" w:eastAsiaTheme="minorEastAsia" w:hAnsiTheme="minorHAnsi"/>
                <w:noProof/>
                <w:lang w:eastAsia="es-MX"/>
              </w:rPr>
              <w:tab/>
            </w:r>
            <w:r w:rsidR="00D06027" w:rsidRPr="003F4DA6">
              <w:rPr>
                <w:rStyle w:val="Hipervnculo"/>
                <w:noProof/>
              </w:rPr>
              <w:t>Esquema de suministro de CEL</w:t>
            </w:r>
            <w:r w:rsidR="00D06027">
              <w:rPr>
                <w:noProof/>
                <w:webHidden/>
              </w:rPr>
              <w:tab/>
            </w:r>
            <w:r w:rsidR="00D06027">
              <w:rPr>
                <w:noProof/>
                <w:webHidden/>
              </w:rPr>
              <w:fldChar w:fldCharType="begin"/>
            </w:r>
            <w:r w:rsidR="00D06027">
              <w:rPr>
                <w:noProof/>
                <w:webHidden/>
              </w:rPr>
              <w:instrText xml:space="preserve"> PAGEREF _Toc130285275 \h </w:instrText>
            </w:r>
            <w:r w:rsidR="00D06027">
              <w:rPr>
                <w:noProof/>
                <w:webHidden/>
              </w:rPr>
            </w:r>
            <w:r w:rsidR="00D06027">
              <w:rPr>
                <w:noProof/>
                <w:webHidden/>
              </w:rPr>
              <w:fldChar w:fldCharType="separate"/>
            </w:r>
            <w:r w:rsidR="00D06027">
              <w:rPr>
                <w:noProof/>
                <w:webHidden/>
              </w:rPr>
              <w:t>11</w:t>
            </w:r>
            <w:r w:rsidR="00D06027">
              <w:rPr>
                <w:noProof/>
                <w:webHidden/>
              </w:rPr>
              <w:fldChar w:fldCharType="end"/>
            </w:r>
          </w:hyperlink>
        </w:p>
        <w:p w:rsidR="00D06027" w:rsidRDefault="00A40A65">
          <w:pPr>
            <w:pStyle w:val="TDC2"/>
            <w:tabs>
              <w:tab w:val="left" w:pos="880"/>
              <w:tab w:val="right" w:leader="dot" w:pos="8828"/>
            </w:tabs>
            <w:rPr>
              <w:rFonts w:asciiTheme="minorHAnsi" w:eastAsiaTheme="minorEastAsia" w:hAnsiTheme="minorHAnsi"/>
              <w:noProof/>
              <w:lang w:eastAsia="es-MX"/>
            </w:rPr>
          </w:pPr>
          <w:hyperlink w:anchor="_Toc130285276" w:history="1">
            <w:r w:rsidR="00D06027" w:rsidRPr="003F4DA6">
              <w:rPr>
                <w:rStyle w:val="Hipervnculo"/>
                <w:noProof/>
              </w:rPr>
              <w:t>4.6.</w:t>
            </w:r>
            <w:r w:rsidR="00D06027">
              <w:rPr>
                <w:rFonts w:asciiTheme="minorHAnsi" w:eastAsiaTheme="minorEastAsia" w:hAnsiTheme="minorHAnsi"/>
                <w:noProof/>
                <w:lang w:eastAsia="es-MX"/>
              </w:rPr>
              <w:tab/>
            </w:r>
            <w:r w:rsidR="00D06027" w:rsidRPr="003F4DA6">
              <w:rPr>
                <w:rStyle w:val="Hipervnculo"/>
                <w:noProof/>
              </w:rPr>
              <w:t>Consideraciones adicionales</w:t>
            </w:r>
            <w:r w:rsidR="00D06027">
              <w:rPr>
                <w:noProof/>
                <w:webHidden/>
              </w:rPr>
              <w:tab/>
            </w:r>
            <w:r w:rsidR="00D06027">
              <w:rPr>
                <w:noProof/>
                <w:webHidden/>
              </w:rPr>
              <w:fldChar w:fldCharType="begin"/>
            </w:r>
            <w:r w:rsidR="00D06027">
              <w:rPr>
                <w:noProof/>
                <w:webHidden/>
              </w:rPr>
              <w:instrText xml:space="preserve"> PAGEREF _Toc130285276 \h </w:instrText>
            </w:r>
            <w:r w:rsidR="00D06027">
              <w:rPr>
                <w:noProof/>
                <w:webHidden/>
              </w:rPr>
            </w:r>
            <w:r w:rsidR="00D06027">
              <w:rPr>
                <w:noProof/>
                <w:webHidden/>
              </w:rPr>
              <w:fldChar w:fldCharType="separate"/>
            </w:r>
            <w:r w:rsidR="00D06027">
              <w:rPr>
                <w:noProof/>
                <w:webHidden/>
              </w:rPr>
              <w:t>11</w:t>
            </w:r>
            <w:r w:rsidR="00D06027">
              <w:rPr>
                <w:noProof/>
                <w:webHidden/>
              </w:rPr>
              <w:fldChar w:fldCharType="end"/>
            </w:r>
          </w:hyperlink>
        </w:p>
        <w:p w:rsidR="00D06027" w:rsidRDefault="00A40A65">
          <w:pPr>
            <w:pStyle w:val="TDC3"/>
            <w:tabs>
              <w:tab w:val="left" w:pos="1100"/>
              <w:tab w:val="right" w:leader="dot" w:pos="8828"/>
            </w:tabs>
            <w:rPr>
              <w:rFonts w:asciiTheme="minorHAnsi" w:eastAsiaTheme="minorEastAsia" w:hAnsiTheme="minorHAnsi"/>
              <w:noProof/>
              <w:lang w:eastAsia="es-MX"/>
            </w:rPr>
          </w:pPr>
          <w:hyperlink w:anchor="_Toc130285277" w:history="1">
            <w:r w:rsidR="00D06027" w:rsidRPr="003F4DA6">
              <w:rPr>
                <w:rStyle w:val="Hipervnculo"/>
                <w:noProof/>
              </w:rPr>
              <w:t>4.6.1.</w:t>
            </w:r>
            <w:r w:rsidR="00D06027">
              <w:rPr>
                <w:rFonts w:asciiTheme="minorHAnsi" w:eastAsiaTheme="minorEastAsia" w:hAnsiTheme="minorHAnsi"/>
                <w:noProof/>
                <w:lang w:eastAsia="es-MX"/>
              </w:rPr>
              <w:tab/>
            </w:r>
            <w:r w:rsidR="00D06027" w:rsidRPr="003F4DA6">
              <w:rPr>
                <w:rStyle w:val="Hipervnculo"/>
                <w:noProof/>
              </w:rPr>
              <w:t>Nodo de Cobertura</w:t>
            </w:r>
            <w:r w:rsidR="00D06027">
              <w:rPr>
                <w:noProof/>
                <w:webHidden/>
              </w:rPr>
              <w:tab/>
            </w:r>
            <w:r w:rsidR="00D06027">
              <w:rPr>
                <w:noProof/>
                <w:webHidden/>
              </w:rPr>
              <w:fldChar w:fldCharType="begin"/>
            </w:r>
            <w:r w:rsidR="00D06027">
              <w:rPr>
                <w:noProof/>
                <w:webHidden/>
              </w:rPr>
              <w:instrText xml:space="preserve"> PAGEREF _Toc130285277 \h </w:instrText>
            </w:r>
            <w:r w:rsidR="00D06027">
              <w:rPr>
                <w:noProof/>
                <w:webHidden/>
              </w:rPr>
            </w:r>
            <w:r w:rsidR="00D06027">
              <w:rPr>
                <w:noProof/>
                <w:webHidden/>
              </w:rPr>
              <w:fldChar w:fldCharType="separate"/>
            </w:r>
            <w:r w:rsidR="00D06027">
              <w:rPr>
                <w:noProof/>
                <w:webHidden/>
              </w:rPr>
              <w:t>11</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78" w:history="1">
            <w:r w:rsidR="00D06027" w:rsidRPr="003F4DA6">
              <w:rPr>
                <w:rStyle w:val="Hipervnculo"/>
                <w:noProof/>
              </w:rPr>
              <w:t>4.6.2.</w:t>
            </w:r>
            <w:r w:rsidR="00D06027">
              <w:rPr>
                <w:rFonts w:asciiTheme="minorHAnsi" w:eastAsiaTheme="minorEastAsia" w:hAnsiTheme="minorHAnsi"/>
                <w:noProof/>
                <w:lang w:eastAsia="es-MX"/>
              </w:rPr>
              <w:tab/>
            </w:r>
            <w:r w:rsidR="00D06027" w:rsidRPr="003F4DA6">
              <w:rPr>
                <w:rStyle w:val="Hipervnculo"/>
                <w:noProof/>
              </w:rPr>
              <w:t>Energía Renovable</w:t>
            </w:r>
            <w:r w:rsidR="00D06027">
              <w:rPr>
                <w:noProof/>
                <w:webHidden/>
              </w:rPr>
              <w:tab/>
            </w:r>
            <w:r w:rsidR="00D06027">
              <w:rPr>
                <w:noProof/>
                <w:webHidden/>
              </w:rPr>
              <w:fldChar w:fldCharType="begin"/>
            </w:r>
            <w:r w:rsidR="00D06027">
              <w:rPr>
                <w:noProof/>
                <w:webHidden/>
              </w:rPr>
              <w:instrText xml:space="preserve"> PAGEREF _Toc130285278 \h </w:instrText>
            </w:r>
            <w:r w:rsidR="00D06027">
              <w:rPr>
                <w:noProof/>
                <w:webHidden/>
              </w:rPr>
            </w:r>
            <w:r w:rsidR="00D06027">
              <w:rPr>
                <w:noProof/>
                <w:webHidden/>
              </w:rPr>
              <w:fldChar w:fldCharType="separate"/>
            </w:r>
            <w:r w:rsidR="00D06027">
              <w:rPr>
                <w:noProof/>
                <w:webHidden/>
              </w:rPr>
              <w:t>11</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79" w:history="1">
            <w:r w:rsidR="00D06027" w:rsidRPr="003F4DA6">
              <w:rPr>
                <w:rStyle w:val="Hipervnculo"/>
                <w:noProof/>
              </w:rPr>
              <w:t>4.6.3.</w:t>
            </w:r>
            <w:r w:rsidR="00D06027">
              <w:rPr>
                <w:rFonts w:asciiTheme="minorHAnsi" w:eastAsiaTheme="minorEastAsia" w:hAnsiTheme="minorHAnsi"/>
                <w:noProof/>
                <w:lang w:eastAsia="es-MX"/>
              </w:rPr>
              <w:tab/>
            </w:r>
            <w:r w:rsidR="00D06027" w:rsidRPr="003F4DA6">
              <w:rPr>
                <w:rStyle w:val="Hipervnculo"/>
                <w:noProof/>
              </w:rPr>
              <w:t>Facturación y Condiciones de Pagos</w:t>
            </w:r>
            <w:r w:rsidR="00D06027">
              <w:rPr>
                <w:noProof/>
                <w:webHidden/>
              </w:rPr>
              <w:tab/>
            </w:r>
            <w:r w:rsidR="00D06027">
              <w:rPr>
                <w:noProof/>
                <w:webHidden/>
              </w:rPr>
              <w:fldChar w:fldCharType="begin"/>
            </w:r>
            <w:r w:rsidR="00D06027">
              <w:rPr>
                <w:noProof/>
                <w:webHidden/>
              </w:rPr>
              <w:instrText xml:space="preserve"> PAGEREF _Toc130285279 \h </w:instrText>
            </w:r>
            <w:r w:rsidR="00D06027">
              <w:rPr>
                <w:noProof/>
                <w:webHidden/>
              </w:rPr>
            </w:r>
            <w:r w:rsidR="00D06027">
              <w:rPr>
                <w:noProof/>
                <w:webHidden/>
              </w:rPr>
              <w:fldChar w:fldCharType="separate"/>
            </w:r>
            <w:r w:rsidR="00D06027">
              <w:rPr>
                <w:noProof/>
                <w:webHidden/>
              </w:rPr>
              <w:t>11</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80" w:history="1">
            <w:r w:rsidR="00D06027" w:rsidRPr="003F4DA6">
              <w:rPr>
                <w:rStyle w:val="Hipervnculo"/>
                <w:noProof/>
              </w:rPr>
              <w:t>4.6.4.</w:t>
            </w:r>
            <w:r w:rsidR="00D06027">
              <w:rPr>
                <w:rFonts w:asciiTheme="minorHAnsi" w:eastAsiaTheme="minorEastAsia" w:hAnsiTheme="minorHAnsi"/>
                <w:noProof/>
                <w:lang w:eastAsia="es-MX"/>
              </w:rPr>
              <w:tab/>
            </w:r>
            <w:r w:rsidR="00D06027" w:rsidRPr="003F4DA6">
              <w:rPr>
                <w:rStyle w:val="Hipervnculo"/>
                <w:noProof/>
              </w:rPr>
              <w:t>Duración de Contrato</w:t>
            </w:r>
            <w:r w:rsidR="00D06027">
              <w:rPr>
                <w:noProof/>
                <w:webHidden/>
              </w:rPr>
              <w:tab/>
            </w:r>
            <w:r w:rsidR="00D06027">
              <w:rPr>
                <w:noProof/>
                <w:webHidden/>
              </w:rPr>
              <w:fldChar w:fldCharType="begin"/>
            </w:r>
            <w:r w:rsidR="00D06027">
              <w:rPr>
                <w:noProof/>
                <w:webHidden/>
              </w:rPr>
              <w:instrText xml:space="preserve"> PAGEREF _Toc130285280 \h </w:instrText>
            </w:r>
            <w:r w:rsidR="00D06027">
              <w:rPr>
                <w:noProof/>
                <w:webHidden/>
              </w:rPr>
            </w:r>
            <w:r w:rsidR="00D06027">
              <w:rPr>
                <w:noProof/>
                <w:webHidden/>
              </w:rPr>
              <w:fldChar w:fldCharType="separate"/>
            </w:r>
            <w:r w:rsidR="00D06027">
              <w:rPr>
                <w:noProof/>
                <w:webHidden/>
              </w:rPr>
              <w:t>11</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81" w:history="1">
            <w:r w:rsidR="00D06027" w:rsidRPr="003F4DA6">
              <w:rPr>
                <w:rStyle w:val="Hipervnculo"/>
                <w:noProof/>
              </w:rPr>
              <w:t>4.6.5.</w:t>
            </w:r>
            <w:r w:rsidR="00D06027">
              <w:rPr>
                <w:rFonts w:asciiTheme="minorHAnsi" w:eastAsiaTheme="minorEastAsia" w:hAnsiTheme="minorHAnsi"/>
                <w:noProof/>
                <w:lang w:eastAsia="es-MX"/>
              </w:rPr>
              <w:tab/>
            </w:r>
            <w:r w:rsidR="00D06027" w:rsidRPr="003F4DA6">
              <w:rPr>
                <w:rStyle w:val="Hipervnculo"/>
                <w:noProof/>
              </w:rPr>
              <w:t>Vigencia de oferta</w:t>
            </w:r>
            <w:r w:rsidR="00D06027">
              <w:rPr>
                <w:noProof/>
                <w:webHidden/>
              </w:rPr>
              <w:tab/>
            </w:r>
            <w:r w:rsidR="00D06027">
              <w:rPr>
                <w:noProof/>
                <w:webHidden/>
              </w:rPr>
              <w:fldChar w:fldCharType="begin"/>
            </w:r>
            <w:r w:rsidR="00D06027">
              <w:rPr>
                <w:noProof/>
                <w:webHidden/>
              </w:rPr>
              <w:instrText xml:space="preserve"> PAGEREF _Toc130285281 \h </w:instrText>
            </w:r>
            <w:r w:rsidR="00D06027">
              <w:rPr>
                <w:noProof/>
                <w:webHidden/>
              </w:rPr>
            </w:r>
            <w:r w:rsidR="00D06027">
              <w:rPr>
                <w:noProof/>
                <w:webHidden/>
              </w:rPr>
              <w:fldChar w:fldCharType="separate"/>
            </w:r>
            <w:r w:rsidR="00D06027">
              <w:rPr>
                <w:noProof/>
                <w:webHidden/>
              </w:rPr>
              <w:t>11</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82" w:history="1">
            <w:r w:rsidR="00D06027" w:rsidRPr="003F4DA6">
              <w:rPr>
                <w:rStyle w:val="Hipervnculo"/>
                <w:noProof/>
              </w:rPr>
              <w:t>4.6.6.</w:t>
            </w:r>
            <w:r w:rsidR="00D06027">
              <w:rPr>
                <w:rFonts w:asciiTheme="minorHAnsi" w:eastAsiaTheme="minorEastAsia" w:hAnsiTheme="minorHAnsi"/>
                <w:noProof/>
                <w:lang w:eastAsia="es-MX"/>
              </w:rPr>
              <w:tab/>
            </w:r>
            <w:r w:rsidR="00D06027" w:rsidRPr="003F4DA6">
              <w:rPr>
                <w:rStyle w:val="Hipervnculo"/>
                <w:noProof/>
              </w:rPr>
              <w:t>Medición</w:t>
            </w:r>
            <w:r w:rsidR="00D06027">
              <w:rPr>
                <w:noProof/>
                <w:webHidden/>
              </w:rPr>
              <w:tab/>
            </w:r>
            <w:r w:rsidR="00D06027">
              <w:rPr>
                <w:noProof/>
                <w:webHidden/>
              </w:rPr>
              <w:fldChar w:fldCharType="begin"/>
            </w:r>
            <w:r w:rsidR="00D06027">
              <w:rPr>
                <w:noProof/>
                <w:webHidden/>
              </w:rPr>
              <w:instrText xml:space="preserve"> PAGEREF _Toc130285282 \h </w:instrText>
            </w:r>
            <w:r w:rsidR="00D06027">
              <w:rPr>
                <w:noProof/>
                <w:webHidden/>
              </w:rPr>
            </w:r>
            <w:r w:rsidR="00D06027">
              <w:rPr>
                <w:noProof/>
                <w:webHidden/>
              </w:rPr>
              <w:fldChar w:fldCharType="separate"/>
            </w:r>
            <w:r w:rsidR="00D06027">
              <w:rPr>
                <w:noProof/>
                <w:webHidden/>
              </w:rPr>
              <w:t>11</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83" w:history="1">
            <w:r w:rsidR="00D06027" w:rsidRPr="003F4DA6">
              <w:rPr>
                <w:rStyle w:val="Hipervnculo"/>
                <w:noProof/>
              </w:rPr>
              <w:t>4.6.7.</w:t>
            </w:r>
            <w:r w:rsidR="00D06027">
              <w:rPr>
                <w:rFonts w:asciiTheme="minorHAnsi" w:eastAsiaTheme="minorEastAsia" w:hAnsiTheme="minorHAnsi"/>
                <w:noProof/>
                <w:lang w:eastAsia="es-MX"/>
              </w:rPr>
              <w:tab/>
            </w:r>
            <w:r w:rsidR="00D06027" w:rsidRPr="003F4DA6">
              <w:rPr>
                <w:rStyle w:val="Hipervnculo"/>
                <w:noProof/>
              </w:rPr>
              <w:t>Inversión en Equipos y financiamiento.</w:t>
            </w:r>
            <w:r w:rsidR="00D06027">
              <w:rPr>
                <w:noProof/>
                <w:webHidden/>
              </w:rPr>
              <w:tab/>
            </w:r>
            <w:r w:rsidR="00D06027">
              <w:rPr>
                <w:noProof/>
                <w:webHidden/>
              </w:rPr>
              <w:fldChar w:fldCharType="begin"/>
            </w:r>
            <w:r w:rsidR="00D06027">
              <w:rPr>
                <w:noProof/>
                <w:webHidden/>
              </w:rPr>
              <w:instrText xml:space="preserve"> PAGEREF _Toc130285283 \h </w:instrText>
            </w:r>
            <w:r w:rsidR="00D06027">
              <w:rPr>
                <w:noProof/>
                <w:webHidden/>
              </w:rPr>
            </w:r>
            <w:r w:rsidR="00D06027">
              <w:rPr>
                <w:noProof/>
                <w:webHidden/>
              </w:rPr>
              <w:fldChar w:fldCharType="separate"/>
            </w:r>
            <w:r w:rsidR="00D06027">
              <w:rPr>
                <w:noProof/>
                <w:webHidden/>
              </w:rPr>
              <w:t>11</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84" w:history="1">
            <w:r w:rsidR="00D06027" w:rsidRPr="003F4DA6">
              <w:rPr>
                <w:rStyle w:val="Hipervnculo"/>
                <w:noProof/>
              </w:rPr>
              <w:t>4.6.8.</w:t>
            </w:r>
            <w:r w:rsidR="00D06027">
              <w:rPr>
                <w:rFonts w:asciiTheme="minorHAnsi" w:eastAsiaTheme="minorEastAsia" w:hAnsiTheme="minorHAnsi"/>
                <w:noProof/>
                <w:lang w:eastAsia="es-MX"/>
              </w:rPr>
              <w:tab/>
            </w:r>
            <w:r w:rsidR="00D06027" w:rsidRPr="003F4DA6">
              <w:rPr>
                <w:rStyle w:val="Hipervnculo"/>
                <w:noProof/>
              </w:rPr>
              <w:t>Operación Comercial</w:t>
            </w:r>
            <w:r w:rsidR="00D06027">
              <w:rPr>
                <w:noProof/>
                <w:webHidden/>
              </w:rPr>
              <w:tab/>
            </w:r>
            <w:r w:rsidR="00D06027">
              <w:rPr>
                <w:noProof/>
                <w:webHidden/>
              </w:rPr>
              <w:fldChar w:fldCharType="begin"/>
            </w:r>
            <w:r w:rsidR="00D06027">
              <w:rPr>
                <w:noProof/>
                <w:webHidden/>
              </w:rPr>
              <w:instrText xml:space="preserve"> PAGEREF _Toc130285284 \h </w:instrText>
            </w:r>
            <w:r w:rsidR="00D06027">
              <w:rPr>
                <w:noProof/>
                <w:webHidden/>
              </w:rPr>
            </w:r>
            <w:r w:rsidR="00D06027">
              <w:rPr>
                <w:noProof/>
                <w:webHidden/>
              </w:rPr>
              <w:fldChar w:fldCharType="separate"/>
            </w:r>
            <w:r w:rsidR="00D06027">
              <w:rPr>
                <w:noProof/>
                <w:webHidden/>
              </w:rPr>
              <w:t>12</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85" w:history="1">
            <w:r w:rsidR="00D06027" w:rsidRPr="003F4DA6">
              <w:rPr>
                <w:rStyle w:val="Hipervnculo"/>
                <w:noProof/>
              </w:rPr>
              <w:t>4.6.9.</w:t>
            </w:r>
            <w:r w:rsidR="00D06027">
              <w:rPr>
                <w:rFonts w:asciiTheme="minorHAnsi" w:eastAsiaTheme="minorEastAsia" w:hAnsiTheme="minorHAnsi"/>
                <w:noProof/>
                <w:lang w:eastAsia="es-MX"/>
              </w:rPr>
              <w:tab/>
            </w:r>
            <w:r w:rsidR="00D06027" w:rsidRPr="003F4DA6">
              <w:rPr>
                <w:rStyle w:val="Hipervnculo"/>
                <w:noProof/>
              </w:rPr>
              <w:t>Gestión de trámites de registro como Usuario Calificado (opcional)</w:t>
            </w:r>
            <w:r w:rsidR="00D06027">
              <w:rPr>
                <w:noProof/>
                <w:webHidden/>
              </w:rPr>
              <w:tab/>
            </w:r>
            <w:r w:rsidR="00D06027">
              <w:rPr>
                <w:noProof/>
                <w:webHidden/>
              </w:rPr>
              <w:fldChar w:fldCharType="begin"/>
            </w:r>
            <w:r w:rsidR="00D06027">
              <w:rPr>
                <w:noProof/>
                <w:webHidden/>
              </w:rPr>
              <w:instrText xml:space="preserve"> PAGEREF _Toc130285285 \h </w:instrText>
            </w:r>
            <w:r w:rsidR="00D06027">
              <w:rPr>
                <w:noProof/>
                <w:webHidden/>
              </w:rPr>
            </w:r>
            <w:r w:rsidR="00D06027">
              <w:rPr>
                <w:noProof/>
                <w:webHidden/>
              </w:rPr>
              <w:fldChar w:fldCharType="separate"/>
            </w:r>
            <w:r w:rsidR="00D06027">
              <w:rPr>
                <w:noProof/>
                <w:webHidden/>
              </w:rPr>
              <w:t>12</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86" w:history="1">
            <w:r w:rsidR="00D06027" w:rsidRPr="003F4DA6">
              <w:rPr>
                <w:rStyle w:val="Hipervnculo"/>
                <w:noProof/>
              </w:rPr>
              <w:t>4.6.10.</w:t>
            </w:r>
            <w:r w:rsidR="00D06027">
              <w:rPr>
                <w:rFonts w:asciiTheme="minorHAnsi" w:eastAsiaTheme="minorEastAsia" w:hAnsiTheme="minorHAnsi"/>
                <w:noProof/>
                <w:lang w:eastAsia="es-MX"/>
              </w:rPr>
              <w:tab/>
            </w:r>
            <w:r w:rsidR="00D06027" w:rsidRPr="003F4DA6">
              <w:rPr>
                <w:rStyle w:val="Hipervnculo"/>
                <w:noProof/>
              </w:rPr>
              <w:t xml:space="preserve">Garantías para emitir por parte de </w:t>
            </w:r>
            <w:r w:rsidR="00D06027" w:rsidRPr="003F4DA6">
              <w:rPr>
                <w:rStyle w:val="Hipervnculo"/>
                <w:b/>
                <w:bCs/>
                <w:noProof/>
              </w:rPr>
              <w:t>La Italiana</w:t>
            </w:r>
            <w:r w:rsidR="00D06027">
              <w:rPr>
                <w:noProof/>
                <w:webHidden/>
              </w:rPr>
              <w:tab/>
            </w:r>
            <w:r w:rsidR="00D06027">
              <w:rPr>
                <w:noProof/>
                <w:webHidden/>
              </w:rPr>
              <w:fldChar w:fldCharType="begin"/>
            </w:r>
            <w:r w:rsidR="00D06027">
              <w:rPr>
                <w:noProof/>
                <w:webHidden/>
              </w:rPr>
              <w:instrText xml:space="preserve"> PAGEREF _Toc130285286 \h </w:instrText>
            </w:r>
            <w:r w:rsidR="00D06027">
              <w:rPr>
                <w:noProof/>
                <w:webHidden/>
              </w:rPr>
            </w:r>
            <w:r w:rsidR="00D06027">
              <w:rPr>
                <w:noProof/>
                <w:webHidden/>
              </w:rPr>
              <w:fldChar w:fldCharType="separate"/>
            </w:r>
            <w:r w:rsidR="00D06027">
              <w:rPr>
                <w:noProof/>
                <w:webHidden/>
              </w:rPr>
              <w:t>12</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87" w:history="1">
            <w:r w:rsidR="00D06027" w:rsidRPr="003F4DA6">
              <w:rPr>
                <w:rStyle w:val="Hipervnculo"/>
                <w:noProof/>
              </w:rPr>
              <w:t>4.6.11.</w:t>
            </w:r>
            <w:r w:rsidR="00D06027">
              <w:rPr>
                <w:rFonts w:asciiTheme="minorHAnsi" w:eastAsiaTheme="minorEastAsia" w:hAnsiTheme="minorHAnsi"/>
                <w:noProof/>
                <w:lang w:eastAsia="es-MX"/>
              </w:rPr>
              <w:tab/>
            </w:r>
            <w:r w:rsidR="00D06027" w:rsidRPr="003F4DA6">
              <w:rPr>
                <w:rStyle w:val="Hipervnculo"/>
                <w:noProof/>
              </w:rPr>
              <w:t>Moneda</w:t>
            </w:r>
            <w:r w:rsidR="00D06027">
              <w:rPr>
                <w:noProof/>
                <w:webHidden/>
              </w:rPr>
              <w:tab/>
            </w:r>
            <w:r w:rsidR="00D06027">
              <w:rPr>
                <w:noProof/>
                <w:webHidden/>
              </w:rPr>
              <w:fldChar w:fldCharType="begin"/>
            </w:r>
            <w:r w:rsidR="00D06027">
              <w:rPr>
                <w:noProof/>
                <w:webHidden/>
              </w:rPr>
              <w:instrText xml:space="preserve"> PAGEREF _Toc130285287 \h </w:instrText>
            </w:r>
            <w:r w:rsidR="00D06027">
              <w:rPr>
                <w:noProof/>
                <w:webHidden/>
              </w:rPr>
            </w:r>
            <w:r w:rsidR="00D06027">
              <w:rPr>
                <w:noProof/>
                <w:webHidden/>
              </w:rPr>
              <w:fldChar w:fldCharType="separate"/>
            </w:r>
            <w:r w:rsidR="00D06027">
              <w:rPr>
                <w:noProof/>
                <w:webHidden/>
              </w:rPr>
              <w:t>12</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88" w:history="1">
            <w:r w:rsidR="00D06027" w:rsidRPr="003F4DA6">
              <w:rPr>
                <w:rStyle w:val="Hipervnculo"/>
                <w:noProof/>
              </w:rPr>
              <w:t>4.6.12.</w:t>
            </w:r>
            <w:r w:rsidR="00D06027">
              <w:rPr>
                <w:rFonts w:asciiTheme="minorHAnsi" w:eastAsiaTheme="minorEastAsia" w:hAnsiTheme="minorHAnsi"/>
                <w:noProof/>
                <w:lang w:eastAsia="es-MX"/>
              </w:rPr>
              <w:tab/>
            </w:r>
            <w:r w:rsidR="00D06027" w:rsidRPr="003F4DA6">
              <w:rPr>
                <w:rStyle w:val="Hipervnculo"/>
                <w:noProof/>
              </w:rPr>
              <w:t>Indexación</w:t>
            </w:r>
            <w:r w:rsidR="00D06027">
              <w:rPr>
                <w:noProof/>
                <w:webHidden/>
              </w:rPr>
              <w:tab/>
            </w:r>
            <w:r w:rsidR="00D06027">
              <w:rPr>
                <w:noProof/>
                <w:webHidden/>
              </w:rPr>
              <w:fldChar w:fldCharType="begin"/>
            </w:r>
            <w:r w:rsidR="00D06027">
              <w:rPr>
                <w:noProof/>
                <w:webHidden/>
              </w:rPr>
              <w:instrText xml:space="preserve"> PAGEREF _Toc130285288 \h </w:instrText>
            </w:r>
            <w:r w:rsidR="00D06027">
              <w:rPr>
                <w:noProof/>
                <w:webHidden/>
              </w:rPr>
            </w:r>
            <w:r w:rsidR="00D06027">
              <w:rPr>
                <w:noProof/>
                <w:webHidden/>
              </w:rPr>
              <w:fldChar w:fldCharType="separate"/>
            </w:r>
            <w:r w:rsidR="00D06027">
              <w:rPr>
                <w:noProof/>
                <w:webHidden/>
              </w:rPr>
              <w:t>12</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89" w:history="1">
            <w:r w:rsidR="00D06027" w:rsidRPr="003F4DA6">
              <w:rPr>
                <w:rStyle w:val="Hipervnculo"/>
                <w:noProof/>
              </w:rPr>
              <w:t>4.6.13.</w:t>
            </w:r>
            <w:r w:rsidR="00D06027">
              <w:rPr>
                <w:rFonts w:asciiTheme="minorHAnsi" w:eastAsiaTheme="minorEastAsia" w:hAnsiTheme="minorHAnsi"/>
                <w:noProof/>
                <w:lang w:eastAsia="es-MX"/>
              </w:rPr>
              <w:tab/>
            </w:r>
            <w:r w:rsidR="00D06027" w:rsidRPr="003F4DA6">
              <w:rPr>
                <w:rStyle w:val="Hipervnculo"/>
                <w:noProof/>
              </w:rPr>
              <w:t>Penalizaciones por parte del Comprador</w:t>
            </w:r>
            <w:r w:rsidR="00D06027">
              <w:rPr>
                <w:noProof/>
                <w:webHidden/>
              </w:rPr>
              <w:tab/>
            </w:r>
            <w:r w:rsidR="00D06027">
              <w:rPr>
                <w:noProof/>
                <w:webHidden/>
              </w:rPr>
              <w:fldChar w:fldCharType="begin"/>
            </w:r>
            <w:r w:rsidR="00D06027">
              <w:rPr>
                <w:noProof/>
                <w:webHidden/>
              </w:rPr>
              <w:instrText xml:space="preserve"> PAGEREF _Toc130285289 \h </w:instrText>
            </w:r>
            <w:r w:rsidR="00D06027">
              <w:rPr>
                <w:noProof/>
                <w:webHidden/>
              </w:rPr>
            </w:r>
            <w:r w:rsidR="00D06027">
              <w:rPr>
                <w:noProof/>
                <w:webHidden/>
              </w:rPr>
              <w:fldChar w:fldCharType="separate"/>
            </w:r>
            <w:r w:rsidR="00D06027">
              <w:rPr>
                <w:noProof/>
                <w:webHidden/>
              </w:rPr>
              <w:t>13</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90" w:history="1">
            <w:r w:rsidR="00D06027" w:rsidRPr="003F4DA6">
              <w:rPr>
                <w:rStyle w:val="Hipervnculo"/>
                <w:noProof/>
              </w:rPr>
              <w:t>4.6.14.</w:t>
            </w:r>
            <w:r w:rsidR="00D06027">
              <w:rPr>
                <w:rFonts w:asciiTheme="minorHAnsi" w:eastAsiaTheme="minorEastAsia" w:hAnsiTheme="minorHAnsi"/>
                <w:noProof/>
                <w:lang w:eastAsia="es-MX"/>
              </w:rPr>
              <w:tab/>
            </w:r>
            <w:r w:rsidR="00D06027" w:rsidRPr="003F4DA6">
              <w:rPr>
                <w:rStyle w:val="Hipervnculo"/>
                <w:noProof/>
              </w:rPr>
              <w:t>Adaptabilidad al Cambio de Ley</w:t>
            </w:r>
            <w:r w:rsidR="00D06027">
              <w:rPr>
                <w:noProof/>
                <w:webHidden/>
              </w:rPr>
              <w:tab/>
            </w:r>
            <w:r w:rsidR="00D06027">
              <w:rPr>
                <w:noProof/>
                <w:webHidden/>
              </w:rPr>
              <w:fldChar w:fldCharType="begin"/>
            </w:r>
            <w:r w:rsidR="00D06027">
              <w:rPr>
                <w:noProof/>
                <w:webHidden/>
              </w:rPr>
              <w:instrText xml:space="preserve"> PAGEREF _Toc130285290 \h </w:instrText>
            </w:r>
            <w:r w:rsidR="00D06027">
              <w:rPr>
                <w:noProof/>
                <w:webHidden/>
              </w:rPr>
            </w:r>
            <w:r w:rsidR="00D06027">
              <w:rPr>
                <w:noProof/>
                <w:webHidden/>
              </w:rPr>
              <w:fldChar w:fldCharType="separate"/>
            </w:r>
            <w:r w:rsidR="00D06027">
              <w:rPr>
                <w:noProof/>
                <w:webHidden/>
              </w:rPr>
              <w:t>13</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91" w:history="1">
            <w:r w:rsidR="00D06027" w:rsidRPr="003F4DA6">
              <w:rPr>
                <w:rStyle w:val="Hipervnculo"/>
                <w:noProof/>
              </w:rPr>
              <w:t>4.6.15.</w:t>
            </w:r>
            <w:r w:rsidR="00D06027">
              <w:rPr>
                <w:rFonts w:asciiTheme="minorHAnsi" w:eastAsiaTheme="minorEastAsia" w:hAnsiTheme="minorHAnsi"/>
                <w:noProof/>
                <w:lang w:eastAsia="es-MX"/>
              </w:rPr>
              <w:tab/>
            </w:r>
            <w:r w:rsidR="00D06027" w:rsidRPr="003F4DA6">
              <w:rPr>
                <w:rStyle w:val="Hipervnculo"/>
                <w:noProof/>
              </w:rPr>
              <w:t>Renovación de contrato</w:t>
            </w:r>
            <w:r w:rsidR="00D06027">
              <w:rPr>
                <w:noProof/>
                <w:webHidden/>
              </w:rPr>
              <w:tab/>
            </w:r>
            <w:r w:rsidR="00D06027">
              <w:rPr>
                <w:noProof/>
                <w:webHidden/>
              </w:rPr>
              <w:fldChar w:fldCharType="begin"/>
            </w:r>
            <w:r w:rsidR="00D06027">
              <w:rPr>
                <w:noProof/>
                <w:webHidden/>
              </w:rPr>
              <w:instrText xml:space="preserve"> PAGEREF _Toc130285291 \h </w:instrText>
            </w:r>
            <w:r w:rsidR="00D06027">
              <w:rPr>
                <w:noProof/>
                <w:webHidden/>
              </w:rPr>
            </w:r>
            <w:r w:rsidR="00D06027">
              <w:rPr>
                <w:noProof/>
                <w:webHidden/>
              </w:rPr>
              <w:fldChar w:fldCharType="separate"/>
            </w:r>
            <w:r w:rsidR="00D06027">
              <w:rPr>
                <w:noProof/>
                <w:webHidden/>
              </w:rPr>
              <w:t>13</w:t>
            </w:r>
            <w:r w:rsidR="00D06027">
              <w:rPr>
                <w:noProof/>
                <w:webHidden/>
              </w:rPr>
              <w:fldChar w:fldCharType="end"/>
            </w:r>
          </w:hyperlink>
        </w:p>
        <w:p w:rsidR="00D06027" w:rsidRDefault="00A40A65">
          <w:pPr>
            <w:pStyle w:val="TDC3"/>
            <w:tabs>
              <w:tab w:val="left" w:pos="1320"/>
              <w:tab w:val="right" w:leader="dot" w:pos="8828"/>
            </w:tabs>
            <w:rPr>
              <w:rFonts w:asciiTheme="minorHAnsi" w:eastAsiaTheme="minorEastAsia" w:hAnsiTheme="minorHAnsi"/>
              <w:noProof/>
              <w:lang w:eastAsia="es-MX"/>
            </w:rPr>
          </w:pPr>
          <w:hyperlink w:anchor="_Toc130285292" w:history="1">
            <w:r w:rsidR="00D06027" w:rsidRPr="003F4DA6">
              <w:rPr>
                <w:rStyle w:val="Hipervnculo"/>
                <w:noProof/>
              </w:rPr>
              <w:t>4.6.16.</w:t>
            </w:r>
            <w:r w:rsidR="00D06027">
              <w:rPr>
                <w:rFonts w:asciiTheme="minorHAnsi" w:eastAsiaTheme="minorEastAsia" w:hAnsiTheme="minorHAnsi"/>
                <w:noProof/>
                <w:lang w:eastAsia="es-MX"/>
              </w:rPr>
              <w:tab/>
            </w:r>
            <w:r w:rsidR="00D06027" w:rsidRPr="003F4DA6">
              <w:rPr>
                <w:rStyle w:val="Hipervnculo"/>
                <w:noProof/>
              </w:rPr>
              <w:t>Proceso de migración al MEM</w:t>
            </w:r>
            <w:r w:rsidR="00D06027">
              <w:rPr>
                <w:noProof/>
                <w:webHidden/>
              </w:rPr>
              <w:tab/>
            </w:r>
            <w:r w:rsidR="00D06027">
              <w:rPr>
                <w:noProof/>
                <w:webHidden/>
              </w:rPr>
              <w:fldChar w:fldCharType="begin"/>
            </w:r>
            <w:r w:rsidR="00D06027">
              <w:rPr>
                <w:noProof/>
                <w:webHidden/>
              </w:rPr>
              <w:instrText xml:space="preserve"> PAGEREF _Toc130285292 \h </w:instrText>
            </w:r>
            <w:r w:rsidR="00D06027">
              <w:rPr>
                <w:noProof/>
                <w:webHidden/>
              </w:rPr>
            </w:r>
            <w:r w:rsidR="00D06027">
              <w:rPr>
                <w:noProof/>
                <w:webHidden/>
              </w:rPr>
              <w:fldChar w:fldCharType="separate"/>
            </w:r>
            <w:r w:rsidR="00D06027">
              <w:rPr>
                <w:noProof/>
                <w:webHidden/>
              </w:rPr>
              <w:t>13</w:t>
            </w:r>
            <w:r w:rsidR="00D06027">
              <w:rPr>
                <w:noProof/>
                <w:webHidden/>
              </w:rPr>
              <w:fldChar w:fldCharType="end"/>
            </w:r>
          </w:hyperlink>
        </w:p>
        <w:p w:rsidR="00D06027" w:rsidRDefault="00A40A65">
          <w:pPr>
            <w:pStyle w:val="TDC1"/>
            <w:tabs>
              <w:tab w:val="left" w:pos="440"/>
              <w:tab w:val="right" w:leader="dot" w:pos="8828"/>
            </w:tabs>
            <w:rPr>
              <w:rFonts w:asciiTheme="minorHAnsi" w:eastAsiaTheme="minorEastAsia" w:hAnsiTheme="minorHAnsi"/>
              <w:noProof/>
              <w:lang w:eastAsia="es-MX"/>
            </w:rPr>
          </w:pPr>
          <w:hyperlink w:anchor="_Toc130285293" w:history="1">
            <w:r w:rsidR="00D06027" w:rsidRPr="003F4DA6">
              <w:rPr>
                <w:rStyle w:val="Hipervnculo"/>
                <w:noProof/>
              </w:rPr>
              <w:t>5.</w:t>
            </w:r>
            <w:r w:rsidR="00D06027">
              <w:rPr>
                <w:rFonts w:asciiTheme="minorHAnsi" w:eastAsiaTheme="minorEastAsia" w:hAnsiTheme="minorHAnsi"/>
                <w:noProof/>
                <w:lang w:eastAsia="es-MX"/>
              </w:rPr>
              <w:tab/>
            </w:r>
            <w:r w:rsidR="00D06027" w:rsidRPr="003F4DA6">
              <w:rPr>
                <w:rStyle w:val="Hipervnculo"/>
                <w:noProof/>
              </w:rPr>
              <w:t>Estimación de la facturación Fénix</w:t>
            </w:r>
            <w:r w:rsidR="00D06027">
              <w:rPr>
                <w:noProof/>
                <w:webHidden/>
              </w:rPr>
              <w:tab/>
            </w:r>
            <w:r w:rsidR="00D06027">
              <w:rPr>
                <w:noProof/>
                <w:webHidden/>
              </w:rPr>
              <w:fldChar w:fldCharType="begin"/>
            </w:r>
            <w:r w:rsidR="00D06027">
              <w:rPr>
                <w:noProof/>
                <w:webHidden/>
              </w:rPr>
              <w:instrText xml:space="preserve"> PAGEREF _Toc130285293 \h </w:instrText>
            </w:r>
            <w:r w:rsidR="00D06027">
              <w:rPr>
                <w:noProof/>
                <w:webHidden/>
              </w:rPr>
            </w:r>
            <w:r w:rsidR="00D06027">
              <w:rPr>
                <w:noProof/>
                <w:webHidden/>
              </w:rPr>
              <w:fldChar w:fldCharType="separate"/>
            </w:r>
            <w:r w:rsidR="00D06027">
              <w:rPr>
                <w:noProof/>
                <w:webHidden/>
              </w:rPr>
              <w:t>14</w:t>
            </w:r>
            <w:r w:rsidR="00D06027">
              <w:rPr>
                <w:noProof/>
                <w:webHidden/>
              </w:rPr>
              <w:fldChar w:fldCharType="end"/>
            </w:r>
          </w:hyperlink>
        </w:p>
        <w:p w:rsidR="00D06027" w:rsidRDefault="00A40A65">
          <w:pPr>
            <w:pStyle w:val="TDC2"/>
            <w:tabs>
              <w:tab w:val="right" w:leader="dot" w:pos="8828"/>
            </w:tabs>
            <w:rPr>
              <w:rFonts w:asciiTheme="minorHAnsi" w:eastAsiaTheme="minorEastAsia" w:hAnsiTheme="minorHAnsi"/>
              <w:noProof/>
              <w:lang w:eastAsia="es-MX"/>
            </w:rPr>
          </w:pPr>
          <w:hyperlink w:anchor="_Toc130285294" w:history="1">
            <w:r w:rsidR="00D06027" w:rsidRPr="003F4DA6">
              <w:rPr>
                <w:rStyle w:val="Hipervnculo"/>
                <w:noProof/>
              </w:rPr>
              <w:t>Lisa</w:t>
            </w:r>
            <w:r w:rsidR="00D06027">
              <w:rPr>
                <w:noProof/>
                <w:webHidden/>
              </w:rPr>
              <w:tab/>
            </w:r>
            <w:r w:rsidR="00D06027">
              <w:rPr>
                <w:noProof/>
                <w:webHidden/>
              </w:rPr>
              <w:fldChar w:fldCharType="begin"/>
            </w:r>
            <w:r w:rsidR="00D06027">
              <w:rPr>
                <w:noProof/>
                <w:webHidden/>
              </w:rPr>
              <w:instrText xml:space="preserve"> PAGEREF _Toc130285294 \h </w:instrText>
            </w:r>
            <w:r w:rsidR="00D06027">
              <w:rPr>
                <w:noProof/>
                <w:webHidden/>
              </w:rPr>
            </w:r>
            <w:r w:rsidR="00D06027">
              <w:rPr>
                <w:noProof/>
                <w:webHidden/>
              </w:rPr>
              <w:fldChar w:fldCharType="separate"/>
            </w:r>
            <w:r w:rsidR="00D06027">
              <w:rPr>
                <w:noProof/>
                <w:webHidden/>
              </w:rPr>
              <w:t>14</w:t>
            </w:r>
            <w:r w:rsidR="00D06027">
              <w:rPr>
                <w:noProof/>
                <w:webHidden/>
              </w:rPr>
              <w:fldChar w:fldCharType="end"/>
            </w:r>
          </w:hyperlink>
        </w:p>
        <w:p w:rsidR="00D06027" w:rsidRDefault="00A40A65">
          <w:pPr>
            <w:pStyle w:val="TDC2"/>
            <w:tabs>
              <w:tab w:val="right" w:leader="dot" w:pos="8828"/>
            </w:tabs>
            <w:rPr>
              <w:rFonts w:asciiTheme="minorHAnsi" w:eastAsiaTheme="minorEastAsia" w:hAnsiTheme="minorHAnsi"/>
              <w:noProof/>
              <w:lang w:eastAsia="es-MX"/>
            </w:rPr>
          </w:pPr>
          <w:hyperlink w:anchor="_Toc130285295" w:history="1">
            <w:r w:rsidR="00D06027" w:rsidRPr="003F4DA6">
              <w:rPr>
                <w:rStyle w:val="Hipervnculo"/>
                <w:noProof/>
              </w:rPr>
              <w:t>Arrocera</w:t>
            </w:r>
            <w:r w:rsidR="00D06027">
              <w:rPr>
                <w:noProof/>
                <w:webHidden/>
              </w:rPr>
              <w:tab/>
            </w:r>
            <w:r w:rsidR="00D06027">
              <w:rPr>
                <w:noProof/>
                <w:webHidden/>
              </w:rPr>
              <w:fldChar w:fldCharType="begin"/>
            </w:r>
            <w:r w:rsidR="00D06027">
              <w:rPr>
                <w:noProof/>
                <w:webHidden/>
              </w:rPr>
              <w:instrText xml:space="preserve"> PAGEREF _Toc130285295 \h </w:instrText>
            </w:r>
            <w:r w:rsidR="00D06027">
              <w:rPr>
                <w:noProof/>
                <w:webHidden/>
              </w:rPr>
            </w:r>
            <w:r w:rsidR="00D06027">
              <w:rPr>
                <w:noProof/>
                <w:webHidden/>
              </w:rPr>
              <w:fldChar w:fldCharType="separate"/>
            </w:r>
            <w:r w:rsidR="00D06027">
              <w:rPr>
                <w:noProof/>
                <w:webHidden/>
              </w:rPr>
              <w:t>15</w:t>
            </w:r>
            <w:r w:rsidR="00D06027">
              <w:rPr>
                <w:noProof/>
                <w:webHidden/>
              </w:rPr>
              <w:fldChar w:fldCharType="end"/>
            </w:r>
          </w:hyperlink>
        </w:p>
        <w:p w:rsidR="00D06027" w:rsidRDefault="00A40A65">
          <w:pPr>
            <w:pStyle w:val="TDC2"/>
            <w:tabs>
              <w:tab w:val="right" w:leader="dot" w:pos="8828"/>
            </w:tabs>
            <w:rPr>
              <w:rFonts w:asciiTheme="minorHAnsi" w:eastAsiaTheme="minorEastAsia" w:hAnsiTheme="minorHAnsi"/>
              <w:noProof/>
              <w:lang w:eastAsia="es-MX"/>
            </w:rPr>
          </w:pPr>
          <w:hyperlink w:anchor="_Toc130285296" w:history="1">
            <w:r w:rsidR="00D06027" w:rsidRPr="003F4DA6">
              <w:rPr>
                <w:rStyle w:val="Hipervnculo"/>
                <w:noProof/>
              </w:rPr>
              <w:t>Gisa</w:t>
            </w:r>
            <w:r w:rsidR="00D06027">
              <w:rPr>
                <w:noProof/>
                <w:webHidden/>
              </w:rPr>
              <w:tab/>
            </w:r>
            <w:r w:rsidR="00D06027">
              <w:rPr>
                <w:noProof/>
                <w:webHidden/>
              </w:rPr>
              <w:fldChar w:fldCharType="begin"/>
            </w:r>
            <w:r w:rsidR="00D06027">
              <w:rPr>
                <w:noProof/>
                <w:webHidden/>
              </w:rPr>
              <w:instrText xml:space="preserve"> PAGEREF _Toc130285296 \h </w:instrText>
            </w:r>
            <w:r w:rsidR="00D06027">
              <w:rPr>
                <w:noProof/>
                <w:webHidden/>
              </w:rPr>
            </w:r>
            <w:r w:rsidR="00D06027">
              <w:rPr>
                <w:noProof/>
                <w:webHidden/>
              </w:rPr>
              <w:fldChar w:fldCharType="separate"/>
            </w:r>
            <w:r w:rsidR="00D06027">
              <w:rPr>
                <w:noProof/>
                <w:webHidden/>
              </w:rPr>
              <w:t>16</w:t>
            </w:r>
            <w:r w:rsidR="00D06027">
              <w:rPr>
                <w:noProof/>
                <w:webHidden/>
              </w:rPr>
              <w:fldChar w:fldCharType="end"/>
            </w:r>
          </w:hyperlink>
        </w:p>
        <w:p w:rsidR="00D06027" w:rsidRDefault="00A40A65">
          <w:pPr>
            <w:pStyle w:val="TDC2"/>
            <w:tabs>
              <w:tab w:val="right" w:leader="dot" w:pos="8828"/>
            </w:tabs>
            <w:rPr>
              <w:rFonts w:asciiTheme="minorHAnsi" w:eastAsiaTheme="minorEastAsia" w:hAnsiTheme="minorHAnsi"/>
              <w:noProof/>
              <w:lang w:eastAsia="es-MX"/>
            </w:rPr>
          </w:pPr>
          <w:hyperlink w:anchor="_Toc130285297" w:history="1">
            <w:r w:rsidR="00D06027" w:rsidRPr="003F4DA6">
              <w:rPr>
                <w:rStyle w:val="Hipervnculo"/>
                <w:noProof/>
              </w:rPr>
              <w:t>Ahorros total y periodo de retorno de la inversión</w:t>
            </w:r>
            <w:r w:rsidR="00D06027">
              <w:rPr>
                <w:noProof/>
                <w:webHidden/>
              </w:rPr>
              <w:tab/>
            </w:r>
            <w:r w:rsidR="00D06027">
              <w:rPr>
                <w:noProof/>
                <w:webHidden/>
              </w:rPr>
              <w:fldChar w:fldCharType="begin"/>
            </w:r>
            <w:r w:rsidR="00D06027">
              <w:rPr>
                <w:noProof/>
                <w:webHidden/>
              </w:rPr>
              <w:instrText xml:space="preserve"> PAGEREF _Toc130285297 \h </w:instrText>
            </w:r>
            <w:r w:rsidR="00D06027">
              <w:rPr>
                <w:noProof/>
                <w:webHidden/>
              </w:rPr>
            </w:r>
            <w:r w:rsidR="00D06027">
              <w:rPr>
                <w:noProof/>
                <w:webHidden/>
              </w:rPr>
              <w:fldChar w:fldCharType="separate"/>
            </w:r>
            <w:r w:rsidR="00D06027">
              <w:rPr>
                <w:noProof/>
                <w:webHidden/>
              </w:rPr>
              <w:t>17</w:t>
            </w:r>
            <w:r w:rsidR="00D06027">
              <w:rPr>
                <w:noProof/>
                <w:webHidden/>
              </w:rPr>
              <w:fldChar w:fldCharType="end"/>
            </w:r>
          </w:hyperlink>
        </w:p>
        <w:p w:rsidR="00D06027" w:rsidRDefault="00A40A65">
          <w:pPr>
            <w:pStyle w:val="TDC1"/>
            <w:tabs>
              <w:tab w:val="left" w:pos="440"/>
              <w:tab w:val="right" w:leader="dot" w:pos="8828"/>
            </w:tabs>
            <w:rPr>
              <w:rFonts w:asciiTheme="minorHAnsi" w:eastAsiaTheme="minorEastAsia" w:hAnsiTheme="minorHAnsi"/>
              <w:noProof/>
              <w:lang w:eastAsia="es-MX"/>
            </w:rPr>
          </w:pPr>
          <w:hyperlink w:anchor="_Toc130285298" w:history="1">
            <w:r w:rsidR="00D06027" w:rsidRPr="003F4DA6">
              <w:rPr>
                <w:rStyle w:val="Hipervnculo"/>
                <w:noProof/>
              </w:rPr>
              <w:t>6.</w:t>
            </w:r>
            <w:r w:rsidR="00D06027">
              <w:rPr>
                <w:rFonts w:asciiTheme="minorHAnsi" w:eastAsiaTheme="minorEastAsia" w:hAnsiTheme="minorHAnsi"/>
                <w:noProof/>
                <w:lang w:eastAsia="es-MX"/>
              </w:rPr>
              <w:tab/>
            </w:r>
            <w:r w:rsidR="00D06027" w:rsidRPr="003F4DA6">
              <w:rPr>
                <w:rStyle w:val="Hipervnculo"/>
                <w:noProof/>
              </w:rPr>
              <w:t>Información de contacto</w:t>
            </w:r>
            <w:r w:rsidR="00D06027">
              <w:rPr>
                <w:noProof/>
                <w:webHidden/>
              </w:rPr>
              <w:tab/>
            </w:r>
            <w:r w:rsidR="00D06027">
              <w:rPr>
                <w:noProof/>
                <w:webHidden/>
              </w:rPr>
              <w:fldChar w:fldCharType="begin"/>
            </w:r>
            <w:r w:rsidR="00D06027">
              <w:rPr>
                <w:noProof/>
                <w:webHidden/>
              </w:rPr>
              <w:instrText xml:space="preserve"> PAGEREF _Toc130285298 \h </w:instrText>
            </w:r>
            <w:r w:rsidR="00D06027">
              <w:rPr>
                <w:noProof/>
                <w:webHidden/>
              </w:rPr>
            </w:r>
            <w:r w:rsidR="00D06027">
              <w:rPr>
                <w:noProof/>
                <w:webHidden/>
              </w:rPr>
              <w:fldChar w:fldCharType="separate"/>
            </w:r>
            <w:r w:rsidR="00D06027">
              <w:rPr>
                <w:noProof/>
                <w:webHidden/>
              </w:rPr>
              <w:t>17</w:t>
            </w:r>
            <w:r w:rsidR="00D06027">
              <w:rPr>
                <w:noProof/>
                <w:webHidden/>
              </w:rPr>
              <w:fldChar w:fldCharType="end"/>
            </w:r>
          </w:hyperlink>
        </w:p>
        <w:p w:rsidR="00690BED" w:rsidRDefault="00690BED">
          <w:r>
            <w:rPr>
              <w:b/>
              <w:bCs/>
              <w:lang w:val="es-ES"/>
            </w:rPr>
            <w:fldChar w:fldCharType="end"/>
          </w:r>
        </w:p>
      </w:sdtContent>
    </w:sdt>
    <w:p w:rsidR="00F252B4" w:rsidRDefault="00F252B4" w:rsidP="00F252B4"/>
    <w:p w:rsidR="00F252B4" w:rsidRDefault="00F252B4" w:rsidP="00F252B4"/>
    <w:p w:rsidR="00F252B4" w:rsidRDefault="00F252B4" w:rsidP="00F252B4"/>
    <w:p w:rsidR="00F252B4" w:rsidRDefault="00F252B4" w:rsidP="00F252B4"/>
    <w:p w:rsidR="00923A6E" w:rsidRDefault="00923A6E" w:rsidP="00F252B4"/>
    <w:p w:rsidR="00923A6E" w:rsidRDefault="00923A6E" w:rsidP="00F252B4"/>
    <w:p w:rsidR="00923A6E" w:rsidRDefault="00923A6E" w:rsidP="00F252B4"/>
    <w:p w:rsidR="00923A6E" w:rsidRDefault="00923A6E" w:rsidP="00F252B4"/>
    <w:p w:rsidR="00923A6E" w:rsidRDefault="00923A6E" w:rsidP="00F252B4"/>
    <w:p w:rsidR="00923A6E" w:rsidRDefault="00923A6E" w:rsidP="00F252B4"/>
    <w:p w:rsidR="00923A6E" w:rsidRDefault="00923A6E" w:rsidP="00F252B4"/>
    <w:p w:rsidR="00923A6E" w:rsidRDefault="00923A6E" w:rsidP="00F252B4"/>
    <w:p w:rsidR="00C22018" w:rsidRDefault="00AB64E6" w:rsidP="00CD3640">
      <w:pPr>
        <w:pStyle w:val="Ttulo1"/>
        <w:numPr>
          <w:ilvl w:val="0"/>
          <w:numId w:val="17"/>
        </w:numPr>
      </w:pPr>
      <w:r>
        <w:br w:type="page"/>
      </w:r>
      <w:bookmarkStart w:id="2" w:name="_Toc130285247"/>
      <w:r w:rsidR="00690BED">
        <w:lastRenderedPageBreak/>
        <w:t>Introducción</w:t>
      </w:r>
      <w:bookmarkEnd w:id="2"/>
    </w:p>
    <w:p w:rsidR="00BE5649" w:rsidRDefault="007247C1" w:rsidP="00BE5649">
      <w:r>
        <w:t>FSE Suministradora Fénix</w:t>
      </w:r>
      <w:r w:rsidR="001A57D7">
        <w:t>, en lo sucesivo Fénix,</w:t>
      </w:r>
      <w:r w:rsidR="00737546">
        <w:t xml:space="preserve"> recibió </w:t>
      </w:r>
      <w:r w:rsidR="00737546" w:rsidRPr="00666DD8">
        <w:t xml:space="preserve">el </w:t>
      </w:r>
      <w:r w:rsidR="00B44595" w:rsidRPr="003439BA">
        <w:rPr>
          <w:b/>
        </w:rPr>
        <w:t>$</w:t>
      </w:r>
      <w:r w:rsidR="003E58D8" w:rsidRPr="003439BA">
        <w:rPr>
          <w:b/>
        </w:rPr>
        <w:t>{</w:t>
      </w:r>
      <w:proofErr w:type="spellStart"/>
      <w:r w:rsidR="009F0ABA" w:rsidRPr="003439BA">
        <w:rPr>
          <w:b/>
        </w:rPr>
        <w:t>fOferta</w:t>
      </w:r>
      <w:proofErr w:type="spellEnd"/>
      <w:r w:rsidR="003E58D8" w:rsidRPr="003439BA">
        <w:rPr>
          <w:b/>
        </w:rPr>
        <w:t>}</w:t>
      </w:r>
      <w:r w:rsidR="009F0ABA">
        <w:t xml:space="preserve"> </w:t>
      </w:r>
      <w:r w:rsidR="00737546" w:rsidRPr="00666DD8">
        <w:t>información de consumos de</w:t>
      </w:r>
      <w:r w:rsidR="009F0ABA">
        <w:rPr>
          <w:b/>
          <w:bCs/>
        </w:rPr>
        <w:t xml:space="preserve"> </w:t>
      </w:r>
      <w:r w:rsidR="009F0ABA" w:rsidRPr="003439BA">
        <w:rPr>
          <w:b/>
          <w:bCs/>
        </w:rPr>
        <w:t>$</w:t>
      </w:r>
      <w:r w:rsidR="003E58D8" w:rsidRPr="003439BA">
        <w:rPr>
          <w:b/>
          <w:bCs/>
        </w:rPr>
        <w:t>{</w:t>
      </w:r>
      <w:proofErr w:type="spellStart"/>
      <w:r w:rsidR="003E58D8" w:rsidRPr="003439BA">
        <w:rPr>
          <w:b/>
          <w:bCs/>
        </w:rPr>
        <w:t>razon</w:t>
      </w:r>
      <w:proofErr w:type="spellEnd"/>
      <w:r w:rsidR="003E58D8" w:rsidRPr="003439BA">
        <w:rPr>
          <w:b/>
          <w:bCs/>
        </w:rPr>
        <w:t>}</w:t>
      </w:r>
      <w:r w:rsidR="0067646A" w:rsidRPr="003439BA">
        <w:rPr>
          <w:b/>
        </w:rPr>
        <w:t>,</w:t>
      </w:r>
      <w:r w:rsidR="0067646A" w:rsidRPr="00666DD8">
        <w:t xml:space="preserve"> en adelante </w:t>
      </w:r>
      <w:r w:rsidR="009F0ABA" w:rsidRPr="003439BA">
        <w:rPr>
          <w:b/>
          <w:bCs/>
        </w:rPr>
        <w:t>$</w:t>
      </w:r>
      <w:r w:rsidR="003439BA" w:rsidRPr="003439BA">
        <w:rPr>
          <w:b/>
          <w:bCs/>
        </w:rPr>
        <w:t>{</w:t>
      </w:r>
      <w:r w:rsidR="009F0ABA" w:rsidRPr="003439BA">
        <w:rPr>
          <w:b/>
          <w:bCs/>
        </w:rPr>
        <w:t>nombre</w:t>
      </w:r>
      <w:r w:rsidR="003439BA" w:rsidRPr="003439BA">
        <w:rPr>
          <w:b/>
          <w:bCs/>
        </w:rPr>
        <w:t>}</w:t>
      </w:r>
      <w:r w:rsidR="009F0ABA">
        <w:rPr>
          <w:b/>
          <w:bCs/>
        </w:rPr>
        <w:t xml:space="preserve"> </w:t>
      </w:r>
      <w:r w:rsidR="00737546" w:rsidRPr="00666DD8">
        <w:t>para preparar una oferta</w:t>
      </w:r>
      <w:r w:rsidR="00737546">
        <w:t xml:space="preserve"> para Suministro de Energía</w:t>
      </w:r>
      <w:r w:rsidR="00737546">
        <w:rPr>
          <w:b/>
          <w:bCs/>
        </w:rPr>
        <w:t>.</w:t>
      </w:r>
      <w:r w:rsidR="00737546">
        <w:t xml:space="preserve"> </w:t>
      </w:r>
      <w:r w:rsidR="00E76318">
        <w:t xml:space="preserve">Es del interés de nuestra compañía ser el proveedor de servicio de suministro calificado de </w:t>
      </w:r>
      <w:r w:rsidR="009F0ABA" w:rsidRPr="003439BA">
        <w:rPr>
          <w:b/>
          <w:bCs/>
        </w:rPr>
        <w:t>$</w:t>
      </w:r>
      <w:r w:rsidR="003E58D8" w:rsidRPr="003439BA">
        <w:rPr>
          <w:b/>
          <w:bCs/>
        </w:rPr>
        <w:t>{</w:t>
      </w:r>
      <w:r w:rsidR="009F0ABA" w:rsidRPr="003439BA">
        <w:rPr>
          <w:b/>
          <w:bCs/>
        </w:rPr>
        <w:t>nombre</w:t>
      </w:r>
      <w:r w:rsidR="003E58D8" w:rsidRPr="003439BA">
        <w:rPr>
          <w:b/>
          <w:bCs/>
        </w:rPr>
        <w:t>}</w:t>
      </w:r>
      <w:r w:rsidR="009F0ABA" w:rsidRPr="00EE5B67">
        <w:t xml:space="preserve"> </w:t>
      </w:r>
      <w:r w:rsidR="00E76318" w:rsidRPr="00EE5B67">
        <w:t>(en adelante el</w:t>
      </w:r>
      <w:r w:rsidR="00E76318">
        <w:rPr>
          <w:b/>
          <w:bCs/>
        </w:rPr>
        <w:t xml:space="preserve"> Servicio de Suministro Calificado</w:t>
      </w:r>
      <w:r w:rsidR="00E76318" w:rsidRPr="00EE5B67">
        <w:t>)</w:t>
      </w:r>
      <w:r w:rsidR="00E76318">
        <w:t xml:space="preserve"> por lo que pr</w:t>
      </w:r>
      <w:r w:rsidR="003762C4">
        <w:t>esentamos para la aceptación de</w:t>
      </w:r>
      <w:r w:rsidR="001E3D56">
        <w:rPr>
          <w:b/>
          <w:bCs/>
        </w:rPr>
        <w:t xml:space="preserve"> </w:t>
      </w:r>
      <w:r w:rsidR="009F0ABA">
        <w:rPr>
          <w:b/>
          <w:bCs/>
        </w:rPr>
        <w:t>$</w:t>
      </w:r>
      <w:r w:rsidR="003439BA">
        <w:rPr>
          <w:b/>
          <w:bCs/>
        </w:rPr>
        <w:t>{</w:t>
      </w:r>
      <w:r w:rsidR="009F0ABA">
        <w:rPr>
          <w:b/>
          <w:bCs/>
        </w:rPr>
        <w:t>nombre</w:t>
      </w:r>
      <w:r w:rsidR="003439BA">
        <w:rPr>
          <w:b/>
          <w:bCs/>
        </w:rPr>
        <w:t>}</w:t>
      </w:r>
      <w:r w:rsidR="009F0ABA">
        <w:t xml:space="preserve"> </w:t>
      </w:r>
      <w:r w:rsidR="00E76318">
        <w:t>las siguientes condiciones y términos generales para la prestación del Servicio de Suministro Calificado.</w:t>
      </w:r>
      <w:bookmarkStart w:id="3" w:name="_GoBack"/>
      <w:bookmarkEnd w:id="3"/>
    </w:p>
    <w:p w:rsidR="00690BED" w:rsidRDefault="00690BED" w:rsidP="00CD3640">
      <w:pPr>
        <w:pStyle w:val="Ttulo1"/>
        <w:numPr>
          <w:ilvl w:val="0"/>
          <w:numId w:val="17"/>
        </w:numPr>
      </w:pPr>
      <w:bookmarkStart w:id="4" w:name="_Toc130285248"/>
      <w:r>
        <w:t>Alcance</w:t>
      </w:r>
      <w:bookmarkEnd w:id="4"/>
    </w:p>
    <w:p w:rsidR="00DA138A" w:rsidRPr="00DA138A" w:rsidRDefault="00DA138A" w:rsidP="00DA138A">
      <w:r>
        <w:t>Derivado del análisis de la información proporcionada por</w:t>
      </w:r>
      <w:r w:rsidR="008A468B" w:rsidRPr="003439BA">
        <w:rPr>
          <w:b/>
          <w:bCs/>
        </w:rPr>
        <w:t>${nombre}</w:t>
      </w:r>
      <w:r w:rsidR="006972B3">
        <w:rPr>
          <w:b/>
          <w:bCs/>
        </w:rPr>
        <w:t>,</w:t>
      </w:r>
      <w:r w:rsidR="00505F33">
        <w:t xml:space="preserve"> </w:t>
      </w:r>
      <w:r w:rsidR="007247C1">
        <w:t>Fénix</w:t>
      </w:r>
      <w:r>
        <w:t xml:space="preserve"> ha preparado una oferta que contempla los productos de energía, potencia y certificados de energía (CEL), </w:t>
      </w:r>
      <w:r w:rsidRPr="007721E5">
        <w:rPr>
          <w:highlight w:val="yellow"/>
        </w:rPr>
        <w:t xml:space="preserve">así como la representación ante las autoridades correspondientes para realizar los trámites necesarios para </w:t>
      </w:r>
      <w:r w:rsidR="00985BA5" w:rsidRPr="007721E5">
        <w:rPr>
          <w:highlight w:val="yellow"/>
        </w:rPr>
        <w:t>ser Usuario Calificado</w:t>
      </w:r>
      <w:r w:rsidR="00703DA1" w:rsidRPr="007721E5">
        <w:rPr>
          <w:highlight w:val="yellow"/>
        </w:rPr>
        <w:t xml:space="preserve">, si </w:t>
      </w:r>
      <w:r w:rsidR="001E3D56" w:rsidRPr="007721E5">
        <w:rPr>
          <w:b/>
          <w:bCs/>
          <w:highlight w:val="yellow"/>
        </w:rPr>
        <w:t>La Italiana</w:t>
      </w:r>
      <w:r w:rsidR="00703DA1" w:rsidRPr="007721E5">
        <w:rPr>
          <w:highlight w:val="yellow"/>
        </w:rPr>
        <w:t xml:space="preserve"> lo requiere</w:t>
      </w:r>
      <w:r>
        <w:t xml:space="preserve">. </w:t>
      </w:r>
      <w:r w:rsidR="007721E5">
        <w:t>(</w:t>
      </w:r>
      <w:r w:rsidR="00803F0E" w:rsidRPr="00FF0C85">
        <w:rPr>
          <w:highlight w:val="cyan"/>
        </w:rPr>
        <w:t>así como lo trámite correspondientes de cambio de Suministrador Calificado).</w:t>
      </w:r>
    </w:p>
    <w:p w:rsidR="005225DA" w:rsidRDefault="007247C1" w:rsidP="00CD3640">
      <w:pPr>
        <w:pStyle w:val="Ttulo1"/>
        <w:numPr>
          <w:ilvl w:val="0"/>
          <w:numId w:val="17"/>
        </w:numPr>
      </w:pPr>
      <w:bookmarkStart w:id="5" w:name="_Toc130285249"/>
      <w:r>
        <w:t>Fénix</w:t>
      </w:r>
      <w:r w:rsidR="002F5C2B" w:rsidRPr="00772179">
        <w:t>.</w:t>
      </w:r>
      <w:bookmarkEnd w:id="5"/>
      <w:r w:rsidR="002F5C2B" w:rsidRPr="00772179">
        <w:t xml:space="preserve"> </w:t>
      </w:r>
    </w:p>
    <w:p w:rsidR="00772179" w:rsidRPr="00772179" w:rsidRDefault="005225DA" w:rsidP="00772179">
      <w:pPr>
        <w:pStyle w:val="Ttulo2"/>
        <w:numPr>
          <w:ilvl w:val="1"/>
          <w:numId w:val="21"/>
        </w:numPr>
      </w:pPr>
      <w:bookmarkStart w:id="6" w:name="_Toc130285250"/>
      <w:r>
        <w:t>Información General y Experiencia.</w:t>
      </w:r>
      <w:bookmarkEnd w:id="6"/>
    </w:p>
    <w:p w:rsidR="005225DA" w:rsidRDefault="007247C1" w:rsidP="005225DA">
      <w:r>
        <w:t>Fénix</w:t>
      </w:r>
      <w:r w:rsidR="005225DA">
        <w:t xml:space="preserve"> forma parte del grupo Fénix Energía (controlado por el Grupo Mota-</w:t>
      </w:r>
      <w:proofErr w:type="spellStart"/>
      <w:r w:rsidR="005225DA">
        <w:t>Engil</w:t>
      </w:r>
      <w:proofErr w:type="spellEnd"/>
      <w:r w:rsidR="005225DA">
        <w:t xml:space="preserve">, empresa pública en Portugal PSI como Mota </w:t>
      </w:r>
      <w:proofErr w:type="spellStart"/>
      <w:r w:rsidR="005225DA">
        <w:t>Engil</w:t>
      </w:r>
      <w:proofErr w:type="spellEnd"/>
      <w:r w:rsidR="005225DA">
        <w:t xml:space="preserve"> SGPS). </w:t>
      </w:r>
    </w:p>
    <w:p w:rsidR="005225DA" w:rsidRDefault="005225DA" w:rsidP="005225DA">
      <w:r w:rsidRPr="00341B23">
        <w:t xml:space="preserve">El equipo directivo y gerencial de </w:t>
      </w:r>
      <w:r w:rsidR="007247C1">
        <w:t>Fénix</w:t>
      </w:r>
      <w:r w:rsidRPr="00341B23">
        <w:t xml:space="preserve"> tiene más de 20 años de experiencia en el Mercado Mexicano de Energía y </w:t>
      </w:r>
      <w:proofErr w:type="spellStart"/>
      <w:r w:rsidRPr="00341B23">
        <w:t>Oil</w:t>
      </w:r>
      <w:proofErr w:type="spellEnd"/>
      <w:r w:rsidRPr="00341B23">
        <w:t xml:space="preserve"> &amp; Gas.</w:t>
      </w:r>
    </w:p>
    <w:p w:rsidR="005225DA" w:rsidRDefault="005225DA" w:rsidP="005225DA">
      <w:r>
        <w:t>La compañía fue autorizada por la Comisión Reguladora de Energía (CRE) para prestar servicios como Suministrador de Servicios Calificados en diciembre de 2016; en junio de 2017 firmó contrato con el Centro Nacional de Control de Energía (CENACE) como participante del MEM y en marzo de 2018 inició operaciones de suministro.</w:t>
      </w:r>
    </w:p>
    <w:p w:rsidR="005225DA" w:rsidRDefault="005225DA" w:rsidP="005225DA">
      <w:r w:rsidRPr="001D4B29">
        <w:rPr>
          <w:highlight w:val="green"/>
        </w:rPr>
        <w:t xml:space="preserve">Actualmente </w:t>
      </w:r>
      <w:r w:rsidR="007247C1" w:rsidRPr="001D4B29">
        <w:rPr>
          <w:highlight w:val="green"/>
        </w:rPr>
        <w:t>Fénix</w:t>
      </w:r>
      <w:r w:rsidRPr="001D4B29">
        <w:rPr>
          <w:highlight w:val="green"/>
        </w:rPr>
        <w:t xml:space="preserve"> cuenta con una base de más de 15 clientes, suministra energía a más de </w:t>
      </w:r>
      <w:r w:rsidR="007F5056" w:rsidRPr="001D4B29">
        <w:rPr>
          <w:highlight w:val="green"/>
        </w:rPr>
        <w:t>40</w:t>
      </w:r>
      <w:r w:rsidRPr="001D4B29">
        <w:rPr>
          <w:highlight w:val="green"/>
        </w:rPr>
        <w:t xml:space="preserve"> centros de carga (CC) por más de </w:t>
      </w:r>
      <w:r w:rsidR="007F5056" w:rsidRPr="001D4B29">
        <w:rPr>
          <w:highlight w:val="green"/>
        </w:rPr>
        <w:t>1</w:t>
      </w:r>
      <w:r w:rsidR="005978EE" w:rsidRPr="001D4B29">
        <w:rPr>
          <w:highlight w:val="green"/>
        </w:rPr>
        <w:t>10</w:t>
      </w:r>
      <w:r w:rsidRPr="001D4B29">
        <w:rPr>
          <w:highlight w:val="green"/>
        </w:rPr>
        <w:t xml:space="preserve"> MW y en los próximos meses entrarán en operación nuevos contratos de suministro que se encuentran ya firmados.</w:t>
      </w:r>
      <w:r>
        <w:t xml:space="preserve"> </w:t>
      </w:r>
    </w:p>
    <w:p w:rsidR="005225DA" w:rsidRDefault="005225DA" w:rsidP="005225DA">
      <w:r>
        <w:t>La privacidad y confidencialidad de nuestros clientes está legalmente protegida; sin embargo, de ser requerido por ustedes, podemos proporcionarles la información de contacto.</w:t>
      </w:r>
    </w:p>
    <w:p w:rsidR="00415934" w:rsidRPr="005225DA" w:rsidRDefault="00415934" w:rsidP="005225DA"/>
    <w:p w:rsidR="00FC03D5" w:rsidRDefault="005225DA" w:rsidP="005225DA">
      <w:pPr>
        <w:pStyle w:val="Ttulo2"/>
        <w:numPr>
          <w:ilvl w:val="1"/>
          <w:numId w:val="21"/>
        </w:numPr>
      </w:pPr>
      <w:bookmarkStart w:id="7" w:name="_Toc130285251"/>
      <w:r w:rsidRPr="005225DA">
        <w:t>Capacidades Técnicas, Permisos y Contratos</w:t>
      </w:r>
      <w:bookmarkEnd w:id="7"/>
    </w:p>
    <w:p w:rsidR="00CD66FB" w:rsidRDefault="00CD66FB" w:rsidP="00CD66FB">
      <w:pPr>
        <w:pStyle w:val="Prrafodelista"/>
        <w:numPr>
          <w:ilvl w:val="0"/>
          <w:numId w:val="4"/>
        </w:numPr>
      </w:pPr>
      <w:r>
        <w:t xml:space="preserve">Nuestra compañía tiene la siguiente autorización y número de contrato </w:t>
      </w:r>
    </w:p>
    <w:p w:rsidR="00CD66FB" w:rsidRDefault="00CD66FB" w:rsidP="00CD66FB">
      <w:pPr>
        <w:pStyle w:val="Prrafodelista"/>
        <w:numPr>
          <w:ilvl w:val="0"/>
          <w:numId w:val="3"/>
        </w:numPr>
      </w:pPr>
      <w:r>
        <w:t xml:space="preserve">Autorización de la CRE número: </w:t>
      </w:r>
      <w:r w:rsidRPr="009C69D9">
        <w:rPr>
          <w:b/>
          <w:bCs/>
        </w:rPr>
        <w:t>E/1874/SC/2016.</w:t>
      </w:r>
      <w:r>
        <w:t xml:space="preserve"> </w:t>
      </w:r>
    </w:p>
    <w:p w:rsidR="00CD66FB" w:rsidRPr="0077253F" w:rsidRDefault="00CD66FB" w:rsidP="00CD66FB">
      <w:pPr>
        <w:pStyle w:val="Prrafodelista"/>
        <w:numPr>
          <w:ilvl w:val="0"/>
          <w:numId w:val="3"/>
        </w:numPr>
      </w:pPr>
      <w:r>
        <w:t xml:space="preserve">Número de Contrato con CENACE como Participante del MEM: </w:t>
      </w:r>
      <w:r w:rsidRPr="009C69D9">
        <w:rPr>
          <w:b/>
          <w:bCs/>
        </w:rPr>
        <w:t>SSC-017-JUN-2017.</w:t>
      </w:r>
    </w:p>
    <w:p w:rsidR="00CD66FB" w:rsidRDefault="00CD66FB" w:rsidP="00CD66FB">
      <w:pPr>
        <w:pStyle w:val="Prrafodelista"/>
        <w:numPr>
          <w:ilvl w:val="0"/>
          <w:numId w:val="4"/>
        </w:numPr>
      </w:pPr>
      <w:r>
        <w:t xml:space="preserve">La operación desde marzo de 2018 puede ser corroborada en la página web de CENACE: </w:t>
      </w:r>
      <w:hyperlink r:id="rId10" w:history="1">
        <w:r w:rsidRPr="0038104C">
          <w:rPr>
            <w:rStyle w:val="Hipervnculo"/>
          </w:rPr>
          <w:t>https://www.cenace.gob.mx/Paginas/SIM/ParticipantesMEM.aspx</w:t>
        </w:r>
      </w:hyperlink>
      <w:r>
        <w:t xml:space="preserve"> </w:t>
      </w:r>
    </w:p>
    <w:p w:rsidR="00772179" w:rsidRPr="00BE5649" w:rsidRDefault="00CD66FB" w:rsidP="00772179">
      <w:pPr>
        <w:pStyle w:val="Prrafodelista"/>
        <w:numPr>
          <w:ilvl w:val="0"/>
          <w:numId w:val="4"/>
        </w:numPr>
      </w:pPr>
      <w:r w:rsidRPr="009F54D2">
        <w:rPr>
          <w:b/>
          <w:bCs/>
        </w:rPr>
        <w:lastRenderedPageBreak/>
        <w:t>Capacidad de Generación:</w:t>
      </w:r>
      <w:r>
        <w:t xml:space="preserve"> El Grupo Energía Fénix, a través de Generadora Fénix, tiene una capacidad aproximada de 280 MW de energía hidroeléctrica operando en el MEM desde 2015, y se estiman 120 MW adicionales de un proyecto de tecnología de Ciclo Combinado en construcción (entrada en operación prevista para </w:t>
      </w:r>
      <w:r w:rsidRPr="004061B3">
        <w:t>Q</w:t>
      </w:r>
      <w:r w:rsidR="0090393E" w:rsidRPr="004061B3">
        <w:t>2</w:t>
      </w:r>
      <w:r w:rsidRPr="004061B3">
        <w:t>, 202</w:t>
      </w:r>
      <w:r w:rsidR="004061B3" w:rsidRPr="004061B3">
        <w:t>3</w:t>
      </w:r>
      <w:r>
        <w:t>) en el área conurbada de la Ciudad de México. Adicionalmente cuenta con otros proyectos en desarrollo por más de 700 MW.</w:t>
      </w:r>
    </w:p>
    <w:p w:rsidR="00BE5649" w:rsidRDefault="00BE5649" w:rsidP="00CD66FB">
      <w:pPr>
        <w:pStyle w:val="Ttulo2"/>
        <w:numPr>
          <w:ilvl w:val="1"/>
          <w:numId w:val="21"/>
        </w:numPr>
      </w:pPr>
      <w:bookmarkStart w:id="8" w:name="_Toc130285252"/>
      <w:r>
        <w:t>Información sobre permisos y operación de Generadora Fénix</w:t>
      </w:r>
      <w:bookmarkEnd w:id="8"/>
    </w:p>
    <w:p w:rsidR="00415934" w:rsidRDefault="0077253F" w:rsidP="0077253F">
      <w:r>
        <w:t>La lista de permisos de Generadora Fénix se muestra en la siguiente tabla:</w:t>
      </w:r>
    </w:p>
    <w:tbl>
      <w:tblPr>
        <w:tblW w:w="5005" w:type="pct"/>
        <w:jc w:val="center"/>
        <w:tblLayout w:type="fixed"/>
        <w:tblCellMar>
          <w:left w:w="0" w:type="dxa"/>
          <w:right w:w="0" w:type="dxa"/>
        </w:tblCellMar>
        <w:tblLook w:val="04A0" w:firstRow="1" w:lastRow="0" w:firstColumn="1" w:lastColumn="0" w:noHBand="0" w:noVBand="1"/>
      </w:tblPr>
      <w:tblGrid>
        <w:gridCol w:w="1315"/>
        <w:gridCol w:w="1285"/>
        <w:gridCol w:w="1249"/>
        <w:gridCol w:w="915"/>
        <w:gridCol w:w="1154"/>
        <w:gridCol w:w="1010"/>
        <w:gridCol w:w="866"/>
        <w:gridCol w:w="1193"/>
      </w:tblGrid>
      <w:tr w:rsidR="0077253F" w:rsidRPr="00DE3357" w:rsidTr="00923A6E">
        <w:trPr>
          <w:trHeight w:val="495"/>
          <w:jc w:val="center"/>
        </w:trPr>
        <w:tc>
          <w:tcPr>
            <w:tcW w:w="731" w:type="pct"/>
            <w:tcBorders>
              <w:top w:val="single" w:sz="8" w:space="0" w:color="auto"/>
              <w:left w:val="single" w:sz="8" w:space="0" w:color="auto"/>
              <w:bottom w:val="single" w:sz="8" w:space="0" w:color="auto"/>
              <w:right w:val="nil"/>
            </w:tcBorders>
            <w:shd w:val="clear" w:color="auto" w:fill="BFBFBF" w:themeFill="background1" w:themeFillShade="BF"/>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Núm. De Resolución</w:t>
            </w:r>
          </w:p>
        </w:tc>
        <w:tc>
          <w:tcPr>
            <w:tcW w:w="715" w:type="pct"/>
            <w:tcBorders>
              <w:top w:val="single" w:sz="8" w:space="0" w:color="auto"/>
              <w:left w:val="nil"/>
              <w:bottom w:val="single" w:sz="8" w:space="0" w:color="auto"/>
              <w:right w:val="nil"/>
            </w:tcBorders>
            <w:shd w:val="clear" w:color="auto" w:fill="BFBFBF" w:themeFill="background1" w:themeFillShade="BF"/>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color w:val="000000"/>
                <w:sz w:val="18"/>
                <w:szCs w:val="18"/>
              </w:rPr>
              <w:t>Centrales Hidroeléctricas:</w:t>
            </w:r>
          </w:p>
        </w:tc>
        <w:tc>
          <w:tcPr>
            <w:tcW w:w="695" w:type="pct"/>
            <w:tcBorders>
              <w:top w:val="single" w:sz="8" w:space="0" w:color="auto"/>
              <w:left w:val="nil"/>
              <w:bottom w:val="single" w:sz="8" w:space="0" w:color="auto"/>
              <w:right w:val="nil"/>
            </w:tcBorders>
            <w:shd w:val="clear" w:color="auto" w:fill="BFBFBF" w:themeFill="background1" w:themeFillShade="BF"/>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color w:val="000000"/>
                <w:sz w:val="18"/>
                <w:szCs w:val="18"/>
              </w:rPr>
              <w:t>Ubicación (Edo, Municipio)</w:t>
            </w:r>
          </w:p>
        </w:tc>
        <w:tc>
          <w:tcPr>
            <w:tcW w:w="509" w:type="pct"/>
            <w:tcBorders>
              <w:top w:val="single" w:sz="8" w:space="0" w:color="auto"/>
              <w:left w:val="nil"/>
              <w:bottom w:val="single" w:sz="8" w:space="0" w:color="auto"/>
              <w:right w:val="nil"/>
            </w:tcBorders>
            <w:shd w:val="clear" w:color="auto" w:fill="BFBFBF" w:themeFill="background1" w:themeFillShade="BF"/>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color w:val="000000"/>
                <w:sz w:val="18"/>
                <w:szCs w:val="18"/>
              </w:rPr>
              <w:t>Capacidad (MW)</w:t>
            </w:r>
          </w:p>
        </w:tc>
        <w:tc>
          <w:tcPr>
            <w:tcW w:w="642" w:type="pct"/>
            <w:tcBorders>
              <w:top w:val="single" w:sz="8" w:space="0" w:color="auto"/>
              <w:left w:val="single" w:sz="8" w:space="0" w:color="auto"/>
              <w:bottom w:val="single" w:sz="8" w:space="0" w:color="auto"/>
              <w:right w:val="nil"/>
            </w:tcBorders>
            <w:shd w:val="clear" w:color="auto" w:fill="BFBFBF" w:themeFill="background1" w:themeFillShade="BF"/>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color w:val="000000"/>
                <w:sz w:val="18"/>
                <w:szCs w:val="18"/>
              </w:rPr>
              <w:t>Núm. de Permiso</w:t>
            </w:r>
          </w:p>
        </w:tc>
        <w:tc>
          <w:tcPr>
            <w:tcW w:w="562" w:type="pct"/>
            <w:tcBorders>
              <w:top w:val="single" w:sz="8" w:space="0" w:color="auto"/>
              <w:left w:val="nil"/>
              <w:bottom w:val="single" w:sz="8" w:space="0" w:color="auto"/>
              <w:right w:val="nil"/>
            </w:tcBorders>
            <w:shd w:val="clear" w:color="auto" w:fill="BFBFBF" w:themeFill="background1" w:themeFillShade="BF"/>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color w:val="000000"/>
                <w:sz w:val="18"/>
                <w:szCs w:val="18"/>
              </w:rPr>
              <w:t>Nodo</w:t>
            </w:r>
          </w:p>
        </w:tc>
        <w:tc>
          <w:tcPr>
            <w:tcW w:w="482" w:type="pct"/>
            <w:tcBorders>
              <w:top w:val="single" w:sz="8" w:space="0" w:color="auto"/>
              <w:left w:val="nil"/>
              <w:bottom w:val="single" w:sz="8" w:space="0" w:color="auto"/>
              <w:right w:val="nil"/>
            </w:tcBorders>
            <w:shd w:val="clear" w:color="auto" w:fill="BFBFBF" w:themeFill="background1" w:themeFillShade="BF"/>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color w:val="000000"/>
                <w:sz w:val="18"/>
                <w:szCs w:val="18"/>
              </w:rPr>
              <w:t>Estatus</w:t>
            </w:r>
          </w:p>
        </w:tc>
        <w:tc>
          <w:tcPr>
            <w:tcW w:w="664" w:type="pct"/>
            <w:tcBorders>
              <w:top w:val="single" w:sz="8" w:space="0" w:color="auto"/>
              <w:left w:val="nil"/>
              <w:bottom w:val="single" w:sz="8" w:space="0" w:color="auto"/>
              <w:right w:val="single" w:sz="8" w:space="0" w:color="auto"/>
            </w:tcBorders>
            <w:shd w:val="clear" w:color="auto" w:fill="BFBFBF" w:themeFill="background1" w:themeFillShade="BF"/>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color w:val="000000"/>
                <w:sz w:val="18"/>
                <w:szCs w:val="18"/>
              </w:rPr>
              <w:t>Tecnología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RES/034/2016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proofErr w:type="spellStart"/>
            <w:r w:rsidRPr="00C43111">
              <w:rPr>
                <w:rFonts w:ascii="Texta" w:hAnsi="Texta"/>
                <w:sz w:val="18"/>
                <w:szCs w:val="18"/>
              </w:rPr>
              <w:t>Tepexic</w:t>
            </w:r>
            <w:proofErr w:type="spellEnd"/>
            <w:r w:rsidRPr="00C43111">
              <w:rPr>
                <w:rFonts w:ascii="Texta" w:hAnsi="Texta"/>
                <w:sz w:val="18"/>
                <w:szCs w:val="18"/>
              </w:rPr>
              <w:t xml:space="preserve"> 1</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(Huachinango)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15</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E/1732/GEN/2016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01TEP-85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RES/534/2016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proofErr w:type="spellStart"/>
            <w:r w:rsidRPr="00C43111">
              <w:rPr>
                <w:rFonts w:ascii="Texta" w:hAnsi="Texta"/>
                <w:sz w:val="18"/>
                <w:szCs w:val="18"/>
              </w:rPr>
              <w:t>Tepexic</w:t>
            </w:r>
            <w:proofErr w:type="spellEnd"/>
            <w:r w:rsidRPr="00C43111">
              <w:rPr>
                <w:rFonts w:ascii="Texta" w:hAnsi="Texta"/>
                <w:sz w:val="18"/>
                <w:szCs w:val="18"/>
              </w:rPr>
              <w:t xml:space="preserve"> 2 </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(Huachinango)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15</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E/1800/GEN/2016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01TEP-85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RES/535/2016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proofErr w:type="spellStart"/>
            <w:r w:rsidRPr="00C43111">
              <w:rPr>
                <w:rFonts w:ascii="Texta" w:hAnsi="Texta"/>
                <w:sz w:val="18"/>
                <w:szCs w:val="18"/>
              </w:rPr>
              <w:t>Tepexic</w:t>
            </w:r>
            <w:proofErr w:type="spellEnd"/>
            <w:r w:rsidRPr="00C43111">
              <w:rPr>
                <w:rFonts w:ascii="Texta" w:hAnsi="Texta"/>
                <w:sz w:val="18"/>
                <w:szCs w:val="18"/>
              </w:rPr>
              <w:t xml:space="preserve"> 3</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(Huachinango)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15</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E/1801/GEN/2016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01TEP-85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RES/034/2016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proofErr w:type="spellStart"/>
            <w:r w:rsidRPr="00C43111">
              <w:rPr>
                <w:rFonts w:ascii="Texta" w:hAnsi="Texta"/>
                <w:sz w:val="18"/>
                <w:szCs w:val="18"/>
              </w:rPr>
              <w:t>Patla</w:t>
            </w:r>
            <w:proofErr w:type="spellEnd"/>
            <w:r w:rsidRPr="00C43111">
              <w:rPr>
                <w:rFonts w:ascii="Texta" w:hAnsi="Texta"/>
                <w:sz w:val="18"/>
                <w:szCs w:val="18"/>
              </w:rPr>
              <w:t xml:space="preserve"> 1</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w:t>
            </w:r>
            <w:proofErr w:type="spellStart"/>
            <w:r w:rsidRPr="00C43111">
              <w:rPr>
                <w:rFonts w:ascii="Texta" w:hAnsi="Texta"/>
                <w:sz w:val="18"/>
                <w:szCs w:val="18"/>
              </w:rPr>
              <w:t>Zihuateutla</w:t>
            </w:r>
            <w:proofErr w:type="spellEnd"/>
            <w:r w:rsidRPr="00C43111">
              <w:rPr>
                <w:rFonts w:ascii="Texta" w:hAnsi="Texta"/>
                <w:sz w:val="18"/>
                <w:szCs w:val="18"/>
              </w:rPr>
              <w:t>)</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15</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E/1731/GEN/2016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01PTL-85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RES/536/2016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proofErr w:type="spellStart"/>
            <w:r w:rsidRPr="00C43111">
              <w:rPr>
                <w:rFonts w:ascii="Texta" w:hAnsi="Texta"/>
                <w:sz w:val="18"/>
                <w:szCs w:val="18"/>
              </w:rPr>
              <w:t>Patla</w:t>
            </w:r>
            <w:proofErr w:type="spellEnd"/>
            <w:r w:rsidRPr="00C43111">
              <w:rPr>
                <w:rFonts w:ascii="Texta" w:hAnsi="Texta"/>
                <w:sz w:val="18"/>
                <w:szCs w:val="18"/>
              </w:rPr>
              <w:t xml:space="preserve"> 2</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w:t>
            </w:r>
            <w:proofErr w:type="spellStart"/>
            <w:r w:rsidRPr="00C43111">
              <w:rPr>
                <w:rFonts w:ascii="Texta" w:hAnsi="Texta"/>
                <w:sz w:val="18"/>
                <w:szCs w:val="18"/>
              </w:rPr>
              <w:t>Zihuateutla</w:t>
            </w:r>
            <w:proofErr w:type="spellEnd"/>
            <w:r w:rsidRPr="00C43111">
              <w:rPr>
                <w:rFonts w:ascii="Texta" w:hAnsi="Texta"/>
                <w:sz w:val="18"/>
                <w:szCs w:val="18"/>
              </w:rPr>
              <w:t>)</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15</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E/1802/GEN/2016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01PTL-85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RES/537/2016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proofErr w:type="spellStart"/>
            <w:r w:rsidRPr="00C43111">
              <w:rPr>
                <w:rFonts w:ascii="Texta" w:hAnsi="Texta"/>
                <w:sz w:val="18"/>
                <w:szCs w:val="18"/>
              </w:rPr>
              <w:t>Patla</w:t>
            </w:r>
            <w:proofErr w:type="spellEnd"/>
            <w:r w:rsidRPr="00C43111">
              <w:rPr>
                <w:rFonts w:ascii="Texta" w:hAnsi="Texta"/>
                <w:sz w:val="18"/>
                <w:szCs w:val="18"/>
              </w:rPr>
              <w:t xml:space="preserve"> 3</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w:t>
            </w:r>
            <w:proofErr w:type="spellStart"/>
            <w:r w:rsidRPr="00C43111">
              <w:rPr>
                <w:rFonts w:ascii="Texta" w:hAnsi="Texta"/>
                <w:sz w:val="18"/>
                <w:szCs w:val="18"/>
              </w:rPr>
              <w:t>Zihuateutla</w:t>
            </w:r>
            <w:proofErr w:type="spellEnd"/>
            <w:r w:rsidRPr="00C43111">
              <w:rPr>
                <w:rFonts w:ascii="Texta" w:hAnsi="Texta"/>
                <w:sz w:val="18"/>
                <w:szCs w:val="18"/>
              </w:rPr>
              <w:t>)</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15</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E/1803/GEN/2016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01PTL-85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RES/538/2016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Necaxa 1</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(Juan Galindo)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16</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E/1804/GEN/2016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01NEC-85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RES/034/2016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Necaxa 2</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(Juan Galindo)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16</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E/1730/GEN/2016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01NEC-85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RES/539/2016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Necaxa 3</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(Juan Galindo)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8</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E/1805/GEN/2016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01NEC-85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 xml:space="preserve">RES/540/2016 </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 xml:space="preserve">Necaxa 4 </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(Juan Galindo)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8</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E/1806/GEN/2016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01NEC-85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RES/541/2016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Necaxa 5</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(Juan Galindo)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8</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E/1807/GEN/2016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01NEC-85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 xml:space="preserve">RES/542/2016 </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 xml:space="preserve">Necaxa 6 </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(Juan Galindo)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7</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E/1808/GEN/2016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01NEC-85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 xml:space="preserve">RES/543/2016 </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 xml:space="preserve">Necaxa 7 </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(Juan Galindo)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7</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E/1809/GEN/2016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01NEC-85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RES/544/2016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Necaxa 8</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(Juan Galindo)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7</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E/1810/GEN/2016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01NEC-85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RES/545/2016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 xml:space="preserve">Necaxa 9 </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(Juan Galindo)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16</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E/1811/GEN/2016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01NEC-85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 xml:space="preserve">RES/546/2016 </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Necaxa 10</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Puebla (Juan Galindo)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16</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E/1812/GEN/2016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01NEC-85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RES/1350/2017</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Lerma 1 y 2</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Michoacán (</w:t>
            </w:r>
            <w:proofErr w:type="spellStart"/>
            <w:r w:rsidRPr="00C43111">
              <w:rPr>
                <w:rFonts w:ascii="Texta" w:hAnsi="Texta"/>
                <w:sz w:val="18"/>
                <w:szCs w:val="18"/>
              </w:rPr>
              <w:t>Contepec</w:t>
            </w:r>
            <w:proofErr w:type="spellEnd"/>
            <w:r w:rsidRPr="00C43111">
              <w:rPr>
                <w:rFonts w:ascii="Texta" w:hAnsi="Texta"/>
                <w:sz w:val="18"/>
                <w:szCs w:val="18"/>
              </w:rPr>
              <w:t>)</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48.6</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E/1733/GEN/2016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01LER-85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RES/547/2016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 xml:space="preserve">Lerma 3 </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Michoacán (</w:t>
            </w:r>
            <w:proofErr w:type="spellStart"/>
            <w:r w:rsidRPr="00C43111">
              <w:rPr>
                <w:rFonts w:ascii="Texta" w:hAnsi="Texta"/>
                <w:sz w:val="18"/>
                <w:szCs w:val="18"/>
              </w:rPr>
              <w:t>Contepec</w:t>
            </w:r>
            <w:proofErr w:type="spellEnd"/>
            <w:r w:rsidRPr="00C43111">
              <w:rPr>
                <w:rFonts w:ascii="Texta" w:hAnsi="Texta"/>
                <w:sz w:val="18"/>
                <w:szCs w:val="18"/>
              </w:rPr>
              <w:t>)</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22</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E/1813/GEN/2016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01LER-85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11"/>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RES/473/2016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Alameda</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Edo México (Malinalco)</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6.9</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E/1792/GEN/2016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01ZIC-85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26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lastRenderedPageBreak/>
              <w:t>RES/1577/2016</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Temascaltepec</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Edo. México (Temascaltepec)</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2.2</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E/1862/GEN/2016</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Centro Sur</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Operando</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Hidroeléctrica</w:t>
            </w:r>
          </w:p>
        </w:tc>
      </w:tr>
      <w:tr w:rsidR="0077253F" w:rsidRPr="00DE3357" w:rsidTr="00923A6E">
        <w:trPr>
          <w:trHeight w:val="300"/>
          <w:jc w:val="center"/>
        </w:trPr>
        <w:tc>
          <w:tcPr>
            <w:tcW w:w="731"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RES/1217/2017</w:t>
            </w:r>
          </w:p>
        </w:tc>
        <w:tc>
          <w:tcPr>
            <w:tcW w:w="71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Jorge Luque</w:t>
            </w:r>
          </w:p>
        </w:tc>
        <w:tc>
          <w:tcPr>
            <w:tcW w:w="695"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Edo. México (Tultitlán)</w:t>
            </w:r>
          </w:p>
        </w:tc>
        <w:tc>
          <w:tcPr>
            <w:tcW w:w="509"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1660</w:t>
            </w:r>
          </w:p>
        </w:tc>
        <w:tc>
          <w:tcPr>
            <w:tcW w:w="64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E/1920/GEN/2017</w:t>
            </w:r>
          </w:p>
        </w:tc>
        <w:tc>
          <w:tcPr>
            <w:tcW w:w="56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01LEC-85</w:t>
            </w:r>
          </w:p>
        </w:tc>
        <w:tc>
          <w:tcPr>
            <w:tcW w:w="482"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Entra en operación Q</w:t>
            </w:r>
            <w:r w:rsidR="00C07D8B" w:rsidRPr="00C43111">
              <w:rPr>
                <w:rFonts w:ascii="Texta" w:hAnsi="Texta"/>
                <w:sz w:val="18"/>
                <w:szCs w:val="18"/>
              </w:rPr>
              <w:t>2</w:t>
            </w:r>
            <w:r w:rsidRPr="00C43111">
              <w:rPr>
                <w:rFonts w:ascii="Texta" w:hAnsi="Texta"/>
                <w:sz w:val="18"/>
                <w:szCs w:val="18"/>
              </w:rPr>
              <w:t>-202</w:t>
            </w:r>
            <w:r w:rsidR="0087506B" w:rsidRPr="00C43111">
              <w:rPr>
                <w:rFonts w:ascii="Texta" w:hAnsi="Texta"/>
                <w:sz w:val="18"/>
                <w:szCs w:val="18"/>
              </w:rPr>
              <w:t>3</w:t>
            </w:r>
          </w:p>
        </w:tc>
        <w:tc>
          <w:tcPr>
            <w:tcW w:w="664" w:type="pct"/>
            <w:tcBorders>
              <w:top w:val="nil"/>
              <w:left w:val="nil"/>
              <w:bottom w:val="single" w:sz="8" w:space="0" w:color="auto"/>
              <w:right w:val="single" w:sz="8" w:space="0" w:color="auto"/>
            </w:tcBorders>
            <w:tcMar>
              <w:top w:w="0" w:type="dxa"/>
              <w:left w:w="70" w:type="dxa"/>
              <w:bottom w:w="0" w:type="dxa"/>
              <w:right w:w="70" w:type="dxa"/>
            </w:tcMar>
            <w:vAlign w:val="center"/>
            <w:hideMark/>
          </w:tcPr>
          <w:p w:rsidR="0077253F" w:rsidRPr="00C43111" w:rsidRDefault="0077253F" w:rsidP="00C22018">
            <w:pPr>
              <w:pStyle w:val="xmsonormal"/>
              <w:jc w:val="center"/>
              <w:rPr>
                <w:rFonts w:ascii="Texta" w:hAnsi="Texta"/>
                <w:sz w:val="18"/>
                <w:szCs w:val="18"/>
              </w:rPr>
            </w:pPr>
            <w:r w:rsidRPr="00C43111">
              <w:rPr>
                <w:rFonts w:ascii="Texta" w:hAnsi="Texta"/>
                <w:sz w:val="18"/>
                <w:szCs w:val="18"/>
              </w:rPr>
              <w:t>Ciclo combinado</w:t>
            </w:r>
          </w:p>
        </w:tc>
      </w:tr>
    </w:tbl>
    <w:p w:rsidR="0077253F" w:rsidRDefault="0077253F" w:rsidP="0077253F"/>
    <w:p w:rsidR="00341B23" w:rsidRPr="0077253F" w:rsidRDefault="0077253F" w:rsidP="0077253F">
      <w:r>
        <w:t xml:space="preserve">El contar con energía proveniente de Centrales Limpias (hidroeléctricas) nos permite suministrar tanto Energía como otros productos del MEM, tales como Potencia </w:t>
      </w:r>
      <w:r w:rsidR="00341B23">
        <w:t>y CEL</w:t>
      </w:r>
      <w:r w:rsidR="00703DA1">
        <w:t>.</w:t>
      </w:r>
    </w:p>
    <w:p w:rsidR="009E4CCB" w:rsidRDefault="00BE5649" w:rsidP="00CD66FB">
      <w:pPr>
        <w:pStyle w:val="Ttulo1"/>
        <w:numPr>
          <w:ilvl w:val="0"/>
          <w:numId w:val="21"/>
        </w:numPr>
      </w:pPr>
      <w:bookmarkStart w:id="9" w:name="_Toc130285253"/>
      <w:r>
        <w:t>Términos y condiciones de la propuesta</w:t>
      </w:r>
      <w:bookmarkEnd w:id="9"/>
    </w:p>
    <w:p w:rsidR="005D455B" w:rsidRDefault="005D455B" w:rsidP="005D455B">
      <w:r>
        <w:t xml:space="preserve">Esta propuesta incluye todos los servicios necesarios para proporcionar Energía, Potencia y CEL, cualquier otro servicio o producto para participar de manera completa en el MEM de acuerdo con la legislación aplicable. Así mismo, incluye todos los costos asociados a dichos productos y servicios, excepto:  </w:t>
      </w:r>
    </w:p>
    <w:p w:rsidR="005D455B" w:rsidRDefault="005D455B" w:rsidP="005D455B">
      <w:pPr>
        <w:pStyle w:val="Prrafodelista"/>
        <w:numPr>
          <w:ilvl w:val="0"/>
          <w:numId w:val="6"/>
        </w:numPr>
      </w:pPr>
      <w:r>
        <w:t xml:space="preserve">Todos los costos específicamente definidos como un </w:t>
      </w:r>
      <w:proofErr w:type="spellStart"/>
      <w:r w:rsidRPr="00A22042">
        <w:rPr>
          <w:b/>
          <w:bCs/>
        </w:rPr>
        <w:t>pass-through</w:t>
      </w:r>
      <w:proofErr w:type="spellEnd"/>
      <w:r>
        <w:t>.</w:t>
      </w:r>
    </w:p>
    <w:p w:rsidR="008C1FCC" w:rsidRDefault="008C1FCC" w:rsidP="005D455B">
      <w:pPr>
        <w:pStyle w:val="Prrafodelista"/>
        <w:numPr>
          <w:ilvl w:val="0"/>
          <w:numId w:val="6"/>
        </w:numPr>
      </w:pPr>
      <w:r>
        <w:t>Cualquier inversión relacionada con el sistema de medición del centro de carga del Usuario Calificado o cualquier modificación que las autoridades requieran para empezar el servicio de suministro calificado</w:t>
      </w:r>
      <w:r w:rsidR="00FF26A0">
        <w:t>.</w:t>
      </w:r>
    </w:p>
    <w:p w:rsidR="000D0975" w:rsidRDefault="000D0975" w:rsidP="005D455B">
      <w:pPr>
        <w:pStyle w:val="Prrafodelista"/>
        <w:numPr>
          <w:ilvl w:val="0"/>
          <w:numId w:val="6"/>
        </w:numPr>
      </w:pPr>
      <w:r>
        <w:t xml:space="preserve">Cualquier gasto necesario para que </w:t>
      </w:r>
      <w:r w:rsidR="001E3D56">
        <w:rPr>
          <w:b/>
          <w:bCs/>
        </w:rPr>
        <w:t>La Italiana</w:t>
      </w:r>
      <w:r>
        <w:t xml:space="preserve"> </w:t>
      </w:r>
      <w:r w:rsidRPr="00271654">
        <w:rPr>
          <w:highlight w:val="yellow"/>
        </w:rPr>
        <w:t>sea registrado como Usuario Calificado ante el CENACE, o cualquier autorización, permiso o registro necesario ante cualquier autoridad</w:t>
      </w:r>
      <w:r>
        <w:t>.</w:t>
      </w:r>
    </w:p>
    <w:p w:rsidR="001B7A05" w:rsidRPr="005D455B" w:rsidRDefault="007247C1" w:rsidP="001B7A05">
      <w:r>
        <w:t>Fénix</w:t>
      </w:r>
      <w:r w:rsidR="001B7A05" w:rsidRPr="001B7A05">
        <w:t xml:space="preserve"> iniciaría el suministro en el momento en el que se hayan obtenido todas las autorizaciones, permisos y registros que determinen las autoridades competentes </w:t>
      </w:r>
      <w:r w:rsidR="001B7A05" w:rsidRPr="00C84B88">
        <w:rPr>
          <w:highlight w:val="yellow"/>
        </w:rPr>
        <w:t xml:space="preserve">(Incluyendo de manera enunciativa más no limitativa la obtención del otorgamiento de inscripción al registro de Usuarios Calificados por parte de la CRE, y el registro de activos ante CENACE).  Sin embargo, </w:t>
      </w:r>
      <w:r w:rsidRPr="00C84B88">
        <w:rPr>
          <w:highlight w:val="yellow"/>
        </w:rPr>
        <w:t>Fénix</w:t>
      </w:r>
      <w:r w:rsidR="001B7A05" w:rsidRPr="00C84B88">
        <w:rPr>
          <w:highlight w:val="yellow"/>
        </w:rPr>
        <w:t xml:space="preserve"> podrá apoyar y gestionar, si </w:t>
      </w:r>
      <w:r w:rsidR="001E3D56" w:rsidRPr="00C84B88">
        <w:rPr>
          <w:b/>
          <w:bCs/>
          <w:highlight w:val="yellow"/>
        </w:rPr>
        <w:t>La Italiana</w:t>
      </w:r>
      <w:r w:rsidR="001B7A05" w:rsidRPr="00C84B88">
        <w:rPr>
          <w:highlight w:val="yellow"/>
        </w:rPr>
        <w:t xml:space="preserve"> lo solicita, todos los temas de registro ante la autoridad</w:t>
      </w:r>
      <w:r w:rsidR="008C1FCC">
        <w:t xml:space="preserve"> (ver </w:t>
      </w:r>
      <w:hyperlink w:anchor="_Gestión_de_trámites" w:history="1">
        <w:r w:rsidR="008C1FCC" w:rsidRPr="008C1FCC">
          <w:rPr>
            <w:rStyle w:val="Hipervnculo"/>
          </w:rPr>
          <w:t>Gestión de trámites de registro como Usuario Calificado</w:t>
        </w:r>
      </w:hyperlink>
      <w:r w:rsidR="008C1FCC">
        <w:t>)</w:t>
      </w:r>
      <w:r w:rsidR="001B7A05" w:rsidRPr="001B7A05">
        <w:t>.</w:t>
      </w:r>
    </w:p>
    <w:p w:rsidR="00623405" w:rsidRDefault="00623405" w:rsidP="00E26BDB">
      <w:pPr>
        <w:pStyle w:val="Ttulo2"/>
        <w:numPr>
          <w:ilvl w:val="1"/>
          <w:numId w:val="18"/>
        </w:numPr>
      </w:pPr>
      <w:bookmarkStart w:id="10" w:name="_Centros_de_carga"/>
      <w:bookmarkStart w:id="11" w:name="_Toc130285254"/>
      <w:bookmarkEnd w:id="10"/>
      <w:r>
        <w:t>Centros de carga y estimación de energía y potencia</w:t>
      </w:r>
      <w:bookmarkEnd w:id="11"/>
    </w:p>
    <w:p w:rsidR="00985BA5" w:rsidRDefault="00985BA5" w:rsidP="00623405">
      <w:r>
        <w:t xml:space="preserve">Esta propuesta contempla los siguientes centros de carga (CC): </w:t>
      </w:r>
    </w:p>
    <w:tbl>
      <w:tblPr>
        <w:tblW w:w="5000" w:type="pct"/>
        <w:tblCellMar>
          <w:left w:w="70" w:type="dxa"/>
          <w:right w:w="70" w:type="dxa"/>
        </w:tblCellMar>
        <w:tblLook w:val="04A0" w:firstRow="1" w:lastRow="0" w:firstColumn="1" w:lastColumn="0" w:noHBand="0" w:noVBand="1"/>
      </w:tblPr>
      <w:tblGrid>
        <w:gridCol w:w="2038"/>
        <w:gridCol w:w="1844"/>
        <w:gridCol w:w="3264"/>
        <w:gridCol w:w="1832"/>
      </w:tblGrid>
      <w:tr w:rsidR="006431DF" w:rsidRPr="006431DF" w:rsidTr="000A02CE">
        <w:trPr>
          <w:trHeight w:val="20"/>
        </w:trPr>
        <w:tc>
          <w:tcPr>
            <w:tcW w:w="1135" w:type="pct"/>
            <w:tcBorders>
              <w:top w:val="single" w:sz="8" w:space="0" w:color="auto"/>
              <w:left w:val="nil"/>
              <w:bottom w:val="single" w:sz="8" w:space="0" w:color="auto"/>
              <w:right w:val="nil"/>
            </w:tcBorders>
            <w:shd w:val="clear" w:color="000000" w:fill="BFBFBF"/>
            <w:vAlign w:val="center"/>
            <w:hideMark/>
          </w:tcPr>
          <w:p w:rsidR="006431DF" w:rsidRPr="00C84B88" w:rsidRDefault="006431DF" w:rsidP="000A02CE">
            <w:pPr>
              <w:spacing w:before="100" w:after="100" w:line="240" w:lineRule="auto"/>
              <w:jc w:val="center"/>
              <w:rPr>
                <w:rFonts w:eastAsia="Times New Roman" w:cs="Calibri"/>
                <w:b/>
                <w:bCs/>
                <w:color w:val="000000"/>
                <w:sz w:val="20"/>
                <w:szCs w:val="20"/>
                <w:highlight w:val="yellow"/>
                <w:lang w:eastAsia="es-MX"/>
              </w:rPr>
            </w:pPr>
            <w:r w:rsidRPr="00C84B88">
              <w:rPr>
                <w:rFonts w:eastAsia="Times New Roman" w:cs="Calibri"/>
                <w:b/>
                <w:bCs/>
                <w:color w:val="000000"/>
                <w:sz w:val="20"/>
                <w:szCs w:val="20"/>
                <w:highlight w:val="yellow"/>
                <w:lang w:eastAsia="es-MX"/>
              </w:rPr>
              <w:t>RPU</w:t>
            </w:r>
          </w:p>
        </w:tc>
        <w:tc>
          <w:tcPr>
            <w:tcW w:w="1027" w:type="pct"/>
            <w:tcBorders>
              <w:top w:val="single" w:sz="8" w:space="0" w:color="auto"/>
              <w:left w:val="nil"/>
              <w:bottom w:val="single" w:sz="8" w:space="0" w:color="auto"/>
              <w:right w:val="nil"/>
            </w:tcBorders>
            <w:shd w:val="clear" w:color="000000" w:fill="BFBFBF"/>
            <w:vAlign w:val="center"/>
            <w:hideMark/>
          </w:tcPr>
          <w:p w:rsidR="006431DF" w:rsidRPr="00C84B88" w:rsidRDefault="006431DF" w:rsidP="000A02CE">
            <w:pPr>
              <w:spacing w:before="100" w:after="100" w:line="240" w:lineRule="auto"/>
              <w:jc w:val="center"/>
              <w:rPr>
                <w:rFonts w:eastAsia="Times New Roman" w:cs="Calibri"/>
                <w:b/>
                <w:bCs/>
                <w:color w:val="000000"/>
                <w:sz w:val="20"/>
                <w:szCs w:val="20"/>
                <w:highlight w:val="yellow"/>
                <w:lang w:eastAsia="es-MX"/>
              </w:rPr>
            </w:pPr>
            <w:r w:rsidRPr="00C84B88">
              <w:rPr>
                <w:rFonts w:eastAsia="Times New Roman" w:cs="Calibri"/>
                <w:b/>
                <w:bCs/>
                <w:color w:val="000000"/>
                <w:sz w:val="20"/>
                <w:szCs w:val="20"/>
                <w:highlight w:val="yellow"/>
                <w:lang w:eastAsia="es-MX"/>
              </w:rPr>
              <w:t>Centro de Carga</w:t>
            </w:r>
            <w:r w:rsidR="00E466C0" w:rsidRPr="00C84B88">
              <w:rPr>
                <w:rFonts w:eastAsia="Times New Roman" w:cs="Calibri"/>
                <w:b/>
                <w:bCs/>
                <w:color w:val="000000"/>
                <w:sz w:val="20"/>
                <w:szCs w:val="20"/>
                <w:highlight w:val="yellow"/>
                <w:lang w:eastAsia="es-MX"/>
              </w:rPr>
              <w:t>*</w:t>
            </w:r>
          </w:p>
        </w:tc>
        <w:tc>
          <w:tcPr>
            <w:tcW w:w="1818" w:type="pct"/>
            <w:tcBorders>
              <w:top w:val="single" w:sz="8" w:space="0" w:color="auto"/>
              <w:left w:val="nil"/>
              <w:bottom w:val="single" w:sz="8" w:space="0" w:color="auto"/>
              <w:right w:val="nil"/>
            </w:tcBorders>
            <w:shd w:val="clear" w:color="000000" w:fill="BFBFBF"/>
            <w:vAlign w:val="center"/>
            <w:hideMark/>
          </w:tcPr>
          <w:p w:rsidR="006431DF" w:rsidRPr="00C84B88" w:rsidRDefault="006431DF" w:rsidP="000A02CE">
            <w:pPr>
              <w:spacing w:before="100" w:after="100" w:line="240" w:lineRule="auto"/>
              <w:jc w:val="center"/>
              <w:rPr>
                <w:rFonts w:eastAsia="Times New Roman" w:cs="Calibri"/>
                <w:b/>
                <w:bCs/>
                <w:color w:val="000000"/>
                <w:sz w:val="20"/>
                <w:szCs w:val="20"/>
                <w:highlight w:val="yellow"/>
                <w:lang w:eastAsia="es-MX"/>
              </w:rPr>
            </w:pPr>
            <w:r w:rsidRPr="00C84B88">
              <w:rPr>
                <w:rFonts w:eastAsia="Times New Roman" w:cs="Calibri"/>
                <w:b/>
                <w:bCs/>
                <w:color w:val="000000"/>
                <w:sz w:val="20"/>
                <w:szCs w:val="20"/>
                <w:highlight w:val="yellow"/>
                <w:lang w:eastAsia="es-MX"/>
              </w:rPr>
              <w:t xml:space="preserve"> División/ Zona de Carga</w:t>
            </w:r>
          </w:p>
        </w:tc>
        <w:tc>
          <w:tcPr>
            <w:tcW w:w="1020" w:type="pct"/>
            <w:tcBorders>
              <w:top w:val="single" w:sz="8" w:space="0" w:color="auto"/>
              <w:left w:val="nil"/>
              <w:bottom w:val="single" w:sz="8" w:space="0" w:color="auto"/>
              <w:right w:val="nil"/>
            </w:tcBorders>
            <w:shd w:val="clear" w:color="000000" w:fill="BFBFBF"/>
            <w:vAlign w:val="center"/>
            <w:hideMark/>
          </w:tcPr>
          <w:p w:rsidR="006431DF" w:rsidRPr="00C84B88" w:rsidRDefault="006431DF" w:rsidP="000A02CE">
            <w:pPr>
              <w:spacing w:before="100" w:after="100" w:line="240" w:lineRule="auto"/>
              <w:jc w:val="center"/>
              <w:rPr>
                <w:rFonts w:eastAsia="Times New Roman" w:cs="Calibri"/>
                <w:b/>
                <w:bCs/>
                <w:color w:val="000000"/>
                <w:sz w:val="20"/>
                <w:szCs w:val="20"/>
                <w:highlight w:val="yellow"/>
                <w:lang w:eastAsia="es-MX"/>
              </w:rPr>
            </w:pPr>
            <w:r w:rsidRPr="00C84B88">
              <w:rPr>
                <w:rFonts w:eastAsia="Times New Roman" w:cs="Calibri"/>
                <w:b/>
                <w:bCs/>
                <w:color w:val="000000"/>
                <w:sz w:val="20"/>
                <w:szCs w:val="20"/>
                <w:highlight w:val="yellow"/>
                <w:lang w:eastAsia="es-MX"/>
              </w:rPr>
              <w:t>Esquema tarifario</w:t>
            </w:r>
          </w:p>
        </w:tc>
      </w:tr>
      <w:tr w:rsidR="006431DF" w:rsidRPr="006431DF" w:rsidTr="000A02CE">
        <w:trPr>
          <w:trHeight w:val="20"/>
        </w:trPr>
        <w:tc>
          <w:tcPr>
            <w:tcW w:w="1135" w:type="pct"/>
            <w:tcBorders>
              <w:top w:val="nil"/>
              <w:left w:val="nil"/>
              <w:bottom w:val="nil"/>
              <w:right w:val="nil"/>
            </w:tcBorders>
            <w:shd w:val="clear" w:color="auto" w:fill="auto"/>
            <w:noWrap/>
            <w:vAlign w:val="center"/>
            <w:hideMark/>
          </w:tcPr>
          <w:p w:rsidR="006431DF" w:rsidRPr="005528AB" w:rsidRDefault="006431DF" w:rsidP="000A02CE">
            <w:pPr>
              <w:spacing w:before="100" w:after="100" w:line="240" w:lineRule="auto"/>
              <w:jc w:val="center"/>
              <w:rPr>
                <w:rFonts w:eastAsia="Times New Roman" w:cs="Calibri"/>
                <w:color w:val="000000"/>
                <w:sz w:val="20"/>
                <w:szCs w:val="20"/>
                <w:highlight w:val="magenta"/>
                <w:lang w:eastAsia="es-MX"/>
              </w:rPr>
            </w:pPr>
            <w:r w:rsidRPr="005528AB">
              <w:rPr>
                <w:rFonts w:eastAsia="Times New Roman" w:cs="Calibri"/>
                <w:color w:val="000000"/>
                <w:sz w:val="20"/>
                <w:szCs w:val="20"/>
                <w:highlight w:val="magenta"/>
                <w:lang w:eastAsia="es-MX"/>
              </w:rPr>
              <w:t>221890147433</w:t>
            </w:r>
          </w:p>
        </w:tc>
        <w:tc>
          <w:tcPr>
            <w:tcW w:w="1027" w:type="pct"/>
            <w:tcBorders>
              <w:top w:val="nil"/>
              <w:left w:val="nil"/>
              <w:bottom w:val="nil"/>
              <w:right w:val="nil"/>
            </w:tcBorders>
            <w:shd w:val="clear" w:color="auto" w:fill="auto"/>
            <w:noWrap/>
            <w:vAlign w:val="center"/>
            <w:hideMark/>
          </w:tcPr>
          <w:p w:rsidR="006431DF" w:rsidRPr="005528AB" w:rsidRDefault="006431DF" w:rsidP="000A02CE">
            <w:pPr>
              <w:spacing w:before="100" w:after="100" w:line="240" w:lineRule="auto"/>
              <w:jc w:val="center"/>
              <w:rPr>
                <w:rFonts w:eastAsia="Times New Roman" w:cs="Calibri"/>
                <w:color w:val="000000"/>
                <w:sz w:val="20"/>
                <w:szCs w:val="20"/>
                <w:highlight w:val="magenta"/>
                <w:lang w:eastAsia="es-MX"/>
              </w:rPr>
            </w:pPr>
            <w:r w:rsidRPr="005528AB">
              <w:rPr>
                <w:rFonts w:eastAsia="Times New Roman" w:cs="Calibri"/>
                <w:color w:val="000000"/>
                <w:sz w:val="20"/>
                <w:szCs w:val="20"/>
                <w:highlight w:val="magenta"/>
                <w:lang w:eastAsia="es-MX"/>
              </w:rPr>
              <w:t>Molino</w:t>
            </w:r>
            <w:r w:rsidR="003E5102" w:rsidRPr="005528AB">
              <w:rPr>
                <w:rFonts w:eastAsia="Times New Roman" w:cs="Calibri"/>
                <w:color w:val="000000"/>
                <w:sz w:val="20"/>
                <w:szCs w:val="20"/>
                <w:highlight w:val="magenta"/>
                <w:lang w:eastAsia="es-MX"/>
              </w:rPr>
              <w:t>*</w:t>
            </w:r>
          </w:p>
        </w:tc>
        <w:tc>
          <w:tcPr>
            <w:tcW w:w="1818" w:type="pct"/>
            <w:tcBorders>
              <w:top w:val="nil"/>
              <w:left w:val="nil"/>
              <w:bottom w:val="nil"/>
              <w:right w:val="nil"/>
            </w:tcBorders>
            <w:shd w:val="clear" w:color="auto" w:fill="auto"/>
            <w:vAlign w:val="center"/>
            <w:hideMark/>
          </w:tcPr>
          <w:p w:rsidR="006431DF" w:rsidRPr="005528AB" w:rsidRDefault="006431DF" w:rsidP="000A02CE">
            <w:pPr>
              <w:spacing w:before="100" w:after="100" w:line="240" w:lineRule="auto"/>
              <w:jc w:val="center"/>
              <w:rPr>
                <w:rFonts w:eastAsia="Times New Roman" w:cs="Calibri"/>
                <w:color w:val="000000"/>
                <w:sz w:val="20"/>
                <w:szCs w:val="20"/>
                <w:highlight w:val="magenta"/>
                <w:lang w:eastAsia="es-MX"/>
              </w:rPr>
            </w:pPr>
            <w:r w:rsidRPr="005528AB">
              <w:rPr>
                <w:rFonts w:eastAsia="Times New Roman" w:cs="Calibri"/>
                <w:color w:val="000000"/>
                <w:sz w:val="20"/>
                <w:szCs w:val="20"/>
                <w:highlight w:val="magenta"/>
                <w:lang w:eastAsia="es-MX"/>
              </w:rPr>
              <w:t>Centro Oriente / Puebla</w:t>
            </w:r>
          </w:p>
        </w:tc>
        <w:tc>
          <w:tcPr>
            <w:tcW w:w="1020" w:type="pct"/>
            <w:tcBorders>
              <w:top w:val="nil"/>
              <w:left w:val="nil"/>
              <w:bottom w:val="nil"/>
              <w:right w:val="nil"/>
            </w:tcBorders>
            <w:shd w:val="clear" w:color="auto" w:fill="auto"/>
            <w:vAlign w:val="center"/>
            <w:hideMark/>
          </w:tcPr>
          <w:p w:rsidR="006431DF" w:rsidRPr="005528AB" w:rsidRDefault="006431DF" w:rsidP="000A02CE">
            <w:pPr>
              <w:spacing w:before="100" w:after="100" w:line="240" w:lineRule="auto"/>
              <w:jc w:val="center"/>
              <w:rPr>
                <w:rFonts w:eastAsia="Times New Roman" w:cs="Calibri"/>
                <w:color w:val="000000"/>
                <w:sz w:val="20"/>
                <w:szCs w:val="20"/>
                <w:highlight w:val="magenta"/>
                <w:lang w:eastAsia="es-MX"/>
              </w:rPr>
            </w:pPr>
            <w:r w:rsidRPr="005528AB">
              <w:rPr>
                <w:rFonts w:eastAsia="Times New Roman" w:cs="Calibri"/>
                <w:color w:val="000000"/>
                <w:sz w:val="20"/>
                <w:szCs w:val="20"/>
                <w:highlight w:val="magenta"/>
                <w:lang w:eastAsia="es-MX"/>
              </w:rPr>
              <w:t>GDMTH</w:t>
            </w:r>
          </w:p>
        </w:tc>
      </w:tr>
      <w:tr w:rsidR="006431DF" w:rsidRPr="006431DF" w:rsidTr="000A02CE">
        <w:trPr>
          <w:trHeight w:val="20"/>
        </w:trPr>
        <w:tc>
          <w:tcPr>
            <w:tcW w:w="1135" w:type="pct"/>
            <w:tcBorders>
              <w:top w:val="nil"/>
              <w:left w:val="nil"/>
              <w:bottom w:val="nil"/>
              <w:right w:val="nil"/>
            </w:tcBorders>
            <w:shd w:val="clear" w:color="auto" w:fill="auto"/>
            <w:noWrap/>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221890147280</w:t>
            </w:r>
          </w:p>
        </w:tc>
        <w:tc>
          <w:tcPr>
            <w:tcW w:w="1027" w:type="pct"/>
            <w:tcBorders>
              <w:top w:val="nil"/>
              <w:left w:val="nil"/>
              <w:bottom w:val="nil"/>
              <w:right w:val="nil"/>
            </w:tcBorders>
            <w:shd w:val="clear" w:color="auto" w:fill="auto"/>
            <w:noWrap/>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Lisa</w:t>
            </w:r>
          </w:p>
        </w:tc>
        <w:tc>
          <w:tcPr>
            <w:tcW w:w="1818" w:type="pct"/>
            <w:tcBorders>
              <w:top w:val="nil"/>
              <w:left w:val="nil"/>
              <w:bottom w:val="nil"/>
              <w:right w:val="nil"/>
            </w:tcBorders>
            <w:shd w:val="clear" w:color="auto" w:fill="auto"/>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Centro Oriente / Puebla</w:t>
            </w:r>
          </w:p>
        </w:tc>
        <w:tc>
          <w:tcPr>
            <w:tcW w:w="1020" w:type="pct"/>
            <w:tcBorders>
              <w:top w:val="nil"/>
              <w:left w:val="nil"/>
              <w:bottom w:val="nil"/>
              <w:right w:val="nil"/>
            </w:tcBorders>
            <w:shd w:val="clear" w:color="auto" w:fill="auto"/>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GDMTH</w:t>
            </w:r>
          </w:p>
        </w:tc>
      </w:tr>
      <w:tr w:rsidR="006431DF" w:rsidRPr="006431DF" w:rsidTr="000A02CE">
        <w:trPr>
          <w:trHeight w:val="20"/>
        </w:trPr>
        <w:tc>
          <w:tcPr>
            <w:tcW w:w="1135" w:type="pct"/>
            <w:tcBorders>
              <w:top w:val="nil"/>
              <w:left w:val="nil"/>
              <w:bottom w:val="nil"/>
              <w:right w:val="nil"/>
            </w:tcBorders>
            <w:shd w:val="clear" w:color="auto" w:fill="auto"/>
            <w:noWrap/>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256890100541</w:t>
            </w:r>
          </w:p>
        </w:tc>
        <w:tc>
          <w:tcPr>
            <w:tcW w:w="1027" w:type="pct"/>
            <w:tcBorders>
              <w:top w:val="nil"/>
              <w:left w:val="nil"/>
              <w:bottom w:val="nil"/>
              <w:right w:val="nil"/>
            </w:tcBorders>
            <w:shd w:val="clear" w:color="auto" w:fill="auto"/>
            <w:noWrap/>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Arrocera</w:t>
            </w:r>
          </w:p>
        </w:tc>
        <w:tc>
          <w:tcPr>
            <w:tcW w:w="1818" w:type="pct"/>
            <w:tcBorders>
              <w:top w:val="nil"/>
              <w:left w:val="nil"/>
              <w:bottom w:val="nil"/>
              <w:right w:val="nil"/>
            </w:tcBorders>
            <w:shd w:val="clear" w:color="auto" w:fill="auto"/>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Centro Oriente / Puebla</w:t>
            </w:r>
          </w:p>
        </w:tc>
        <w:tc>
          <w:tcPr>
            <w:tcW w:w="1020" w:type="pct"/>
            <w:tcBorders>
              <w:top w:val="nil"/>
              <w:left w:val="nil"/>
              <w:bottom w:val="nil"/>
              <w:right w:val="nil"/>
            </w:tcBorders>
            <w:shd w:val="clear" w:color="auto" w:fill="auto"/>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GDMTH</w:t>
            </w:r>
          </w:p>
        </w:tc>
      </w:tr>
      <w:tr w:rsidR="006431DF" w:rsidRPr="006431DF" w:rsidTr="000A02CE">
        <w:trPr>
          <w:trHeight w:val="20"/>
        </w:trPr>
        <w:tc>
          <w:tcPr>
            <w:tcW w:w="1135" w:type="pct"/>
            <w:tcBorders>
              <w:top w:val="nil"/>
              <w:left w:val="nil"/>
              <w:bottom w:val="nil"/>
              <w:right w:val="nil"/>
            </w:tcBorders>
            <w:shd w:val="clear" w:color="auto" w:fill="auto"/>
            <w:noWrap/>
            <w:vAlign w:val="center"/>
            <w:hideMark/>
          </w:tcPr>
          <w:p w:rsidR="006431DF" w:rsidRPr="005528AB" w:rsidRDefault="006431DF" w:rsidP="000A02CE">
            <w:pPr>
              <w:spacing w:before="100" w:after="100" w:line="240" w:lineRule="auto"/>
              <w:jc w:val="center"/>
              <w:rPr>
                <w:rFonts w:eastAsia="Times New Roman" w:cs="Calibri"/>
                <w:color w:val="000000"/>
                <w:sz w:val="20"/>
                <w:szCs w:val="20"/>
                <w:highlight w:val="magenta"/>
                <w:lang w:eastAsia="es-MX"/>
              </w:rPr>
            </w:pPr>
            <w:r w:rsidRPr="005528AB">
              <w:rPr>
                <w:rFonts w:eastAsia="Times New Roman" w:cs="Calibri"/>
                <w:color w:val="000000"/>
                <w:sz w:val="20"/>
                <w:szCs w:val="20"/>
                <w:highlight w:val="magenta"/>
                <w:lang w:eastAsia="es-MX"/>
              </w:rPr>
              <w:t>257890103261</w:t>
            </w:r>
          </w:p>
        </w:tc>
        <w:tc>
          <w:tcPr>
            <w:tcW w:w="1027" w:type="pct"/>
            <w:tcBorders>
              <w:top w:val="nil"/>
              <w:left w:val="nil"/>
              <w:bottom w:val="nil"/>
              <w:right w:val="nil"/>
            </w:tcBorders>
            <w:shd w:val="clear" w:color="auto" w:fill="auto"/>
            <w:noWrap/>
            <w:vAlign w:val="center"/>
            <w:hideMark/>
          </w:tcPr>
          <w:p w:rsidR="006431DF" w:rsidRPr="005528AB" w:rsidRDefault="006431DF" w:rsidP="000A02CE">
            <w:pPr>
              <w:spacing w:before="100" w:after="100" w:line="240" w:lineRule="auto"/>
              <w:jc w:val="center"/>
              <w:rPr>
                <w:rFonts w:eastAsia="Times New Roman" w:cs="Calibri"/>
                <w:color w:val="000000"/>
                <w:sz w:val="20"/>
                <w:szCs w:val="20"/>
                <w:highlight w:val="magenta"/>
                <w:lang w:eastAsia="es-MX"/>
              </w:rPr>
            </w:pPr>
            <w:r w:rsidRPr="005528AB">
              <w:rPr>
                <w:rFonts w:eastAsia="Times New Roman" w:cs="Calibri"/>
                <w:color w:val="000000"/>
                <w:sz w:val="20"/>
                <w:szCs w:val="20"/>
                <w:highlight w:val="magenta"/>
                <w:lang w:eastAsia="es-MX"/>
              </w:rPr>
              <w:t>Arcos</w:t>
            </w:r>
            <w:r w:rsidR="003E5102" w:rsidRPr="005528AB">
              <w:rPr>
                <w:rFonts w:eastAsia="Times New Roman" w:cs="Calibri"/>
                <w:color w:val="000000"/>
                <w:sz w:val="20"/>
                <w:szCs w:val="20"/>
                <w:highlight w:val="magenta"/>
                <w:lang w:eastAsia="es-MX"/>
              </w:rPr>
              <w:t>*</w:t>
            </w:r>
          </w:p>
        </w:tc>
        <w:tc>
          <w:tcPr>
            <w:tcW w:w="1818" w:type="pct"/>
            <w:tcBorders>
              <w:top w:val="nil"/>
              <w:left w:val="nil"/>
              <w:bottom w:val="nil"/>
              <w:right w:val="nil"/>
            </w:tcBorders>
            <w:shd w:val="clear" w:color="auto" w:fill="auto"/>
            <w:vAlign w:val="center"/>
            <w:hideMark/>
          </w:tcPr>
          <w:p w:rsidR="006431DF" w:rsidRPr="005528AB" w:rsidRDefault="006431DF" w:rsidP="000A02CE">
            <w:pPr>
              <w:spacing w:before="100" w:after="100" w:line="240" w:lineRule="auto"/>
              <w:jc w:val="center"/>
              <w:rPr>
                <w:rFonts w:eastAsia="Times New Roman" w:cs="Calibri"/>
                <w:color w:val="000000"/>
                <w:sz w:val="20"/>
                <w:szCs w:val="20"/>
                <w:highlight w:val="magenta"/>
                <w:lang w:eastAsia="es-MX"/>
              </w:rPr>
            </w:pPr>
            <w:r w:rsidRPr="005528AB">
              <w:rPr>
                <w:rFonts w:eastAsia="Times New Roman" w:cs="Calibri"/>
                <w:color w:val="000000"/>
                <w:sz w:val="20"/>
                <w:szCs w:val="20"/>
                <w:highlight w:val="magenta"/>
                <w:lang w:eastAsia="es-MX"/>
              </w:rPr>
              <w:t>Centro Oriente / Puebla</w:t>
            </w:r>
          </w:p>
        </w:tc>
        <w:tc>
          <w:tcPr>
            <w:tcW w:w="1020" w:type="pct"/>
            <w:tcBorders>
              <w:top w:val="nil"/>
              <w:left w:val="nil"/>
              <w:bottom w:val="nil"/>
              <w:right w:val="nil"/>
            </w:tcBorders>
            <w:shd w:val="clear" w:color="auto" w:fill="auto"/>
            <w:vAlign w:val="center"/>
            <w:hideMark/>
          </w:tcPr>
          <w:p w:rsidR="006431DF" w:rsidRPr="005528AB" w:rsidRDefault="006431DF" w:rsidP="000A02CE">
            <w:pPr>
              <w:spacing w:before="100" w:after="100" w:line="240" w:lineRule="auto"/>
              <w:jc w:val="center"/>
              <w:rPr>
                <w:rFonts w:eastAsia="Times New Roman" w:cs="Calibri"/>
                <w:color w:val="000000"/>
                <w:sz w:val="20"/>
                <w:szCs w:val="20"/>
                <w:highlight w:val="magenta"/>
                <w:lang w:eastAsia="es-MX"/>
              </w:rPr>
            </w:pPr>
            <w:r w:rsidRPr="005528AB">
              <w:rPr>
                <w:rFonts w:eastAsia="Times New Roman" w:cs="Calibri"/>
                <w:color w:val="000000"/>
                <w:sz w:val="20"/>
                <w:szCs w:val="20"/>
                <w:highlight w:val="magenta"/>
                <w:lang w:eastAsia="es-MX"/>
              </w:rPr>
              <w:t>GDMTH</w:t>
            </w:r>
          </w:p>
        </w:tc>
      </w:tr>
      <w:tr w:rsidR="006431DF" w:rsidRPr="006431DF" w:rsidTr="000A02CE">
        <w:trPr>
          <w:trHeight w:val="20"/>
        </w:trPr>
        <w:tc>
          <w:tcPr>
            <w:tcW w:w="1135" w:type="pct"/>
            <w:tcBorders>
              <w:top w:val="nil"/>
              <w:left w:val="nil"/>
              <w:bottom w:val="single" w:sz="8" w:space="0" w:color="auto"/>
              <w:right w:val="nil"/>
            </w:tcBorders>
            <w:shd w:val="clear" w:color="auto" w:fill="auto"/>
            <w:noWrap/>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221890147271</w:t>
            </w:r>
          </w:p>
        </w:tc>
        <w:tc>
          <w:tcPr>
            <w:tcW w:w="1027" w:type="pct"/>
            <w:tcBorders>
              <w:top w:val="nil"/>
              <w:left w:val="nil"/>
              <w:bottom w:val="single" w:sz="8" w:space="0" w:color="auto"/>
              <w:right w:val="nil"/>
            </w:tcBorders>
            <w:shd w:val="clear" w:color="auto" w:fill="auto"/>
            <w:noWrap/>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proofErr w:type="spellStart"/>
            <w:r w:rsidRPr="00C84B88">
              <w:rPr>
                <w:rFonts w:eastAsia="Times New Roman" w:cs="Calibri"/>
                <w:color w:val="000000"/>
                <w:sz w:val="20"/>
                <w:szCs w:val="20"/>
                <w:highlight w:val="yellow"/>
                <w:lang w:eastAsia="es-MX"/>
              </w:rPr>
              <w:t>Gisa</w:t>
            </w:r>
            <w:proofErr w:type="spellEnd"/>
          </w:p>
        </w:tc>
        <w:tc>
          <w:tcPr>
            <w:tcW w:w="1818" w:type="pct"/>
            <w:tcBorders>
              <w:top w:val="nil"/>
              <w:left w:val="nil"/>
              <w:bottom w:val="single" w:sz="8" w:space="0" w:color="auto"/>
              <w:right w:val="nil"/>
            </w:tcBorders>
            <w:shd w:val="clear" w:color="auto" w:fill="auto"/>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Centro Oriente / Puebla</w:t>
            </w:r>
          </w:p>
        </w:tc>
        <w:tc>
          <w:tcPr>
            <w:tcW w:w="1020" w:type="pct"/>
            <w:tcBorders>
              <w:top w:val="nil"/>
              <w:left w:val="nil"/>
              <w:bottom w:val="single" w:sz="8" w:space="0" w:color="auto"/>
              <w:right w:val="nil"/>
            </w:tcBorders>
            <w:shd w:val="clear" w:color="auto" w:fill="auto"/>
            <w:vAlign w:val="center"/>
            <w:hideMark/>
          </w:tcPr>
          <w:p w:rsidR="006431DF" w:rsidRPr="00C84B88" w:rsidRDefault="006431DF" w:rsidP="000A02CE">
            <w:pPr>
              <w:spacing w:before="100" w:after="100" w:line="240" w:lineRule="auto"/>
              <w:jc w:val="center"/>
              <w:rPr>
                <w:rFonts w:eastAsia="Times New Roman" w:cs="Calibri"/>
                <w:color w:val="000000"/>
                <w:sz w:val="20"/>
                <w:szCs w:val="20"/>
                <w:highlight w:val="yellow"/>
                <w:lang w:eastAsia="es-MX"/>
              </w:rPr>
            </w:pPr>
            <w:r w:rsidRPr="00C84B88">
              <w:rPr>
                <w:rFonts w:eastAsia="Times New Roman" w:cs="Calibri"/>
                <w:color w:val="000000"/>
                <w:sz w:val="20"/>
                <w:szCs w:val="20"/>
                <w:highlight w:val="yellow"/>
                <w:lang w:eastAsia="es-MX"/>
              </w:rPr>
              <w:t>GDMTH</w:t>
            </w:r>
          </w:p>
        </w:tc>
      </w:tr>
    </w:tbl>
    <w:p w:rsidR="00EC7032" w:rsidRPr="003E5102" w:rsidRDefault="00E466C0" w:rsidP="00623405">
      <w:pPr>
        <w:rPr>
          <w:sz w:val="18"/>
          <w:szCs w:val="18"/>
        </w:rPr>
      </w:pPr>
      <w:r w:rsidRPr="005528AB">
        <w:rPr>
          <w:sz w:val="18"/>
          <w:szCs w:val="18"/>
          <w:highlight w:val="magenta"/>
        </w:rPr>
        <w:lastRenderedPageBreak/>
        <w:t>*Los centros de carga Molino y Arcos, con RPU 221890147433 y 25789</w:t>
      </w:r>
      <w:r w:rsidR="00100520" w:rsidRPr="005528AB">
        <w:rPr>
          <w:sz w:val="18"/>
          <w:szCs w:val="18"/>
          <w:highlight w:val="magenta"/>
        </w:rPr>
        <w:t xml:space="preserve">0103261 no se incluyen en esta oferta ya que, por el perfil de consumo con control de demanda máxima en horas punta </w:t>
      </w:r>
      <w:r w:rsidR="003E5102" w:rsidRPr="005528AB">
        <w:rPr>
          <w:sz w:val="18"/>
          <w:szCs w:val="18"/>
          <w:highlight w:val="magenta"/>
        </w:rPr>
        <w:t>no se pueden dar ahorros.</w:t>
      </w:r>
    </w:p>
    <w:p w:rsidR="00694770" w:rsidRDefault="007247C1" w:rsidP="00623405">
      <w:r>
        <w:rPr>
          <w:u w:val="single"/>
        </w:rPr>
        <w:t>Fénix</w:t>
      </w:r>
      <w:r w:rsidR="002D55F4" w:rsidRPr="002B2128">
        <w:rPr>
          <w:u w:val="single"/>
        </w:rPr>
        <w:t xml:space="preserve"> no establece una cantidad mínima o un máxima de suministro, y cuenta con la capacidad suficiente para cubrir el 100% de la energía requerida por </w:t>
      </w:r>
      <w:r w:rsidR="001E3D56">
        <w:rPr>
          <w:b/>
          <w:bCs/>
          <w:u w:val="single"/>
        </w:rPr>
        <w:t>La Italiana</w:t>
      </w:r>
      <w:r w:rsidR="002D55F4" w:rsidRPr="002B2128">
        <w:rPr>
          <w:u w:val="single"/>
        </w:rPr>
        <w:t>, por lo que estos valores</w:t>
      </w:r>
      <w:r w:rsidR="002D55F4">
        <w:rPr>
          <w:u w:val="single"/>
        </w:rPr>
        <w:t xml:space="preserve"> son solamente representativos</w:t>
      </w:r>
      <w:r w:rsidR="002D55F4" w:rsidRPr="002B2128">
        <w:rPr>
          <w:u w:val="single"/>
        </w:rPr>
        <w:t xml:space="preserve"> se pueden ir ajustando de acuerdo con las necesidades </w:t>
      </w:r>
      <w:r w:rsidR="00450DE6">
        <w:rPr>
          <w:u w:val="single"/>
        </w:rPr>
        <w:t xml:space="preserve">de </w:t>
      </w:r>
      <w:r w:rsidR="001E3D56">
        <w:rPr>
          <w:b/>
          <w:bCs/>
          <w:u w:val="single"/>
        </w:rPr>
        <w:t>La Italiana</w:t>
      </w:r>
      <w:r w:rsidR="002D55F4">
        <w:rPr>
          <w:b/>
          <w:bCs/>
          <w:u w:val="single"/>
        </w:rPr>
        <w:t xml:space="preserve"> </w:t>
      </w:r>
      <w:r w:rsidR="002D55F4" w:rsidRPr="009B75FA">
        <w:rPr>
          <w:u w:val="single"/>
        </w:rPr>
        <w:t>conforme a lo establecido en</w:t>
      </w:r>
      <w:r w:rsidR="007E35CD">
        <w:rPr>
          <w:u w:val="single"/>
        </w:rPr>
        <w:t xml:space="preserve"> </w:t>
      </w:r>
      <w:hyperlink w:anchor="_Determinación_y_ajustes" w:history="1">
        <w:r w:rsidR="007E35CD" w:rsidRPr="007E35CD">
          <w:rPr>
            <w:rStyle w:val="Hipervnculo"/>
          </w:rPr>
          <w:t>Determinación y ajustes de los perfiles de consumo</w:t>
        </w:r>
      </w:hyperlink>
      <w:r w:rsidR="002D55F4" w:rsidRPr="002B2128">
        <w:rPr>
          <w:u w:val="single"/>
        </w:rPr>
        <w:t>.</w:t>
      </w:r>
      <w:r w:rsidR="002D55F4">
        <w:rPr>
          <w:u w:val="single"/>
        </w:rPr>
        <w:t xml:space="preserve"> </w:t>
      </w:r>
      <w:r w:rsidR="002D55F4">
        <w:t xml:space="preserve">Con la información proporcionada por </w:t>
      </w:r>
      <w:r w:rsidR="001E3D56">
        <w:rPr>
          <w:b/>
          <w:bCs/>
        </w:rPr>
        <w:t>La Italiana</w:t>
      </w:r>
      <w:r w:rsidR="002D55F4">
        <w:t xml:space="preserve"> nuestra estimación de energía y potencia asociada a la misma para </w:t>
      </w:r>
      <w:r w:rsidR="007C6C61">
        <w:t xml:space="preserve">el </w:t>
      </w:r>
      <w:r w:rsidR="002D55F4">
        <w:t>centro de carga</w:t>
      </w:r>
      <w:r w:rsidR="00AA1E7A">
        <w:t xml:space="preserve"> que</w:t>
      </w:r>
      <w:r w:rsidR="002D55F4">
        <w:t xml:space="preserve"> se muestra a continuación:</w:t>
      </w:r>
    </w:p>
    <w:tbl>
      <w:tblPr>
        <w:tblW w:w="5000" w:type="pct"/>
        <w:tblCellMar>
          <w:left w:w="70" w:type="dxa"/>
          <w:right w:w="70" w:type="dxa"/>
        </w:tblCellMar>
        <w:tblLook w:val="04A0" w:firstRow="1" w:lastRow="0" w:firstColumn="1" w:lastColumn="0" w:noHBand="0" w:noVBand="1"/>
      </w:tblPr>
      <w:tblGrid>
        <w:gridCol w:w="1532"/>
        <w:gridCol w:w="2754"/>
        <w:gridCol w:w="1530"/>
        <w:gridCol w:w="1530"/>
        <w:gridCol w:w="1632"/>
      </w:tblGrid>
      <w:tr w:rsidR="00CF5729" w:rsidRPr="00CF5729" w:rsidTr="009770BB">
        <w:trPr>
          <w:trHeight w:val="20"/>
        </w:trPr>
        <w:tc>
          <w:tcPr>
            <w:tcW w:w="853" w:type="pct"/>
            <w:tcBorders>
              <w:top w:val="single" w:sz="8" w:space="0" w:color="auto"/>
              <w:left w:val="nil"/>
              <w:bottom w:val="single" w:sz="8" w:space="0" w:color="auto"/>
              <w:right w:val="nil"/>
            </w:tcBorders>
            <w:shd w:val="clear" w:color="000000" w:fill="BFBFBF"/>
            <w:vAlign w:val="center"/>
            <w:hideMark/>
          </w:tcPr>
          <w:p w:rsidR="00CF5729" w:rsidRPr="00CF5729" w:rsidRDefault="00CF5729" w:rsidP="000A02CE">
            <w:pPr>
              <w:spacing w:before="100" w:after="100" w:line="240" w:lineRule="auto"/>
              <w:jc w:val="center"/>
              <w:rPr>
                <w:rFonts w:eastAsia="Times New Roman" w:cs="Calibri"/>
                <w:b/>
                <w:bCs/>
                <w:color w:val="000000"/>
                <w:sz w:val="20"/>
                <w:szCs w:val="20"/>
                <w:lang w:eastAsia="es-MX"/>
              </w:rPr>
            </w:pPr>
            <w:r w:rsidRPr="00CF5729">
              <w:rPr>
                <w:rFonts w:eastAsia="Times New Roman" w:cs="Calibri"/>
                <w:b/>
                <w:bCs/>
                <w:color w:val="000000"/>
                <w:sz w:val="20"/>
                <w:szCs w:val="20"/>
                <w:lang w:eastAsia="es-MX"/>
              </w:rPr>
              <w:t>Centro de Carga</w:t>
            </w:r>
          </w:p>
        </w:tc>
        <w:tc>
          <w:tcPr>
            <w:tcW w:w="1534" w:type="pct"/>
            <w:tcBorders>
              <w:top w:val="single" w:sz="8" w:space="0" w:color="auto"/>
              <w:left w:val="nil"/>
              <w:bottom w:val="single" w:sz="8" w:space="0" w:color="auto"/>
              <w:right w:val="nil"/>
            </w:tcBorders>
            <w:shd w:val="clear" w:color="000000" w:fill="BFBFBF"/>
            <w:vAlign w:val="center"/>
            <w:hideMark/>
          </w:tcPr>
          <w:p w:rsidR="00CF5729" w:rsidRPr="00CF5729" w:rsidRDefault="00CF5729" w:rsidP="000A02CE">
            <w:pPr>
              <w:spacing w:before="100" w:after="100" w:line="240" w:lineRule="auto"/>
              <w:jc w:val="center"/>
              <w:rPr>
                <w:rFonts w:eastAsia="Times New Roman" w:cs="Calibri"/>
                <w:b/>
                <w:bCs/>
                <w:color w:val="000000"/>
                <w:sz w:val="20"/>
                <w:szCs w:val="20"/>
                <w:lang w:eastAsia="es-MX"/>
              </w:rPr>
            </w:pPr>
            <w:r w:rsidRPr="00CF5729">
              <w:rPr>
                <w:rFonts w:eastAsia="Times New Roman" w:cs="Calibri"/>
                <w:b/>
                <w:bCs/>
                <w:color w:val="000000"/>
                <w:sz w:val="20"/>
                <w:szCs w:val="20"/>
                <w:lang w:eastAsia="es-MX"/>
              </w:rPr>
              <w:t>Consumo Anual (MWh)</w:t>
            </w:r>
          </w:p>
        </w:tc>
        <w:tc>
          <w:tcPr>
            <w:tcW w:w="852" w:type="pct"/>
            <w:tcBorders>
              <w:top w:val="single" w:sz="8" w:space="0" w:color="auto"/>
              <w:left w:val="nil"/>
              <w:bottom w:val="single" w:sz="8" w:space="0" w:color="auto"/>
              <w:right w:val="nil"/>
            </w:tcBorders>
            <w:shd w:val="clear" w:color="000000" w:fill="BFBFBF"/>
            <w:vAlign w:val="center"/>
            <w:hideMark/>
          </w:tcPr>
          <w:p w:rsidR="00CF5729" w:rsidRPr="00CF5729" w:rsidRDefault="00CF5729" w:rsidP="000A02CE">
            <w:pPr>
              <w:spacing w:before="100" w:after="100" w:line="240" w:lineRule="auto"/>
              <w:jc w:val="center"/>
              <w:rPr>
                <w:rFonts w:eastAsia="Times New Roman" w:cs="Calibri"/>
                <w:b/>
                <w:bCs/>
                <w:color w:val="000000"/>
                <w:sz w:val="20"/>
                <w:szCs w:val="20"/>
                <w:lang w:eastAsia="es-MX"/>
              </w:rPr>
            </w:pPr>
            <w:r w:rsidRPr="00CF5729">
              <w:rPr>
                <w:rFonts w:eastAsia="Times New Roman" w:cs="Calibri"/>
                <w:b/>
                <w:bCs/>
                <w:color w:val="000000"/>
                <w:sz w:val="20"/>
                <w:szCs w:val="20"/>
                <w:lang w:eastAsia="es-MX"/>
              </w:rPr>
              <w:t>Consumo anual + PPT (MWh)*</w:t>
            </w:r>
          </w:p>
        </w:tc>
        <w:tc>
          <w:tcPr>
            <w:tcW w:w="852" w:type="pct"/>
            <w:tcBorders>
              <w:top w:val="single" w:sz="8" w:space="0" w:color="auto"/>
              <w:left w:val="nil"/>
              <w:bottom w:val="single" w:sz="8" w:space="0" w:color="auto"/>
              <w:right w:val="nil"/>
            </w:tcBorders>
            <w:shd w:val="clear" w:color="000000" w:fill="BFBFBF"/>
            <w:vAlign w:val="center"/>
            <w:hideMark/>
          </w:tcPr>
          <w:p w:rsidR="00CF5729" w:rsidRPr="00CF5729" w:rsidRDefault="00CF5729" w:rsidP="000A02CE">
            <w:pPr>
              <w:spacing w:before="100" w:after="100" w:line="240" w:lineRule="auto"/>
              <w:jc w:val="center"/>
              <w:rPr>
                <w:rFonts w:eastAsia="Times New Roman" w:cs="Calibri"/>
                <w:b/>
                <w:bCs/>
                <w:color w:val="000000"/>
                <w:sz w:val="20"/>
                <w:szCs w:val="20"/>
                <w:lang w:val="pt-PT" w:eastAsia="es-MX"/>
              </w:rPr>
            </w:pPr>
            <w:r w:rsidRPr="00CF5729">
              <w:rPr>
                <w:rFonts w:eastAsia="Times New Roman" w:cs="Calibri"/>
                <w:b/>
                <w:bCs/>
                <w:color w:val="000000"/>
                <w:sz w:val="20"/>
                <w:szCs w:val="20"/>
                <w:lang w:val="pt-PT" w:eastAsia="es-MX"/>
              </w:rPr>
              <w:t>Consumo anual + PPT + PPNT* (MWh)</w:t>
            </w:r>
          </w:p>
        </w:tc>
        <w:tc>
          <w:tcPr>
            <w:tcW w:w="909" w:type="pct"/>
            <w:tcBorders>
              <w:top w:val="single" w:sz="8" w:space="0" w:color="auto"/>
              <w:left w:val="nil"/>
              <w:bottom w:val="single" w:sz="8" w:space="0" w:color="auto"/>
              <w:right w:val="nil"/>
            </w:tcBorders>
            <w:shd w:val="clear" w:color="000000" w:fill="BFBFBF"/>
            <w:vAlign w:val="center"/>
            <w:hideMark/>
          </w:tcPr>
          <w:p w:rsidR="00CF5729" w:rsidRPr="00CF5729" w:rsidRDefault="00CF5729" w:rsidP="000A02CE">
            <w:pPr>
              <w:spacing w:before="100" w:after="100" w:line="240" w:lineRule="auto"/>
              <w:jc w:val="center"/>
              <w:rPr>
                <w:rFonts w:eastAsia="Times New Roman" w:cs="Calibri"/>
                <w:b/>
                <w:bCs/>
                <w:color w:val="000000"/>
                <w:sz w:val="20"/>
                <w:szCs w:val="20"/>
                <w:lang w:eastAsia="es-MX"/>
              </w:rPr>
            </w:pPr>
            <w:r w:rsidRPr="00CF5729">
              <w:rPr>
                <w:rFonts w:eastAsia="Times New Roman" w:cs="Calibri"/>
                <w:b/>
                <w:bCs/>
                <w:color w:val="000000"/>
                <w:sz w:val="20"/>
                <w:szCs w:val="20"/>
                <w:lang w:eastAsia="es-MX"/>
              </w:rPr>
              <w:t>Potencia Asociada (MW)</w:t>
            </w:r>
          </w:p>
        </w:tc>
      </w:tr>
      <w:tr w:rsidR="003E5102" w:rsidRPr="00CF5729" w:rsidTr="009770BB">
        <w:trPr>
          <w:trHeight w:val="20"/>
        </w:trPr>
        <w:tc>
          <w:tcPr>
            <w:tcW w:w="853" w:type="pct"/>
            <w:tcBorders>
              <w:top w:val="nil"/>
              <w:left w:val="nil"/>
              <w:bottom w:val="nil"/>
              <w:right w:val="nil"/>
            </w:tcBorders>
            <w:shd w:val="clear" w:color="auto" w:fill="auto"/>
            <w:noWrap/>
            <w:vAlign w:val="center"/>
            <w:hideMark/>
          </w:tcPr>
          <w:p w:rsidR="003E5102" w:rsidRPr="005528AB" w:rsidRDefault="003E5102" w:rsidP="003E5102">
            <w:pPr>
              <w:spacing w:before="100" w:after="100" w:line="240" w:lineRule="auto"/>
              <w:jc w:val="center"/>
              <w:rPr>
                <w:rFonts w:eastAsia="Times New Roman" w:cs="Calibri"/>
                <w:color w:val="000000"/>
                <w:sz w:val="20"/>
                <w:szCs w:val="20"/>
                <w:highlight w:val="yellow"/>
                <w:lang w:eastAsia="es-MX"/>
              </w:rPr>
            </w:pPr>
            <w:r w:rsidRPr="005528AB">
              <w:rPr>
                <w:rFonts w:eastAsia="Times New Roman" w:cs="Calibri"/>
                <w:color w:val="000000"/>
                <w:sz w:val="20"/>
                <w:szCs w:val="20"/>
                <w:highlight w:val="yellow"/>
                <w:lang w:eastAsia="es-MX"/>
              </w:rPr>
              <w:t>Lisa</w:t>
            </w:r>
          </w:p>
        </w:tc>
        <w:tc>
          <w:tcPr>
            <w:tcW w:w="1534" w:type="pct"/>
            <w:tcBorders>
              <w:top w:val="nil"/>
              <w:left w:val="nil"/>
              <w:bottom w:val="nil"/>
              <w:right w:val="nil"/>
            </w:tcBorders>
            <w:shd w:val="clear" w:color="auto" w:fill="auto"/>
            <w:vAlign w:val="center"/>
            <w:hideMark/>
          </w:tcPr>
          <w:p w:rsidR="003E5102" w:rsidRPr="005528AB" w:rsidRDefault="003E5102" w:rsidP="003E5102">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10,098</w:t>
            </w:r>
          </w:p>
        </w:tc>
        <w:tc>
          <w:tcPr>
            <w:tcW w:w="852" w:type="pct"/>
            <w:tcBorders>
              <w:top w:val="nil"/>
              <w:left w:val="nil"/>
              <w:bottom w:val="nil"/>
              <w:right w:val="nil"/>
            </w:tcBorders>
            <w:shd w:val="clear" w:color="auto" w:fill="auto"/>
            <w:vAlign w:val="center"/>
            <w:hideMark/>
          </w:tcPr>
          <w:p w:rsidR="003E5102" w:rsidRPr="005528AB" w:rsidRDefault="003E5102" w:rsidP="003E5102">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10,683</w:t>
            </w:r>
          </w:p>
        </w:tc>
        <w:tc>
          <w:tcPr>
            <w:tcW w:w="852" w:type="pct"/>
            <w:tcBorders>
              <w:top w:val="nil"/>
              <w:left w:val="nil"/>
              <w:bottom w:val="nil"/>
              <w:right w:val="nil"/>
            </w:tcBorders>
            <w:shd w:val="clear" w:color="auto" w:fill="auto"/>
            <w:vAlign w:val="center"/>
            <w:hideMark/>
          </w:tcPr>
          <w:p w:rsidR="003E5102" w:rsidRPr="005528AB" w:rsidRDefault="003E5102" w:rsidP="003E5102">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11,278</w:t>
            </w:r>
          </w:p>
        </w:tc>
        <w:tc>
          <w:tcPr>
            <w:tcW w:w="909" w:type="pct"/>
            <w:tcBorders>
              <w:top w:val="nil"/>
              <w:left w:val="nil"/>
              <w:bottom w:val="nil"/>
              <w:right w:val="nil"/>
            </w:tcBorders>
            <w:shd w:val="clear" w:color="auto" w:fill="auto"/>
            <w:vAlign w:val="center"/>
            <w:hideMark/>
          </w:tcPr>
          <w:p w:rsidR="003E5102" w:rsidRPr="005528AB" w:rsidRDefault="003E5102" w:rsidP="003E5102">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1.29</w:t>
            </w:r>
          </w:p>
        </w:tc>
      </w:tr>
      <w:tr w:rsidR="009770BB" w:rsidRPr="00CF5729" w:rsidTr="009770BB">
        <w:trPr>
          <w:trHeight w:val="20"/>
        </w:trPr>
        <w:tc>
          <w:tcPr>
            <w:tcW w:w="853" w:type="pct"/>
            <w:tcBorders>
              <w:top w:val="nil"/>
              <w:left w:val="nil"/>
              <w:bottom w:val="nil"/>
              <w:right w:val="nil"/>
            </w:tcBorders>
            <w:shd w:val="clear" w:color="auto" w:fill="auto"/>
            <w:noWrap/>
            <w:vAlign w:val="center"/>
            <w:hideMark/>
          </w:tcPr>
          <w:p w:rsidR="009770BB" w:rsidRPr="005528AB" w:rsidRDefault="009770BB" w:rsidP="009770BB">
            <w:pPr>
              <w:spacing w:before="100" w:after="100" w:line="240" w:lineRule="auto"/>
              <w:jc w:val="center"/>
              <w:rPr>
                <w:rFonts w:eastAsia="Times New Roman" w:cs="Calibri"/>
                <w:color w:val="000000"/>
                <w:sz w:val="20"/>
                <w:szCs w:val="20"/>
                <w:highlight w:val="yellow"/>
                <w:lang w:eastAsia="es-MX"/>
              </w:rPr>
            </w:pPr>
            <w:r w:rsidRPr="005528AB">
              <w:rPr>
                <w:rFonts w:eastAsia="Times New Roman" w:cs="Calibri"/>
                <w:color w:val="000000"/>
                <w:sz w:val="20"/>
                <w:szCs w:val="20"/>
                <w:highlight w:val="yellow"/>
                <w:lang w:eastAsia="es-MX"/>
              </w:rPr>
              <w:t>Arrocera</w:t>
            </w:r>
          </w:p>
        </w:tc>
        <w:tc>
          <w:tcPr>
            <w:tcW w:w="1534" w:type="pct"/>
            <w:tcBorders>
              <w:top w:val="nil"/>
              <w:left w:val="nil"/>
              <w:bottom w:val="nil"/>
              <w:right w:val="nil"/>
            </w:tcBorders>
            <w:shd w:val="clear" w:color="auto" w:fill="auto"/>
            <w:vAlign w:val="center"/>
            <w:hideMark/>
          </w:tcPr>
          <w:p w:rsidR="009770BB" w:rsidRPr="005528AB" w:rsidRDefault="009770BB" w:rsidP="009770BB">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8,052</w:t>
            </w:r>
          </w:p>
        </w:tc>
        <w:tc>
          <w:tcPr>
            <w:tcW w:w="852" w:type="pct"/>
            <w:tcBorders>
              <w:top w:val="nil"/>
              <w:left w:val="nil"/>
              <w:bottom w:val="nil"/>
              <w:right w:val="nil"/>
            </w:tcBorders>
            <w:shd w:val="clear" w:color="auto" w:fill="auto"/>
            <w:vAlign w:val="center"/>
            <w:hideMark/>
          </w:tcPr>
          <w:p w:rsidR="009770BB" w:rsidRPr="005528AB" w:rsidRDefault="009770BB" w:rsidP="009770BB">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8,518</w:t>
            </w:r>
          </w:p>
        </w:tc>
        <w:tc>
          <w:tcPr>
            <w:tcW w:w="852" w:type="pct"/>
            <w:tcBorders>
              <w:top w:val="nil"/>
              <w:left w:val="nil"/>
              <w:bottom w:val="nil"/>
              <w:right w:val="nil"/>
            </w:tcBorders>
            <w:shd w:val="clear" w:color="auto" w:fill="auto"/>
            <w:vAlign w:val="center"/>
            <w:hideMark/>
          </w:tcPr>
          <w:p w:rsidR="009770BB" w:rsidRPr="005528AB" w:rsidRDefault="009770BB" w:rsidP="009770BB">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8,993</w:t>
            </w:r>
          </w:p>
        </w:tc>
        <w:tc>
          <w:tcPr>
            <w:tcW w:w="909" w:type="pct"/>
            <w:tcBorders>
              <w:top w:val="nil"/>
              <w:left w:val="nil"/>
              <w:bottom w:val="nil"/>
              <w:right w:val="nil"/>
            </w:tcBorders>
            <w:shd w:val="clear" w:color="auto" w:fill="auto"/>
            <w:vAlign w:val="center"/>
            <w:hideMark/>
          </w:tcPr>
          <w:p w:rsidR="009770BB" w:rsidRPr="005528AB" w:rsidRDefault="009770BB" w:rsidP="009770BB">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1.03</w:t>
            </w:r>
          </w:p>
        </w:tc>
      </w:tr>
      <w:tr w:rsidR="009770BB" w:rsidRPr="00CF5729" w:rsidTr="009770BB">
        <w:trPr>
          <w:trHeight w:val="20"/>
        </w:trPr>
        <w:tc>
          <w:tcPr>
            <w:tcW w:w="853" w:type="pct"/>
            <w:tcBorders>
              <w:top w:val="nil"/>
              <w:left w:val="nil"/>
              <w:bottom w:val="single" w:sz="8" w:space="0" w:color="auto"/>
              <w:right w:val="nil"/>
            </w:tcBorders>
            <w:shd w:val="clear" w:color="auto" w:fill="auto"/>
            <w:noWrap/>
            <w:vAlign w:val="center"/>
            <w:hideMark/>
          </w:tcPr>
          <w:p w:rsidR="009770BB" w:rsidRPr="005528AB" w:rsidRDefault="009770BB" w:rsidP="009770BB">
            <w:pPr>
              <w:spacing w:before="100" w:after="100" w:line="240" w:lineRule="auto"/>
              <w:jc w:val="center"/>
              <w:rPr>
                <w:rFonts w:eastAsia="Times New Roman" w:cs="Calibri"/>
                <w:color w:val="000000"/>
                <w:sz w:val="20"/>
                <w:szCs w:val="20"/>
                <w:highlight w:val="yellow"/>
                <w:lang w:eastAsia="es-MX"/>
              </w:rPr>
            </w:pPr>
            <w:proofErr w:type="spellStart"/>
            <w:r w:rsidRPr="005528AB">
              <w:rPr>
                <w:rFonts w:eastAsia="Times New Roman" w:cs="Calibri"/>
                <w:color w:val="000000"/>
                <w:sz w:val="20"/>
                <w:szCs w:val="20"/>
                <w:highlight w:val="yellow"/>
                <w:lang w:eastAsia="es-MX"/>
              </w:rPr>
              <w:t>Gisa</w:t>
            </w:r>
            <w:proofErr w:type="spellEnd"/>
          </w:p>
        </w:tc>
        <w:tc>
          <w:tcPr>
            <w:tcW w:w="1534" w:type="pct"/>
            <w:tcBorders>
              <w:top w:val="nil"/>
              <w:left w:val="nil"/>
              <w:bottom w:val="single" w:sz="8" w:space="0" w:color="auto"/>
              <w:right w:val="nil"/>
            </w:tcBorders>
            <w:shd w:val="clear" w:color="auto" w:fill="auto"/>
            <w:vAlign w:val="center"/>
            <w:hideMark/>
          </w:tcPr>
          <w:p w:rsidR="009770BB" w:rsidRPr="005528AB" w:rsidRDefault="009770BB" w:rsidP="009770BB">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676</w:t>
            </w:r>
          </w:p>
        </w:tc>
        <w:tc>
          <w:tcPr>
            <w:tcW w:w="852" w:type="pct"/>
            <w:tcBorders>
              <w:top w:val="nil"/>
              <w:left w:val="nil"/>
              <w:bottom w:val="single" w:sz="8" w:space="0" w:color="auto"/>
              <w:right w:val="nil"/>
            </w:tcBorders>
            <w:shd w:val="clear" w:color="auto" w:fill="auto"/>
            <w:vAlign w:val="center"/>
            <w:hideMark/>
          </w:tcPr>
          <w:p w:rsidR="009770BB" w:rsidRPr="005528AB" w:rsidRDefault="009770BB" w:rsidP="009770BB">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715</w:t>
            </w:r>
          </w:p>
        </w:tc>
        <w:tc>
          <w:tcPr>
            <w:tcW w:w="852" w:type="pct"/>
            <w:tcBorders>
              <w:top w:val="nil"/>
              <w:left w:val="nil"/>
              <w:bottom w:val="single" w:sz="8" w:space="0" w:color="auto"/>
              <w:right w:val="nil"/>
            </w:tcBorders>
            <w:shd w:val="clear" w:color="auto" w:fill="auto"/>
            <w:vAlign w:val="center"/>
            <w:hideMark/>
          </w:tcPr>
          <w:p w:rsidR="009770BB" w:rsidRPr="005528AB" w:rsidRDefault="009770BB" w:rsidP="009770BB">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755</w:t>
            </w:r>
          </w:p>
        </w:tc>
        <w:tc>
          <w:tcPr>
            <w:tcW w:w="909" w:type="pct"/>
            <w:tcBorders>
              <w:top w:val="nil"/>
              <w:left w:val="nil"/>
              <w:bottom w:val="single" w:sz="8" w:space="0" w:color="auto"/>
              <w:right w:val="nil"/>
            </w:tcBorders>
            <w:shd w:val="clear" w:color="auto" w:fill="auto"/>
            <w:vAlign w:val="center"/>
            <w:hideMark/>
          </w:tcPr>
          <w:p w:rsidR="009770BB" w:rsidRPr="005528AB" w:rsidRDefault="009770BB" w:rsidP="009770BB">
            <w:pPr>
              <w:spacing w:before="100" w:after="100" w:line="240" w:lineRule="auto"/>
              <w:jc w:val="center"/>
              <w:rPr>
                <w:rFonts w:eastAsia="Times New Roman" w:cs="Calibri"/>
                <w:color w:val="000000"/>
                <w:sz w:val="20"/>
                <w:szCs w:val="20"/>
                <w:highlight w:val="yellow"/>
                <w:lang w:eastAsia="es-MX"/>
              </w:rPr>
            </w:pPr>
            <w:r w:rsidRPr="005528AB">
              <w:rPr>
                <w:rFonts w:cs="Calibri"/>
                <w:color w:val="000000"/>
                <w:sz w:val="20"/>
                <w:szCs w:val="20"/>
                <w:highlight w:val="yellow"/>
              </w:rPr>
              <w:t>0.09</w:t>
            </w:r>
          </w:p>
        </w:tc>
      </w:tr>
      <w:tr w:rsidR="00A55878" w:rsidRPr="00CF5729" w:rsidTr="009770BB">
        <w:trPr>
          <w:trHeight w:val="20"/>
        </w:trPr>
        <w:tc>
          <w:tcPr>
            <w:tcW w:w="853" w:type="pct"/>
            <w:tcBorders>
              <w:top w:val="nil"/>
              <w:left w:val="nil"/>
              <w:bottom w:val="single" w:sz="8" w:space="0" w:color="auto"/>
              <w:right w:val="nil"/>
            </w:tcBorders>
            <w:shd w:val="clear" w:color="auto" w:fill="auto"/>
            <w:vAlign w:val="center"/>
            <w:hideMark/>
          </w:tcPr>
          <w:p w:rsidR="00A55878" w:rsidRPr="005528AB" w:rsidRDefault="00A55878" w:rsidP="00A55878">
            <w:pPr>
              <w:spacing w:before="100" w:after="100" w:line="240" w:lineRule="auto"/>
              <w:jc w:val="center"/>
              <w:rPr>
                <w:rFonts w:eastAsia="Times New Roman" w:cs="Calibri"/>
                <w:b/>
                <w:bCs/>
                <w:color w:val="000000"/>
                <w:sz w:val="20"/>
                <w:szCs w:val="20"/>
                <w:highlight w:val="yellow"/>
                <w:lang w:eastAsia="es-MX"/>
              </w:rPr>
            </w:pPr>
            <w:r w:rsidRPr="005528AB">
              <w:rPr>
                <w:rFonts w:eastAsia="Times New Roman" w:cs="Calibri"/>
                <w:b/>
                <w:bCs/>
                <w:color w:val="000000"/>
                <w:sz w:val="20"/>
                <w:szCs w:val="20"/>
                <w:highlight w:val="yellow"/>
                <w:lang w:eastAsia="es-MX"/>
              </w:rPr>
              <w:t>Total</w:t>
            </w:r>
          </w:p>
        </w:tc>
        <w:tc>
          <w:tcPr>
            <w:tcW w:w="1534" w:type="pct"/>
            <w:tcBorders>
              <w:top w:val="nil"/>
              <w:left w:val="nil"/>
              <w:bottom w:val="single" w:sz="8" w:space="0" w:color="auto"/>
              <w:right w:val="nil"/>
            </w:tcBorders>
            <w:shd w:val="clear" w:color="auto" w:fill="auto"/>
            <w:vAlign w:val="center"/>
            <w:hideMark/>
          </w:tcPr>
          <w:p w:rsidR="00A55878" w:rsidRPr="005528AB" w:rsidRDefault="00A55878" w:rsidP="00A55878">
            <w:pPr>
              <w:spacing w:before="100" w:after="100" w:line="240" w:lineRule="auto"/>
              <w:jc w:val="center"/>
              <w:rPr>
                <w:rFonts w:eastAsia="Times New Roman" w:cs="Calibri"/>
                <w:b/>
                <w:bCs/>
                <w:color w:val="000000"/>
                <w:sz w:val="20"/>
                <w:szCs w:val="20"/>
                <w:highlight w:val="yellow"/>
                <w:lang w:eastAsia="es-MX"/>
              </w:rPr>
            </w:pPr>
            <w:r w:rsidRPr="005528AB">
              <w:rPr>
                <w:rFonts w:cs="Calibri"/>
                <w:b/>
                <w:bCs/>
                <w:color w:val="000000"/>
                <w:sz w:val="20"/>
                <w:szCs w:val="20"/>
                <w:highlight w:val="yellow"/>
              </w:rPr>
              <w:t>18,826</w:t>
            </w:r>
          </w:p>
        </w:tc>
        <w:tc>
          <w:tcPr>
            <w:tcW w:w="852" w:type="pct"/>
            <w:tcBorders>
              <w:top w:val="nil"/>
              <w:left w:val="nil"/>
              <w:bottom w:val="single" w:sz="8" w:space="0" w:color="auto"/>
              <w:right w:val="nil"/>
            </w:tcBorders>
            <w:shd w:val="clear" w:color="auto" w:fill="auto"/>
            <w:vAlign w:val="center"/>
            <w:hideMark/>
          </w:tcPr>
          <w:p w:rsidR="00A55878" w:rsidRPr="005528AB" w:rsidRDefault="00A55878" w:rsidP="00A55878">
            <w:pPr>
              <w:spacing w:before="100" w:after="100" w:line="240" w:lineRule="auto"/>
              <w:jc w:val="center"/>
              <w:rPr>
                <w:rFonts w:eastAsia="Times New Roman" w:cs="Calibri"/>
                <w:b/>
                <w:bCs/>
                <w:color w:val="000000"/>
                <w:sz w:val="20"/>
                <w:szCs w:val="20"/>
                <w:highlight w:val="yellow"/>
                <w:lang w:eastAsia="es-MX"/>
              </w:rPr>
            </w:pPr>
            <w:r w:rsidRPr="005528AB">
              <w:rPr>
                <w:rFonts w:cs="Calibri"/>
                <w:b/>
                <w:bCs/>
                <w:color w:val="000000"/>
                <w:sz w:val="20"/>
                <w:szCs w:val="20"/>
                <w:highlight w:val="yellow"/>
              </w:rPr>
              <w:t>19,916</w:t>
            </w:r>
          </w:p>
        </w:tc>
        <w:tc>
          <w:tcPr>
            <w:tcW w:w="852" w:type="pct"/>
            <w:tcBorders>
              <w:top w:val="nil"/>
              <w:left w:val="nil"/>
              <w:bottom w:val="single" w:sz="8" w:space="0" w:color="auto"/>
              <w:right w:val="nil"/>
            </w:tcBorders>
            <w:shd w:val="clear" w:color="auto" w:fill="auto"/>
            <w:vAlign w:val="center"/>
            <w:hideMark/>
          </w:tcPr>
          <w:p w:rsidR="00A55878" w:rsidRPr="005528AB" w:rsidRDefault="00A55878" w:rsidP="00A55878">
            <w:pPr>
              <w:spacing w:before="100" w:after="100" w:line="240" w:lineRule="auto"/>
              <w:jc w:val="center"/>
              <w:rPr>
                <w:rFonts w:eastAsia="Times New Roman" w:cs="Calibri"/>
                <w:b/>
                <w:bCs/>
                <w:color w:val="000000"/>
                <w:sz w:val="20"/>
                <w:szCs w:val="20"/>
                <w:highlight w:val="yellow"/>
                <w:lang w:eastAsia="es-MX"/>
              </w:rPr>
            </w:pPr>
            <w:r w:rsidRPr="005528AB">
              <w:rPr>
                <w:rFonts w:cs="Calibri"/>
                <w:b/>
                <w:bCs/>
                <w:color w:val="000000"/>
                <w:sz w:val="20"/>
                <w:szCs w:val="20"/>
                <w:highlight w:val="yellow"/>
              </w:rPr>
              <w:t>21,025</w:t>
            </w:r>
          </w:p>
        </w:tc>
        <w:tc>
          <w:tcPr>
            <w:tcW w:w="909" w:type="pct"/>
            <w:tcBorders>
              <w:top w:val="nil"/>
              <w:left w:val="nil"/>
              <w:bottom w:val="single" w:sz="8" w:space="0" w:color="auto"/>
              <w:right w:val="nil"/>
            </w:tcBorders>
            <w:shd w:val="clear" w:color="auto" w:fill="auto"/>
            <w:vAlign w:val="center"/>
            <w:hideMark/>
          </w:tcPr>
          <w:p w:rsidR="00A55878" w:rsidRPr="005528AB" w:rsidRDefault="00A55878" w:rsidP="00A55878">
            <w:pPr>
              <w:spacing w:before="100" w:after="100" w:line="240" w:lineRule="auto"/>
              <w:jc w:val="center"/>
              <w:rPr>
                <w:rFonts w:eastAsia="Times New Roman" w:cs="Calibri"/>
                <w:b/>
                <w:bCs/>
                <w:color w:val="000000"/>
                <w:sz w:val="20"/>
                <w:szCs w:val="20"/>
                <w:highlight w:val="yellow"/>
                <w:lang w:eastAsia="es-MX"/>
              </w:rPr>
            </w:pPr>
            <w:r w:rsidRPr="005528AB">
              <w:rPr>
                <w:rFonts w:cs="Calibri"/>
                <w:b/>
                <w:bCs/>
                <w:color w:val="000000"/>
                <w:sz w:val="20"/>
                <w:szCs w:val="20"/>
                <w:highlight w:val="yellow"/>
              </w:rPr>
              <w:t>2.40</w:t>
            </w:r>
          </w:p>
        </w:tc>
      </w:tr>
    </w:tbl>
    <w:p w:rsidR="00D14C33" w:rsidRDefault="006F3A04" w:rsidP="00623405">
      <w:pPr>
        <w:rPr>
          <w:sz w:val="18"/>
          <w:szCs w:val="18"/>
        </w:rPr>
      </w:pPr>
      <w:r w:rsidRPr="008E4C0C">
        <w:rPr>
          <w:sz w:val="18"/>
          <w:szCs w:val="18"/>
          <w:highlight w:val="yellow"/>
        </w:rPr>
        <w:t>*</w:t>
      </w:r>
      <w:r w:rsidR="00D44098" w:rsidRPr="008E4C0C">
        <w:rPr>
          <w:sz w:val="18"/>
          <w:szCs w:val="18"/>
          <w:highlight w:val="yellow"/>
        </w:rPr>
        <w:t xml:space="preserve">Centros de carga en </w:t>
      </w:r>
      <w:r w:rsidR="004D5DD9" w:rsidRPr="008E4C0C">
        <w:rPr>
          <w:sz w:val="18"/>
          <w:szCs w:val="18"/>
          <w:highlight w:val="yellow"/>
        </w:rPr>
        <w:t>medio tensión (</w:t>
      </w:r>
      <w:r w:rsidR="00385E46" w:rsidRPr="008E4C0C">
        <w:rPr>
          <w:sz w:val="18"/>
          <w:szCs w:val="18"/>
          <w:highlight w:val="yellow"/>
        </w:rPr>
        <w:t>Tarifa GDMTH</w:t>
      </w:r>
      <w:r w:rsidR="004D5DD9" w:rsidRPr="008E4C0C">
        <w:rPr>
          <w:sz w:val="18"/>
          <w:szCs w:val="18"/>
          <w:highlight w:val="yellow"/>
        </w:rPr>
        <w:t>)</w:t>
      </w:r>
      <w:r w:rsidR="00385E46" w:rsidRPr="008E4C0C">
        <w:rPr>
          <w:sz w:val="18"/>
          <w:szCs w:val="18"/>
          <w:highlight w:val="yellow"/>
        </w:rPr>
        <w:t xml:space="preserve"> incluyen Pérdidas Técnicas (PPT) y Pérdidas No Técnicas (PPNT), que son l</w:t>
      </w:r>
      <w:r w:rsidR="00B00B35" w:rsidRPr="008E4C0C">
        <w:rPr>
          <w:sz w:val="18"/>
          <w:szCs w:val="18"/>
          <w:highlight w:val="yellow"/>
        </w:rPr>
        <w:t>a</w:t>
      </w:r>
      <w:r w:rsidR="00385E46" w:rsidRPr="008E4C0C">
        <w:rPr>
          <w:sz w:val="18"/>
          <w:szCs w:val="18"/>
          <w:highlight w:val="yellow"/>
        </w:rPr>
        <w:t xml:space="preserve">s aplicadas por CENACE, con base en el Manual de Medición para Liquidaciones. </w:t>
      </w:r>
      <w:r w:rsidR="00274B96" w:rsidRPr="008E4C0C">
        <w:rPr>
          <w:sz w:val="18"/>
          <w:szCs w:val="18"/>
          <w:highlight w:val="yellow"/>
        </w:rPr>
        <w:t>En la siguiente tabla se muestran los porcentajes de pérdidas para cada división.</w:t>
      </w:r>
      <w:r w:rsidR="00385E46" w:rsidRPr="007E589F">
        <w:rPr>
          <w:sz w:val="18"/>
          <w:szCs w:val="18"/>
        </w:rPr>
        <w:t xml:space="preserve"> </w:t>
      </w:r>
    </w:p>
    <w:p w:rsidR="007560B4" w:rsidRDefault="007560B4" w:rsidP="00623405">
      <w:pPr>
        <w:rPr>
          <w:sz w:val="18"/>
          <w:szCs w:val="18"/>
        </w:rPr>
      </w:pPr>
    </w:p>
    <w:tbl>
      <w:tblPr>
        <w:tblW w:w="5000" w:type="pct"/>
        <w:tblCellMar>
          <w:left w:w="70" w:type="dxa"/>
          <w:right w:w="70" w:type="dxa"/>
        </w:tblCellMar>
        <w:tblLook w:val="04A0" w:firstRow="1" w:lastRow="0" w:firstColumn="1" w:lastColumn="0" w:noHBand="0" w:noVBand="1"/>
      </w:tblPr>
      <w:tblGrid>
        <w:gridCol w:w="3135"/>
        <w:gridCol w:w="3135"/>
        <w:gridCol w:w="2708"/>
      </w:tblGrid>
      <w:tr w:rsidR="002D5D72" w:rsidRPr="002D5D72" w:rsidTr="003B6E95">
        <w:trPr>
          <w:trHeight w:val="566"/>
        </w:trPr>
        <w:tc>
          <w:tcPr>
            <w:tcW w:w="1746" w:type="pct"/>
            <w:tcBorders>
              <w:top w:val="single" w:sz="8" w:space="0" w:color="auto"/>
              <w:left w:val="nil"/>
              <w:bottom w:val="single" w:sz="4" w:space="0" w:color="auto"/>
              <w:right w:val="nil"/>
            </w:tcBorders>
            <w:shd w:val="clear" w:color="000000" w:fill="BFBFBF"/>
            <w:vAlign w:val="center"/>
            <w:hideMark/>
          </w:tcPr>
          <w:p w:rsidR="002D5D72" w:rsidRPr="002D5D72" w:rsidRDefault="002D5D72" w:rsidP="003B6E95">
            <w:pPr>
              <w:spacing w:before="100" w:after="100" w:line="240" w:lineRule="auto"/>
              <w:jc w:val="center"/>
              <w:rPr>
                <w:rFonts w:eastAsia="Times New Roman" w:cs="Calibri"/>
                <w:b/>
                <w:bCs/>
                <w:color w:val="000000"/>
                <w:sz w:val="20"/>
                <w:szCs w:val="20"/>
                <w:lang w:eastAsia="es-MX"/>
              </w:rPr>
            </w:pPr>
            <w:r w:rsidRPr="002D5D72">
              <w:rPr>
                <w:rFonts w:eastAsia="Times New Roman" w:cs="Calibri"/>
                <w:b/>
                <w:bCs/>
                <w:color w:val="000000"/>
                <w:sz w:val="20"/>
                <w:szCs w:val="20"/>
                <w:lang w:eastAsia="es-MX"/>
              </w:rPr>
              <w:t>División</w:t>
            </w:r>
          </w:p>
        </w:tc>
        <w:tc>
          <w:tcPr>
            <w:tcW w:w="1746" w:type="pct"/>
            <w:tcBorders>
              <w:top w:val="single" w:sz="8" w:space="0" w:color="auto"/>
              <w:left w:val="nil"/>
              <w:bottom w:val="single" w:sz="4" w:space="0" w:color="auto"/>
              <w:right w:val="nil"/>
            </w:tcBorders>
            <w:shd w:val="clear" w:color="000000" w:fill="BFBFBF"/>
            <w:vAlign w:val="center"/>
            <w:hideMark/>
          </w:tcPr>
          <w:p w:rsidR="002D5D72" w:rsidRPr="002D5D72" w:rsidRDefault="002D5D72" w:rsidP="003B6E95">
            <w:pPr>
              <w:spacing w:before="100" w:after="100" w:line="240" w:lineRule="auto"/>
              <w:jc w:val="center"/>
              <w:rPr>
                <w:rFonts w:eastAsia="Times New Roman" w:cs="Calibri"/>
                <w:b/>
                <w:bCs/>
                <w:color w:val="000000"/>
                <w:sz w:val="20"/>
                <w:szCs w:val="20"/>
                <w:lang w:eastAsia="es-MX"/>
              </w:rPr>
            </w:pPr>
            <w:r w:rsidRPr="002D5D72">
              <w:rPr>
                <w:rFonts w:eastAsia="Times New Roman" w:cs="Calibri"/>
                <w:b/>
                <w:bCs/>
                <w:color w:val="000000"/>
                <w:sz w:val="20"/>
                <w:szCs w:val="20"/>
                <w:lang w:eastAsia="es-MX"/>
              </w:rPr>
              <w:t>Porcentaje de Pérdidas Técnicas (%PPT)</w:t>
            </w:r>
          </w:p>
        </w:tc>
        <w:tc>
          <w:tcPr>
            <w:tcW w:w="1508" w:type="pct"/>
            <w:tcBorders>
              <w:top w:val="single" w:sz="8" w:space="0" w:color="auto"/>
              <w:left w:val="nil"/>
              <w:bottom w:val="single" w:sz="4" w:space="0" w:color="auto"/>
              <w:right w:val="nil"/>
            </w:tcBorders>
            <w:shd w:val="clear" w:color="000000" w:fill="BFBFBF"/>
            <w:vAlign w:val="center"/>
            <w:hideMark/>
          </w:tcPr>
          <w:p w:rsidR="002D5D72" w:rsidRPr="002D5D72" w:rsidRDefault="002D5D72" w:rsidP="003B6E95">
            <w:pPr>
              <w:spacing w:before="100" w:after="100" w:line="240" w:lineRule="auto"/>
              <w:jc w:val="center"/>
              <w:rPr>
                <w:rFonts w:eastAsia="Times New Roman" w:cs="Calibri"/>
                <w:b/>
                <w:bCs/>
                <w:color w:val="000000"/>
                <w:sz w:val="20"/>
                <w:szCs w:val="20"/>
                <w:lang w:eastAsia="es-MX"/>
              </w:rPr>
            </w:pPr>
            <w:r w:rsidRPr="002D5D72">
              <w:rPr>
                <w:rFonts w:eastAsia="Times New Roman" w:cs="Calibri"/>
                <w:b/>
                <w:bCs/>
                <w:color w:val="000000"/>
                <w:sz w:val="20"/>
                <w:szCs w:val="20"/>
                <w:lang w:eastAsia="es-MX"/>
              </w:rPr>
              <w:t>Porcentaje de Pérdidas No Técnicas (%PPNT)</w:t>
            </w:r>
          </w:p>
        </w:tc>
      </w:tr>
      <w:tr w:rsidR="00C861F8" w:rsidRPr="002D5D72" w:rsidTr="00130B68">
        <w:trPr>
          <w:trHeight w:val="315"/>
        </w:trPr>
        <w:tc>
          <w:tcPr>
            <w:tcW w:w="1746" w:type="pct"/>
            <w:tcBorders>
              <w:left w:val="nil"/>
              <w:bottom w:val="single" w:sz="8" w:space="0" w:color="auto"/>
              <w:right w:val="nil"/>
            </w:tcBorders>
            <w:shd w:val="clear" w:color="auto" w:fill="auto"/>
            <w:vAlign w:val="center"/>
          </w:tcPr>
          <w:p w:rsidR="00C861F8" w:rsidRPr="00061523" w:rsidRDefault="00C861F8" w:rsidP="00C861F8">
            <w:pPr>
              <w:spacing w:before="100" w:after="100" w:line="240" w:lineRule="auto"/>
              <w:jc w:val="center"/>
              <w:rPr>
                <w:rFonts w:eastAsia="Times New Roman" w:cs="Calibri"/>
                <w:color w:val="000000"/>
                <w:sz w:val="20"/>
                <w:szCs w:val="20"/>
                <w:highlight w:val="yellow"/>
                <w:lang w:eastAsia="es-MX"/>
              </w:rPr>
            </w:pPr>
            <w:r w:rsidRPr="00061523">
              <w:rPr>
                <w:rFonts w:cs="Calibri"/>
                <w:color w:val="000000"/>
                <w:sz w:val="20"/>
                <w:szCs w:val="20"/>
                <w:highlight w:val="yellow"/>
              </w:rPr>
              <w:t>Centro Oriente</w:t>
            </w:r>
          </w:p>
        </w:tc>
        <w:tc>
          <w:tcPr>
            <w:tcW w:w="1746" w:type="pct"/>
            <w:tcBorders>
              <w:left w:val="nil"/>
              <w:bottom w:val="single" w:sz="8" w:space="0" w:color="auto"/>
              <w:right w:val="nil"/>
            </w:tcBorders>
            <w:shd w:val="clear" w:color="auto" w:fill="auto"/>
            <w:vAlign w:val="center"/>
          </w:tcPr>
          <w:p w:rsidR="00C861F8" w:rsidRPr="00061523" w:rsidRDefault="00C861F8" w:rsidP="00C861F8">
            <w:pPr>
              <w:spacing w:before="100" w:after="100" w:line="240" w:lineRule="auto"/>
              <w:jc w:val="center"/>
              <w:rPr>
                <w:rFonts w:eastAsia="Times New Roman" w:cs="Calibri"/>
                <w:color w:val="000000"/>
                <w:sz w:val="20"/>
                <w:szCs w:val="20"/>
                <w:highlight w:val="yellow"/>
                <w:lang w:eastAsia="es-MX"/>
              </w:rPr>
            </w:pPr>
            <w:r w:rsidRPr="00061523">
              <w:rPr>
                <w:rFonts w:cs="Calibri"/>
                <w:color w:val="000000"/>
                <w:sz w:val="20"/>
                <w:szCs w:val="20"/>
                <w:highlight w:val="yellow"/>
              </w:rPr>
              <w:t>5.79%</w:t>
            </w:r>
          </w:p>
        </w:tc>
        <w:tc>
          <w:tcPr>
            <w:tcW w:w="1508" w:type="pct"/>
            <w:tcBorders>
              <w:left w:val="nil"/>
              <w:bottom w:val="single" w:sz="8" w:space="0" w:color="auto"/>
              <w:right w:val="nil"/>
            </w:tcBorders>
            <w:shd w:val="clear" w:color="auto" w:fill="auto"/>
            <w:vAlign w:val="center"/>
          </w:tcPr>
          <w:p w:rsidR="00C861F8" w:rsidRPr="00061523" w:rsidRDefault="00C861F8" w:rsidP="00C861F8">
            <w:pPr>
              <w:spacing w:before="100" w:after="100" w:line="240" w:lineRule="auto"/>
              <w:jc w:val="center"/>
              <w:rPr>
                <w:rFonts w:eastAsia="Times New Roman" w:cs="Calibri"/>
                <w:color w:val="000000"/>
                <w:sz w:val="20"/>
                <w:szCs w:val="20"/>
                <w:highlight w:val="yellow"/>
                <w:lang w:eastAsia="es-MX"/>
              </w:rPr>
            </w:pPr>
            <w:r w:rsidRPr="00061523">
              <w:rPr>
                <w:rFonts w:cs="Calibri"/>
                <w:color w:val="000000"/>
                <w:sz w:val="20"/>
                <w:szCs w:val="20"/>
                <w:highlight w:val="yellow"/>
              </w:rPr>
              <w:t>5.57%</w:t>
            </w:r>
          </w:p>
        </w:tc>
      </w:tr>
    </w:tbl>
    <w:p w:rsidR="00BA5D2F" w:rsidRDefault="00BA5D2F" w:rsidP="00623405"/>
    <w:p w:rsidR="00451D8F" w:rsidRDefault="00451D8F" w:rsidP="00623405">
      <w:r>
        <w:t xml:space="preserve">Para la estimación de energía </w:t>
      </w:r>
      <w:r w:rsidR="00354258">
        <w:t>se to</w:t>
      </w:r>
      <w:r w:rsidR="00240403">
        <w:t>m</w:t>
      </w:r>
      <w:r w:rsidR="00F512BA">
        <w:t>ó en cue</w:t>
      </w:r>
      <w:r w:rsidR="001954C0">
        <w:t xml:space="preserve">nta el consumo de </w:t>
      </w:r>
      <w:r w:rsidR="008E08AE" w:rsidRPr="00061523">
        <w:rPr>
          <w:highlight w:val="yellow"/>
        </w:rPr>
        <w:t>enero a diciembre 2022</w:t>
      </w:r>
      <w:r w:rsidR="001954C0">
        <w:t>.</w:t>
      </w:r>
    </w:p>
    <w:p w:rsidR="00C22018" w:rsidRDefault="00C22018" w:rsidP="00E26BDB">
      <w:pPr>
        <w:pStyle w:val="Ttulo2"/>
        <w:numPr>
          <w:ilvl w:val="1"/>
          <w:numId w:val="18"/>
        </w:numPr>
      </w:pPr>
      <w:bookmarkStart w:id="12" w:name="_Precios"/>
      <w:bookmarkStart w:id="13" w:name="_Toc130285255"/>
      <w:bookmarkEnd w:id="12"/>
      <w:r>
        <w:t>Precios</w:t>
      </w:r>
      <w:bookmarkEnd w:id="13"/>
    </w:p>
    <w:p w:rsidR="009E4CCB" w:rsidRDefault="00A408CA" w:rsidP="009E4CCB">
      <w:r>
        <w:t xml:space="preserve">La siguiente imagen muestra cómo define </w:t>
      </w:r>
      <w:r w:rsidR="007247C1">
        <w:t>Fénix</w:t>
      </w:r>
      <w:r>
        <w:t xml:space="preserve"> los costos incluidos en la propuesta.</w:t>
      </w:r>
    </w:p>
    <w:p w:rsidR="00A408CA" w:rsidRDefault="00BA5D2F" w:rsidP="00A408CA">
      <w:pPr>
        <w:jc w:val="center"/>
      </w:pPr>
      <w:r>
        <w:rPr>
          <w:noProof/>
          <w:lang w:eastAsia="es-MX"/>
        </w:rPr>
        <w:drawing>
          <wp:inline distT="0" distB="0" distL="0" distR="0" wp14:anchorId="15256F9F" wp14:editId="0177F435">
            <wp:extent cx="2149523" cy="1429038"/>
            <wp:effectExtent l="0" t="0" r="3175" b="0"/>
            <wp:docPr id="5" name="Imagen 5" descr="P39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392#yIS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0787" cy="1443175"/>
                    </a:xfrm>
                    <a:prstGeom prst="rect">
                      <a:avLst/>
                    </a:prstGeom>
                    <a:noFill/>
                  </pic:spPr>
                </pic:pic>
              </a:graphicData>
            </a:graphic>
          </wp:inline>
        </w:drawing>
      </w:r>
    </w:p>
    <w:p w:rsidR="008C1FCC" w:rsidRDefault="008C1FCC" w:rsidP="00A408CA">
      <w:r>
        <w:lastRenderedPageBreak/>
        <w:t xml:space="preserve">Las tarifas de energía, potencia y CEL son fijas durante la vigencia del contrato y se les aplica la actualización conforme a lo establecido en la sección </w:t>
      </w:r>
      <w:hyperlink w:anchor="_Indexación" w:history="1">
        <w:r w:rsidRPr="008C1FCC">
          <w:rPr>
            <w:rStyle w:val="Hipervnculo"/>
          </w:rPr>
          <w:t>Indexación</w:t>
        </w:r>
      </w:hyperlink>
      <w:r>
        <w:t>.</w:t>
      </w:r>
    </w:p>
    <w:p w:rsidR="00A408CA" w:rsidRDefault="00A408CA" w:rsidP="00A408CA">
      <w:r>
        <w:t>Los costos definidos como “</w:t>
      </w:r>
      <w:proofErr w:type="spellStart"/>
      <w:r w:rsidRPr="00A22042">
        <w:rPr>
          <w:b/>
          <w:bCs/>
        </w:rPr>
        <w:t>pass-through</w:t>
      </w:r>
      <w:proofErr w:type="spellEnd"/>
      <w:r>
        <w:t>” son aquellos que serán trasladados directamente al Usuario Calificados tal c</w:t>
      </w:r>
      <w:r w:rsidR="0088763D">
        <w:t>o</w:t>
      </w:r>
      <w:r>
        <w:t xml:space="preserve">mo la autoridad correspondiente los </w:t>
      </w:r>
      <w:r w:rsidR="0088763D">
        <w:t>define.</w:t>
      </w:r>
    </w:p>
    <w:p w:rsidR="00A408CA" w:rsidRPr="009E4CCB" w:rsidRDefault="00A408CA" w:rsidP="00A408CA">
      <w:r>
        <w:t>A continuación, se detallan los precios de cada concepto.</w:t>
      </w:r>
    </w:p>
    <w:p w:rsidR="00C22018" w:rsidRDefault="00C22018" w:rsidP="00135FB6">
      <w:pPr>
        <w:pStyle w:val="Ttulo3"/>
        <w:numPr>
          <w:ilvl w:val="2"/>
          <w:numId w:val="18"/>
        </w:numPr>
      </w:pPr>
      <w:bookmarkStart w:id="14" w:name="_Energía"/>
      <w:bookmarkStart w:id="15" w:name="_Toc130285256"/>
      <w:bookmarkEnd w:id="14"/>
      <w:r>
        <w:t>Energía</w:t>
      </w:r>
      <w:bookmarkEnd w:id="15"/>
    </w:p>
    <w:tbl>
      <w:tblPr>
        <w:tblW w:w="5000" w:type="pct"/>
        <w:tblCellMar>
          <w:left w:w="70" w:type="dxa"/>
          <w:right w:w="70" w:type="dxa"/>
        </w:tblCellMar>
        <w:tblLook w:val="04A0" w:firstRow="1" w:lastRow="0" w:firstColumn="1" w:lastColumn="0" w:noHBand="0" w:noVBand="1"/>
      </w:tblPr>
      <w:tblGrid>
        <w:gridCol w:w="3207"/>
        <w:gridCol w:w="5771"/>
      </w:tblGrid>
      <w:tr w:rsidR="002E4531" w:rsidRPr="002E4531" w:rsidTr="000A02CE">
        <w:trPr>
          <w:trHeight w:val="20"/>
        </w:trPr>
        <w:tc>
          <w:tcPr>
            <w:tcW w:w="1786" w:type="pct"/>
            <w:tcBorders>
              <w:top w:val="single" w:sz="8" w:space="0" w:color="auto"/>
              <w:left w:val="nil"/>
              <w:bottom w:val="single" w:sz="8" w:space="0" w:color="auto"/>
              <w:right w:val="nil"/>
            </w:tcBorders>
            <w:shd w:val="clear" w:color="000000" w:fill="BFBFBF"/>
            <w:vAlign w:val="center"/>
            <w:hideMark/>
          </w:tcPr>
          <w:p w:rsidR="002E4531" w:rsidRPr="002E4531" w:rsidRDefault="002E4531" w:rsidP="000A02CE">
            <w:pPr>
              <w:spacing w:before="100" w:after="100" w:line="240" w:lineRule="auto"/>
              <w:jc w:val="center"/>
              <w:rPr>
                <w:rFonts w:eastAsia="Times New Roman" w:cs="Calibri"/>
                <w:b/>
                <w:bCs/>
                <w:color w:val="000000"/>
                <w:sz w:val="20"/>
                <w:szCs w:val="20"/>
                <w:lang w:eastAsia="es-MX"/>
              </w:rPr>
            </w:pPr>
            <w:r w:rsidRPr="002E4531">
              <w:rPr>
                <w:rFonts w:eastAsia="Times New Roman" w:cs="Calibri"/>
                <w:b/>
                <w:bCs/>
                <w:color w:val="000000"/>
                <w:sz w:val="20"/>
                <w:szCs w:val="20"/>
                <w:lang w:eastAsia="es-MX"/>
              </w:rPr>
              <w:t>Centro(s) de carga</w:t>
            </w:r>
          </w:p>
        </w:tc>
        <w:tc>
          <w:tcPr>
            <w:tcW w:w="3214" w:type="pct"/>
            <w:tcBorders>
              <w:top w:val="single" w:sz="8" w:space="0" w:color="auto"/>
              <w:left w:val="nil"/>
              <w:bottom w:val="single" w:sz="8" w:space="0" w:color="auto"/>
              <w:right w:val="nil"/>
            </w:tcBorders>
            <w:shd w:val="clear" w:color="000000" w:fill="BFBFBF"/>
            <w:vAlign w:val="center"/>
            <w:hideMark/>
          </w:tcPr>
          <w:p w:rsidR="002E4531" w:rsidRPr="002E4531" w:rsidRDefault="002E4531" w:rsidP="000A02CE">
            <w:pPr>
              <w:spacing w:before="100" w:after="100" w:line="240" w:lineRule="auto"/>
              <w:jc w:val="center"/>
              <w:rPr>
                <w:rFonts w:eastAsia="Times New Roman" w:cs="Calibri"/>
                <w:b/>
                <w:bCs/>
                <w:color w:val="000000"/>
                <w:sz w:val="20"/>
                <w:szCs w:val="20"/>
                <w:lang w:eastAsia="es-MX"/>
              </w:rPr>
            </w:pPr>
            <w:r w:rsidRPr="002E4531">
              <w:rPr>
                <w:rFonts w:eastAsia="Times New Roman" w:cs="Calibri"/>
                <w:b/>
                <w:bCs/>
                <w:color w:val="000000"/>
                <w:sz w:val="20"/>
                <w:szCs w:val="20"/>
                <w:lang w:eastAsia="es-MX"/>
              </w:rPr>
              <w:t>Tarifa (MXN/MWh)</w:t>
            </w:r>
          </w:p>
        </w:tc>
      </w:tr>
      <w:tr w:rsidR="002E4531" w:rsidRPr="002E4531" w:rsidTr="000A02CE">
        <w:trPr>
          <w:trHeight w:val="20"/>
        </w:trPr>
        <w:tc>
          <w:tcPr>
            <w:tcW w:w="1786" w:type="pct"/>
            <w:tcBorders>
              <w:top w:val="nil"/>
              <w:left w:val="nil"/>
              <w:bottom w:val="nil"/>
              <w:right w:val="nil"/>
            </w:tcBorders>
            <w:shd w:val="clear" w:color="auto" w:fill="auto"/>
            <w:noWrap/>
            <w:vAlign w:val="center"/>
            <w:hideMark/>
          </w:tcPr>
          <w:p w:rsidR="002E4531" w:rsidRPr="00061523" w:rsidRDefault="00E26759"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Lisa</w:t>
            </w:r>
            <w:r w:rsidR="002E4531" w:rsidRPr="00061523">
              <w:rPr>
                <w:rFonts w:eastAsia="Times New Roman" w:cs="Calibri"/>
                <w:color w:val="000000"/>
                <w:sz w:val="20"/>
                <w:szCs w:val="20"/>
                <w:highlight w:val="yellow"/>
                <w:lang w:eastAsia="es-MX"/>
              </w:rPr>
              <w:t xml:space="preserve"> </w:t>
            </w:r>
          </w:p>
        </w:tc>
        <w:tc>
          <w:tcPr>
            <w:tcW w:w="3214" w:type="pct"/>
            <w:tcBorders>
              <w:top w:val="nil"/>
              <w:left w:val="nil"/>
              <w:bottom w:val="nil"/>
              <w:right w:val="nil"/>
            </w:tcBorders>
            <w:shd w:val="clear" w:color="auto" w:fill="auto"/>
            <w:vAlign w:val="center"/>
            <w:hideMark/>
          </w:tcPr>
          <w:p w:rsidR="002E4531" w:rsidRPr="00061523" w:rsidRDefault="002E4531"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1,3</w:t>
            </w:r>
            <w:r w:rsidR="00344D42" w:rsidRPr="00061523">
              <w:rPr>
                <w:rFonts w:eastAsia="Times New Roman" w:cs="Calibri"/>
                <w:color w:val="000000"/>
                <w:sz w:val="20"/>
                <w:szCs w:val="20"/>
                <w:highlight w:val="yellow"/>
                <w:lang w:eastAsia="es-MX"/>
              </w:rPr>
              <w:t>7</w:t>
            </w:r>
            <w:r w:rsidR="002A4BF9" w:rsidRPr="00061523">
              <w:rPr>
                <w:rFonts w:eastAsia="Times New Roman" w:cs="Calibri"/>
                <w:color w:val="000000"/>
                <w:sz w:val="20"/>
                <w:szCs w:val="20"/>
                <w:highlight w:val="yellow"/>
                <w:lang w:eastAsia="es-MX"/>
              </w:rPr>
              <w:t>0</w:t>
            </w:r>
          </w:p>
        </w:tc>
      </w:tr>
      <w:tr w:rsidR="002E4531" w:rsidRPr="002E4531" w:rsidTr="000A02CE">
        <w:trPr>
          <w:trHeight w:val="20"/>
        </w:trPr>
        <w:tc>
          <w:tcPr>
            <w:tcW w:w="1786" w:type="pct"/>
            <w:tcBorders>
              <w:top w:val="nil"/>
              <w:left w:val="nil"/>
              <w:bottom w:val="nil"/>
              <w:right w:val="nil"/>
            </w:tcBorders>
            <w:shd w:val="clear" w:color="auto" w:fill="auto"/>
            <w:noWrap/>
            <w:vAlign w:val="center"/>
            <w:hideMark/>
          </w:tcPr>
          <w:p w:rsidR="002E4531" w:rsidRPr="00061523" w:rsidRDefault="002E4531"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Arrocera</w:t>
            </w:r>
          </w:p>
        </w:tc>
        <w:tc>
          <w:tcPr>
            <w:tcW w:w="3214" w:type="pct"/>
            <w:tcBorders>
              <w:top w:val="nil"/>
              <w:left w:val="nil"/>
              <w:bottom w:val="nil"/>
              <w:right w:val="nil"/>
            </w:tcBorders>
            <w:shd w:val="clear" w:color="auto" w:fill="auto"/>
            <w:vAlign w:val="center"/>
            <w:hideMark/>
          </w:tcPr>
          <w:p w:rsidR="002E4531" w:rsidRPr="00061523" w:rsidRDefault="002A4BF9"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1,3</w:t>
            </w:r>
            <w:r w:rsidR="00344D42" w:rsidRPr="00061523">
              <w:rPr>
                <w:rFonts w:eastAsia="Times New Roman" w:cs="Calibri"/>
                <w:color w:val="000000"/>
                <w:sz w:val="20"/>
                <w:szCs w:val="20"/>
                <w:highlight w:val="yellow"/>
                <w:lang w:eastAsia="es-MX"/>
              </w:rPr>
              <w:t>7</w:t>
            </w:r>
            <w:r w:rsidRPr="00061523">
              <w:rPr>
                <w:rFonts w:eastAsia="Times New Roman" w:cs="Calibri"/>
                <w:color w:val="000000"/>
                <w:sz w:val="20"/>
                <w:szCs w:val="20"/>
                <w:highlight w:val="yellow"/>
                <w:lang w:eastAsia="es-MX"/>
              </w:rPr>
              <w:t>0</w:t>
            </w:r>
          </w:p>
        </w:tc>
      </w:tr>
      <w:tr w:rsidR="002E4531" w:rsidRPr="002E4531" w:rsidTr="000A02CE">
        <w:trPr>
          <w:trHeight w:val="20"/>
        </w:trPr>
        <w:tc>
          <w:tcPr>
            <w:tcW w:w="1786" w:type="pct"/>
            <w:tcBorders>
              <w:top w:val="nil"/>
              <w:left w:val="nil"/>
              <w:bottom w:val="single" w:sz="8" w:space="0" w:color="auto"/>
              <w:right w:val="nil"/>
            </w:tcBorders>
            <w:shd w:val="clear" w:color="auto" w:fill="auto"/>
            <w:noWrap/>
            <w:vAlign w:val="center"/>
            <w:hideMark/>
          </w:tcPr>
          <w:p w:rsidR="002E4531" w:rsidRPr="00061523" w:rsidRDefault="002E4531" w:rsidP="000A02CE">
            <w:pPr>
              <w:spacing w:before="100" w:after="100" w:line="240" w:lineRule="auto"/>
              <w:jc w:val="center"/>
              <w:rPr>
                <w:rFonts w:eastAsia="Times New Roman" w:cs="Calibri"/>
                <w:color w:val="000000"/>
                <w:sz w:val="20"/>
                <w:szCs w:val="20"/>
                <w:highlight w:val="yellow"/>
                <w:lang w:eastAsia="es-MX"/>
              </w:rPr>
            </w:pPr>
            <w:proofErr w:type="spellStart"/>
            <w:r w:rsidRPr="00061523">
              <w:rPr>
                <w:rFonts w:eastAsia="Times New Roman" w:cs="Calibri"/>
                <w:color w:val="000000"/>
                <w:sz w:val="20"/>
                <w:szCs w:val="20"/>
                <w:highlight w:val="yellow"/>
                <w:lang w:eastAsia="es-MX"/>
              </w:rPr>
              <w:t>Gisa</w:t>
            </w:r>
            <w:proofErr w:type="spellEnd"/>
          </w:p>
        </w:tc>
        <w:tc>
          <w:tcPr>
            <w:tcW w:w="3214" w:type="pct"/>
            <w:tcBorders>
              <w:top w:val="nil"/>
              <w:left w:val="nil"/>
              <w:bottom w:val="single" w:sz="8" w:space="0" w:color="auto"/>
              <w:right w:val="nil"/>
            </w:tcBorders>
            <w:shd w:val="clear" w:color="auto" w:fill="auto"/>
            <w:vAlign w:val="center"/>
            <w:hideMark/>
          </w:tcPr>
          <w:p w:rsidR="002E4531" w:rsidRPr="00061523" w:rsidRDefault="002A4BF9"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1,3</w:t>
            </w:r>
            <w:r w:rsidR="00344D42" w:rsidRPr="00061523">
              <w:rPr>
                <w:rFonts w:eastAsia="Times New Roman" w:cs="Calibri"/>
                <w:color w:val="000000"/>
                <w:sz w:val="20"/>
                <w:szCs w:val="20"/>
                <w:highlight w:val="yellow"/>
                <w:lang w:eastAsia="es-MX"/>
              </w:rPr>
              <w:t>7</w:t>
            </w:r>
            <w:r w:rsidRPr="00061523">
              <w:rPr>
                <w:rFonts w:eastAsia="Times New Roman" w:cs="Calibri"/>
                <w:color w:val="000000"/>
                <w:sz w:val="20"/>
                <w:szCs w:val="20"/>
                <w:highlight w:val="yellow"/>
                <w:lang w:eastAsia="es-MX"/>
              </w:rPr>
              <w:t>0</w:t>
            </w:r>
          </w:p>
        </w:tc>
      </w:tr>
    </w:tbl>
    <w:p w:rsidR="00737878" w:rsidRDefault="00737878" w:rsidP="00737878"/>
    <w:p w:rsidR="00C30C18" w:rsidRDefault="00C30C18" w:rsidP="00C22018">
      <w:r w:rsidRPr="00C43111">
        <w:t>Oferta para</w:t>
      </w:r>
      <w:r w:rsidR="00B37E40" w:rsidRPr="00C43111">
        <w:t xml:space="preserve"> </w:t>
      </w:r>
      <w:r w:rsidR="009972DF" w:rsidRPr="00C43111">
        <w:t xml:space="preserve">vigencia de contrato </w:t>
      </w:r>
      <w:r w:rsidR="009972DF" w:rsidRPr="00F576F7">
        <w:t>de</w:t>
      </w:r>
      <w:r w:rsidR="00BA5D2F" w:rsidRPr="00F576F7">
        <w:t xml:space="preserve"> </w:t>
      </w:r>
      <w:r w:rsidR="00374D35" w:rsidRPr="00E0625C">
        <w:rPr>
          <w:highlight w:val="darkCyan"/>
        </w:rPr>
        <w:t>tres</w:t>
      </w:r>
      <w:r w:rsidR="00AF2E02" w:rsidRPr="00E0625C">
        <w:rPr>
          <w:highlight w:val="darkCyan"/>
        </w:rPr>
        <w:t xml:space="preserve"> (</w:t>
      </w:r>
      <w:r w:rsidR="00374D35" w:rsidRPr="00E0625C">
        <w:rPr>
          <w:highlight w:val="darkCyan"/>
        </w:rPr>
        <w:t>3</w:t>
      </w:r>
      <w:r w:rsidR="00950CF2" w:rsidRPr="00E0625C">
        <w:rPr>
          <w:highlight w:val="darkCyan"/>
        </w:rPr>
        <w:t>) años</w:t>
      </w:r>
      <w:r w:rsidR="00B7392D" w:rsidRPr="00C43111">
        <w:t xml:space="preserve"> (ver </w:t>
      </w:r>
      <w:hyperlink w:anchor="_Duración_de_Contrato_1" w:history="1">
        <w:r w:rsidR="00B7392D" w:rsidRPr="00C43111">
          <w:rPr>
            <w:rStyle w:val="Hipervnculo"/>
          </w:rPr>
          <w:t>Duración de Contrato</w:t>
        </w:r>
      </w:hyperlink>
      <w:r w:rsidR="00B7392D" w:rsidRPr="00C43111">
        <w:t>)</w:t>
      </w:r>
      <w:r w:rsidR="009C328A">
        <w:t>.</w:t>
      </w:r>
      <w:r w:rsidR="0088130B" w:rsidRPr="00C43111">
        <w:t xml:space="preserve"> </w:t>
      </w:r>
      <w:r w:rsidR="00E87D2F">
        <w:t>Aplica a la energía contratada</w:t>
      </w:r>
    </w:p>
    <w:p w:rsidR="00947AFD" w:rsidRDefault="00947AFD" w:rsidP="00947AFD">
      <w:pPr>
        <w:pStyle w:val="Ttulo4"/>
      </w:pPr>
      <w:r>
        <w:t>Cláusula de condiciones excepcionales de mercado:</w:t>
      </w:r>
    </w:p>
    <w:p w:rsidR="007113A2" w:rsidRDefault="007113A2" w:rsidP="007113A2">
      <w:bookmarkStart w:id="16" w:name="_Potencia"/>
      <w:bookmarkEnd w:id="16"/>
      <w:r>
        <w:t>Se determinará un precio detonante. Si el precio marginal local (PML) en el mercado de día de adelanto (MDA) en el nodo distribuido respectivo llegara a superar el precio detonante se activaría un esquema de emergencia como se detalla a continuación:</w:t>
      </w:r>
    </w:p>
    <w:p w:rsidR="007113A2" w:rsidRDefault="007113A2" w:rsidP="007113A2">
      <w:pPr>
        <w:pStyle w:val="Prrafodelista"/>
        <w:numPr>
          <w:ilvl w:val="0"/>
          <w:numId w:val="25"/>
        </w:numPr>
      </w:pPr>
      <w:r>
        <w:t>La condición es que el PML promedio de una semana calendario dentro del periodo de facturación supere el precio detonante.</w:t>
      </w:r>
    </w:p>
    <w:p w:rsidR="007113A2" w:rsidRPr="00A74BD6" w:rsidRDefault="007113A2" w:rsidP="007113A2">
      <w:pPr>
        <w:pStyle w:val="Prrafodelista"/>
        <w:numPr>
          <w:ilvl w:val="0"/>
          <w:numId w:val="25"/>
        </w:numPr>
      </w:pPr>
      <w:r>
        <w:t xml:space="preserve">Se cobraría la energía a un precio tal que garantice un porcentaje de ahorro promedio contra la facturación estimada de CFE SSB para los CC de </w:t>
      </w:r>
      <w:r w:rsidR="001E3D56">
        <w:rPr>
          <w:b/>
          <w:bCs/>
        </w:rPr>
        <w:t>La Italiana</w:t>
      </w:r>
      <w:r>
        <w:t xml:space="preserve"> en esa semana calendario</w:t>
      </w:r>
      <w:r w:rsidRPr="00A74BD6">
        <w:rPr>
          <w:b/>
          <w:bCs/>
        </w:rPr>
        <w:t>.</w:t>
      </w:r>
    </w:p>
    <w:p w:rsidR="007113A2" w:rsidRDefault="007113A2" w:rsidP="007113A2">
      <w:r>
        <w:t>Los precios detonantes y % de ahorro garantizado son los siguientes:</w:t>
      </w:r>
    </w:p>
    <w:tbl>
      <w:tblPr>
        <w:tblW w:w="5000" w:type="pct"/>
        <w:tblCellMar>
          <w:left w:w="70" w:type="dxa"/>
          <w:right w:w="70" w:type="dxa"/>
        </w:tblCellMar>
        <w:tblLook w:val="04A0" w:firstRow="1" w:lastRow="0" w:firstColumn="1" w:lastColumn="0" w:noHBand="0" w:noVBand="1"/>
      </w:tblPr>
      <w:tblGrid>
        <w:gridCol w:w="1969"/>
        <w:gridCol w:w="1845"/>
        <w:gridCol w:w="3320"/>
        <w:gridCol w:w="1844"/>
      </w:tblGrid>
      <w:tr w:rsidR="0020048A" w:rsidRPr="0020048A" w:rsidTr="000A02CE">
        <w:trPr>
          <w:trHeight w:val="20"/>
        </w:trPr>
        <w:tc>
          <w:tcPr>
            <w:tcW w:w="1096" w:type="pct"/>
            <w:tcBorders>
              <w:top w:val="single" w:sz="8" w:space="0" w:color="auto"/>
              <w:left w:val="nil"/>
              <w:bottom w:val="single" w:sz="8" w:space="0" w:color="auto"/>
              <w:right w:val="nil"/>
            </w:tcBorders>
            <w:shd w:val="clear" w:color="000000" w:fill="BFBFBF"/>
            <w:vAlign w:val="center"/>
            <w:hideMark/>
          </w:tcPr>
          <w:p w:rsidR="0020048A" w:rsidRPr="0020048A" w:rsidRDefault="0020048A" w:rsidP="000A02CE">
            <w:pPr>
              <w:spacing w:before="100" w:after="100" w:line="240" w:lineRule="auto"/>
              <w:jc w:val="center"/>
              <w:rPr>
                <w:rFonts w:eastAsia="Times New Roman" w:cs="Calibri"/>
                <w:b/>
                <w:bCs/>
                <w:color w:val="000000"/>
                <w:sz w:val="20"/>
                <w:szCs w:val="20"/>
                <w:lang w:eastAsia="es-MX"/>
              </w:rPr>
            </w:pPr>
            <w:r w:rsidRPr="0020048A">
              <w:rPr>
                <w:rFonts w:eastAsia="Times New Roman" w:cs="Calibri"/>
                <w:b/>
                <w:bCs/>
                <w:color w:val="000000"/>
                <w:sz w:val="20"/>
                <w:szCs w:val="20"/>
                <w:lang w:eastAsia="es-MX"/>
              </w:rPr>
              <w:t>Centro de carga</w:t>
            </w:r>
          </w:p>
        </w:tc>
        <w:tc>
          <w:tcPr>
            <w:tcW w:w="1027" w:type="pct"/>
            <w:tcBorders>
              <w:top w:val="single" w:sz="8" w:space="0" w:color="auto"/>
              <w:left w:val="nil"/>
              <w:bottom w:val="single" w:sz="8" w:space="0" w:color="auto"/>
              <w:right w:val="nil"/>
            </w:tcBorders>
            <w:shd w:val="clear" w:color="000000" w:fill="BFBFBF"/>
            <w:vAlign w:val="center"/>
            <w:hideMark/>
          </w:tcPr>
          <w:p w:rsidR="0020048A" w:rsidRPr="0020048A" w:rsidRDefault="0020048A" w:rsidP="000A02CE">
            <w:pPr>
              <w:spacing w:before="100" w:after="100" w:line="240" w:lineRule="auto"/>
              <w:jc w:val="center"/>
              <w:rPr>
                <w:rFonts w:eastAsia="Times New Roman" w:cs="Calibri"/>
                <w:b/>
                <w:bCs/>
                <w:color w:val="000000"/>
                <w:sz w:val="20"/>
                <w:szCs w:val="20"/>
                <w:lang w:eastAsia="es-MX"/>
              </w:rPr>
            </w:pPr>
            <w:r w:rsidRPr="0020048A">
              <w:rPr>
                <w:rFonts w:eastAsia="Times New Roman" w:cs="Calibri"/>
                <w:b/>
                <w:bCs/>
                <w:color w:val="000000"/>
                <w:sz w:val="20"/>
                <w:szCs w:val="20"/>
                <w:lang w:eastAsia="es-MX"/>
              </w:rPr>
              <w:t>Nodo distribuido</w:t>
            </w:r>
          </w:p>
        </w:tc>
        <w:tc>
          <w:tcPr>
            <w:tcW w:w="1849" w:type="pct"/>
            <w:tcBorders>
              <w:top w:val="single" w:sz="8" w:space="0" w:color="auto"/>
              <w:left w:val="nil"/>
              <w:bottom w:val="single" w:sz="8" w:space="0" w:color="auto"/>
              <w:right w:val="nil"/>
            </w:tcBorders>
            <w:shd w:val="clear" w:color="000000" w:fill="BFBFBF"/>
            <w:vAlign w:val="center"/>
            <w:hideMark/>
          </w:tcPr>
          <w:p w:rsidR="0020048A" w:rsidRPr="0020048A" w:rsidRDefault="00947140" w:rsidP="000A02CE">
            <w:pPr>
              <w:spacing w:before="100" w:after="100" w:line="240" w:lineRule="auto"/>
              <w:jc w:val="center"/>
              <w:rPr>
                <w:rFonts w:eastAsia="Times New Roman" w:cs="Calibri"/>
                <w:b/>
                <w:bCs/>
                <w:color w:val="000000"/>
                <w:sz w:val="20"/>
                <w:szCs w:val="20"/>
                <w:lang w:eastAsia="es-MX"/>
              </w:rPr>
            </w:pPr>
            <w:r>
              <w:rPr>
                <w:rFonts w:eastAsia="Times New Roman" w:cs="Calibri"/>
                <w:b/>
                <w:bCs/>
                <w:color w:val="000000"/>
                <w:sz w:val="20"/>
                <w:szCs w:val="20"/>
                <w:lang w:eastAsia="es-MX"/>
              </w:rPr>
              <w:t>Precio detonante</w:t>
            </w:r>
            <w:r w:rsidR="0020048A" w:rsidRPr="0020048A">
              <w:rPr>
                <w:rFonts w:eastAsia="Times New Roman" w:cs="Calibri"/>
                <w:b/>
                <w:bCs/>
                <w:color w:val="000000"/>
                <w:sz w:val="20"/>
                <w:szCs w:val="20"/>
                <w:lang w:eastAsia="es-MX"/>
              </w:rPr>
              <w:t xml:space="preserve"> (MXN/MWh)</w:t>
            </w:r>
          </w:p>
        </w:tc>
        <w:tc>
          <w:tcPr>
            <w:tcW w:w="1027" w:type="pct"/>
            <w:tcBorders>
              <w:top w:val="single" w:sz="8" w:space="0" w:color="auto"/>
              <w:left w:val="nil"/>
              <w:bottom w:val="single" w:sz="8" w:space="0" w:color="auto"/>
              <w:right w:val="nil"/>
            </w:tcBorders>
            <w:shd w:val="clear" w:color="000000" w:fill="BFBFBF"/>
            <w:vAlign w:val="center"/>
            <w:hideMark/>
          </w:tcPr>
          <w:p w:rsidR="0020048A" w:rsidRPr="0020048A" w:rsidRDefault="0020048A" w:rsidP="000A02CE">
            <w:pPr>
              <w:spacing w:before="100" w:after="100" w:line="240" w:lineRule="auto"/>
              <w:jc w:val="center"/>
              <w:rPr>
                <w:rFonts w:eastAsia="Times New Roman" w:cs="Calibri"/>
                <w:b/>
                <w:bCs/>
                <w:color w:val="000000"/>
                <w:sz w:val="20"/>
                <w:szCs w:val="20"/>
                <w:lang w:eastAsia="es-MX"/>
              </w:rPr>
            </w:pPr>
            <w:r w:rsidRPr="0020048A">
              <w:rPr>
                <w:rFonts w:eastAsia="Times New Roman" w:cs="Calibri"/>
                <w:b/>
                <w:bCs/>
                <w:color w:val="000000"/>
                <w:sz w:val="20"/>
                <w:szCs w:val="20"/>
                <w:lang w:eastAsia="es-MX"/>
              </w:rPr>
              <w:t>% de Ahorro garantizado</w:t>
            </w:r>
          </w:p>
        </w:tc>
      </w:tr>
      <w:tr w:rsidR="008F66E8" w:rsidRPr="0020048A" w:rsidTr="000A02CE">
        <w:trPr>
          <w:trHeight w:val="20"/>
        </w:trPr>
        <w:tc>
          <w:tcPr>
            <w:tcW w:w="1096" w:type="pct"/>
            <w:tcBorders>
              <w:top w:val="nil"/>
              <w:left w:val="nil"/>
              <w:bottom w:val="nil"/>
              <w:right w:val="nil"/>
            </w:tcBorders>
            <w:shd w:val="clear" w:color="auto" w:fill="auto"/>
            <w:noWrap/>
            <w:vAlign w:val="center"/>
            <w:hideMark/>
          </w:tcPr>
          <w:p w:rsidR="008F66E8" w:rsidRPr="00061523" w:rsidRDefault="008F66E8" w:rsidP="008F66E8">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Lisa</w:t>
            </w:r>
          </w:p>
        </w:tc>
        <w:tc>
          <w:tcPr>
            <w:tcW w:w="1027" w:type="pct"/>
            <w:tcBorders>
              <w:top w:val="nil"/>
              <w:left w:val="nil"/>
              <w:bottom w:val="nil"/>
              <w:right w:val="nil"/>
            </w:tcBorders>
            <w:shd w:val="clear" w:color="auto" w:fill="auto"/>
            <w:vAlign w:val="center"/>
            <w:hideMark/>
          </w:tcPr>
          <w:p w:rsidR="008F66E8" w:rsidRPr="00061523" w:rsidRDefault="008F66E8" w:rsidP="008F66E8">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Puebla</w:t>
            </w:r>
          </w:p>
        </w:tc>
        <w:tc>
          <w:tcPr>
            <w:tcW w:w="1849" w:type="pct"/>
            <w:tcBorders>
              <w:top w:val="nil"/>
              <w:left w:val="nil"/>
              <w:bottom w:val="nil"/>
              <w:right w:val="nil"/>
            </w:tcBorders>
            <w:shd w:val="clear" w:color="auto" w:fill="auto"/>
            <w:vAlign w:val="center"/>
            <w:hideMark/>
          </w:tcPr>
          <w:p w:rsidR="008F66E8" w:rsidRPr="00061523" w:rsidRDefault="008F66E8" w:rsidP="008F66E8">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1,540</w:t>
            </w:r>
            <w:r w:rsidR="00061523">
              <w:rPr>
                <w:rFonts w:eastAsia="Times New Roman" w:cs="Calibri"/>
                <w:color w:val="000000"/>
                <w:sz w:val="20"/>
                <w:szCs w:val="20"/>
                <w:highlight w:val="yellow"/>
                <w:lang w:eastAsia="es-MX"/>
              </w:rPr>
              <w:t xml:space="preserve"> (1.5</w:t>
            </w:r>
            <w:r w:rsidR="000C0A7A">
              <w:rPr>
                <w:rFonts w:eastAsia="Times New Roman" w:cs="Calibri"/>
                <w:color w:val="000000"/>
                <w:sz w:val="20"/>
                <w:szCs w:val="20"/>
                <w:highlight w:val="yellow"/>
                <w:lang w:eastAsia="es-MX"/>
              </w:rPr>
              <w:t xml:space="preserve"> y redondeo)</w:t>
            </w:r>
          </w:p>
        </w:tc>
        <w:tc>
          <w:tcPr>
            <w:tcW w:w="1027" w:type="pct"/>
            <w:tcBorders>
              <w:top w:val="nil"/>
              <w:left w:val="nil"/>
              <w:bottom w:val="nil"/>
              <w:right w:val="nil"/>
            </w:tcBorders>
            <w:shd w:val="clear" w:color="auto" w:fill="auto"/>
            <w:vAlign w:val="center"/>
            <w:hideMark/>
          </w:tcPr>
          <w:p w:rsidR="008F66E8" w:rsidRPr="00061523" w:rsidRDefault="00344D42" w:rsidP="008F66E8">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2</w:t>
            </w:r>
            <w:r w:rsidR="008F66E8" w:rsidRPr="00061523">
              <w:rPr>
                <w:rFonts w:eastAsia="Times New Roman" w:cs="Calibri"/>
                <w:color w:val="000000"/>
                <w:sz w:val="20"/>
                <w:szCs w:val="20"/>
                <w:highlight w:val="yellow"/>
                <w:lang w:eastAsia="es-MX"/>
              </w:rPr>
              <w:t>%</w:t>
            </w:r>
          </w:p>
        </w:tc>
      </w:tr>
      <w:tr w:rsidR="0020048A" w:rsidRPr="0020048A" w:rsidTr="000A02CE">
        <w:trPr>
          <w:trHeight w:val="20"/>
        </w:trPr>
        <w:tc>
          <w:tcPr>
            <w:tcW w:w="1096" w:type="pct"/>
            <w:tcBorders>
              <w:top w:val="nil"/>
              <w:left w:val="nil"/>
              <w:bottom w:val="nil"/>
              <w:right w:val="nil"/>
            </w:tcBorders>
            <w:shd w:val="clear" w:color="auto" w:fill="auto"/>
            <w:noWrap/>
            <w:vAlign w:val="center"/>
            <w:hideMark/>
          </w:tcPr>
          <w:p w:rsidR="0020048A" w:rsidRPr="00061523" w:rsidRDefault="0020048A"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Arrocera</w:t>
            </w:r>
          </w:p>
        </w:tc>
        <w:tc>
          <w:tcPr>
            <w:tcW w:w="1027" w:type="pct"/>
            <w:tcBorders>
              <w:top w:val="nil"/>
              <w:left w:val="nil"/>
              <w:bottom w:val="nil"/>
              <w:right w:val="nil"/>
            </w:tcBorders>
            <w:shd w:val="clear" w:color="auto" w:fill="auto"/>
            <w:vAlign w:val="center"/>
            <w:hideMark/>
          </w:tcPr>
          <w:p w:rsidR="0020048A" w:rsidRPr="00061523" w:rsidRDefault="0020048A"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Puebla</w:t>
            </w:r>
          </w:p>
        </w:tc>
        <w:tc>
          <w:tcPr>
            <w:tcW w:w="1849" w:type="pct"/>
            <w:tcBorders>
              <w:top w:val="nil"/>
              <w:left w:val="nil"/>
              <w:bottom w:val="nil"/>
              <w:right w:val="nil"/>
            </w:tcBorders>
            <w:shd w:val="clear" w:color="auto" w:fill="auto"/>
            <w:vAlign w:val="center"/>
            <w:hideMark/>
          </w:tcPr>
          <w:p w:rsidR="0020048A" w:rsidRPr="00061523" w:rsidRDefault="00E40AC3"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1,540</w:t>
            </w:r>
          </w:p>
        </w:tc>
        <w:tc>
          <w:tcPr>
            <w:tcW w:w="1027" w:type="pct"/>
            <w:tcBorders>
              <w:top w:val="nil"/>
              <w:left w:val="nil"/>
              <w:bottom w:val="nil"/>
              <w:right w:val="nil"/>
            </w:tcBorders>
            <w:shd w:val="clear" w:color="auto" w:fill="auto"/>
            <w:vAlign w:val="center"/>
            <w:hideMark/>
          </w:tcPr>
          <w:p w:rsidR="0020048A" w:rsidRPr="00061523" w:rsidRDefault="00344D42"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4</w:t>
            </w:r>
            <w:r w:rsidR="001A57D7" w:rsidRPr="00061523">
              <w:rPr>
                <w:rFonts w:eastAsia="Times New Roman" w:cs="Calibri"/>
                <w:color w:val="000000"/>
                <w:sz w:val="20"/>
                <w:szCs w:val="20"/>
                <w:highlight w:val="yellow"/>
                <w:lang w:eastAsia="es-MX"/>
              </w:rPr>
              <w:t>%</w:t>
            </w:r>
          </w:p>
        </w:tc>
      </w:tr>
      <w:tr w:rsidR="0020048A" w:rsidRPr="0020048A" w:rsidTr="000A02CE">
        <w:trPr>
          <w:trHeight w:val="20"/>
        </w:trPr>
        <w:tc>
          <w:tcPr>
            <w:tcW w:w="1096" w:type="pct"/>
            <w:tcBorders>
              <w:top w:val="nil"/>
              <w:left w:val="nil"/>
              <w:bottom w:val="single" w:sz="8" w:space="0" w:color="auto"/>
              <w:right w:val="nil"/>
            </w:tcBorders>
            <w:shd w:val="clear" w:color="auto" w:fill="auto"/>
            <w:noWrap/>
            <w:vAlign w:val="center"/>
            <w:hideMark/>
          </w:tcPr>
          <w:p w:rsidR="0020048A" w:rsidRPr="00061523" w:rsidRDefault="0020048A" w:rsidP="000A02CE">
            <w:pPr>
              <w:spacing w:before="100" w:after="100" w:line="240" w:lineRule="auto"/>
              <w:jc w:val="center"/>
              <w:rPr>
                <w:rFonts w:eastAsia="Times New Roman" w:cs="Calibri"/>
                <w:color w:val="000000"/>
                <w:sz w:val="20"/>
                <w:szCs w:val="20"/>
                <w:highlight w:val="yellow"/>
                <w:lang w:eastAsia="es-MX"/>
              </w:rPr>
            </w:pPr>
            <w:proofErr w:type="spellStart"/>
            <w:r w:rsidRPr="00061523">
              <w:rPr>
                <w:rFonts w:eastAsia="Times New Roman" w:cs="Calibri"/>
                <w:color w:val="000000"/>
                <w:sz w:val="20"/>
                <w:szCs w:val="20"/>
                <w:highlight w:val="yellow"/>
                <w:lang w:eastAsia="es-MX"/>
              </w:rPr>
              <w:t>Gisa</w:t>
            </w:r>
            <w:proofErr w:type="spellEnd"/>
          </w:p>
        </w:tc>
        <w:tc>
          <w:tcPr>
            <w:tcW w:w="1027" w:type="pct"/>
            <w:tcBorders>
              <w:top w:val="nil"/>
              <w:left w:val="nil"/>
              <w:bottom w:val="single" w:sz="8" w:space="0" w:color="auto"/>
              <w:right w:val="nil"/>
            </w:tcBorders>
            <w:shd w:val="clear" w:color="auto" w:fill="auto"/>
            <w:vAlign w:val="center"/>
            <w:hideMark/>
          </w:tcPr>
          <w:p w:rsidR="0020048A" w:rsidRPr="00061523" w:rsidRDefault="0020048A"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Puebla</w:t>
            </w:r>
          </w:p>
        </w:tc>
        <w:tc>
          <w:tcPr>
            <w:tcW w:w="1849" w:type="pct"/>
            <w:tcBorders>
              <w:top w:val="nil"/>
              <w:left w:val="nil"/>
              <w:bottom w:val="single" w:sz="8" w:space="0" w:color="auto"/>
              <w:right w:val="nil"/>
            </w:tcBorders>
            <w:shd w:val="clear" w:color="auto" w:fill="auto"/>
            <w:vAlign w:val="center"/>
            <w:hideMark/>
          </w:tcPr>
          <w:p w:rsidR="0020048A" w:rsidRPr="00061523" w:rsidRDefault="00E40AC3"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1,540</w:t>
            </w:r>
          </w:p>
        </w:tc>
        <w:tc>
          <w:tcPr>
            <w:tcW w:w="1027" w:type="pct"/>
            <w:tcBorders>
              <w:top w:val="nil"/>
              <w:left w:val="nil"/>
              <w:bottom w:val="single" w:sz="8" w:space="0" w:color="auto"/>
              <w:right w:val="nil"/>
            </w:tcBorders>
            <w:shd w:val="clear" w:color="auto" w:fill="auto"/>
            <w:vAlign w:val="center"/>
            <w:hideMark/>
          </w:tcPr>
          <w:p w:rsidR="0020048A" w:rsidRPr="00061523" w:rsidRDefault="00344D42" w:rsidP="000A02CE">
            <w:pPr>
              <w:spacing w:before="100" w:after="100" w:line="240" w:lineRule="auto"/>
              <w:jc w:val="center"/>
              <w:rPr>
                <w:rFonts w:eastAsia="Times New Roman" w:cs="Calibri"/>
                <w:color w:val="000000"/>
                <w:sz w:val="20"/>
                <w:szCs w:val="20"/>
                <w:highlight w:val="yellow"/>
                <w:lang w:eastAsia="es-MX"/>
              </w:rPr>
            </w:pPr>
            <w:r w:rsidRPr="00061523">
              <w:rPr>
                <w:rFonts w:eastAsia="Times New Roman" w:cs="Calibri"/>
                <w:color w:val="000000"/>
                <w:sz w:val="20"/>
                <w:szCs w:val="20"/>
                <w:highlight w:val="yellow"/>
                <w:lang w:eastAsia="es-MX"/>
              </w:rPr>
              <w:t>5</w:t>
            </w:r>
            <w:r w:rsidR="001A57D7" w:rsidRPr="00061523">
              <w:rPr>
                <w:rFonts w:eastAsia="Times New Roman" w:cs="Calibri"/>
                <w:color w:val="000000"/>
                <w:sz w:val="20"/>
                <w:szCs w:val="20"/>
                <w:highlight w:val="yellow"/>
                <w:lang w:eastAsia="es-MX"/>
              </w:rPr>
              <w:t>%</w:t>
            </w:r>
          </w:p>
        </w:tc>
      </w:tr>
    </w:tbl>
    <w:p w:rsidR="00C22018" w:rsidRPr="00C43111" w:rsidRDefault="00C22018" w:rsidP="00E26BDB">
      <w:pPr>
        <w:pStyle w:val="Ttulo3"/>
        <w:numPr>
          <w:ilvl w:val="2"/>
          <w:numId w:val="18"/>
        </w:numPr>
        <w:rPr>
          <w:sz w:val="22"/>
          <w:szCs w:val="22"/>
        </w:rPr>
      </w:pPr>
      <w:bookmarkStart w:id="17" w:name="_Toc130285257"/>
      <w:r w:rsidRPr="00C43111">
        <w:rPr>
          <w:sz w:val="22"/>
          <w:szCs w:val="22"/>
        </w:rPr>
        <w:t>Potencia</w:t>
      </w:r>
      <w:bookmarkEnd w:id="17"/>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43"/>
      </w:tblGrid>
      <w:tr w:rsidR="00F25B3F" w:rsidRPr="00000E85" w:rsidTr="009F5747">
        <w:trPr>
          <w:jc w:val="center"/>
        </w:trPr>
        <w:tc>
          <w:tcPr>
            <w:tcW w:w="1843" w:type="dxa"/>
            <w:shd w:val="clear" w:color="auto" w:fill="BFBFBF" w:themeFill="background1" w:themeFillShade="BF"/>
            <w:vAlign w:val="center"/>
          </w:tcPr>
          <w:p w:rsidR="00F25B3F" w:rsidRPr="00000E85" w:rsidRDefault="00F25B3F" w:rsidP="009F5747">
            <w:pPr>
              <w:spacing w:after="100"/>
              <w:jc w:val="center"/>
              <w:rPr>
                <w:b/>
                <w:bCs/>
              </w:rPr>
            </w:pPr>
            <w:r>
              <w:rPr>
                <w:b/>
                <w:bCs/>
              </w:rPr>
              <w:t>Tarifa (</w:t>
            </w:r>
            <w:r w:rsidRPr="00000E85">
              <w:rPr>
                <w:b/>
                <w:bCs/>
              </w:rPr>
              <w:t>MXN/MWh</w:t>
            </w:r>
            <w:r>
              <w:rPr>
                <w:b/>
                <w:bCs/>
              </w:rPr>
              <w:t>)</w:t>
            </w:r>
          </w:p>
        </w:tc>
      </w:tr>
      <w:tr w:rsidR="00F25B3F" w:rsidRPr="004C4C57" w:rsidTr="009F5747">
        <w:trPr>
          <w:jc w:val="center"/>
        </w:trPr>
        <w:tc>
          <w:tcPr>
            <w:tcW w:w="1843" w:type="dxa"/>
            <w:vAlign w:val="center"/>
          </w:tcPr>
          <w:p w:rsidR="00F25B3F" w:rsidRPr="004C4C57" w:rsidRDefault="00F25B3F" w:rsidP="009F5747">
            <w:pPr>
              <w:spacing w:after="100"/>
              <w:jc w:val="center"/>
            </w:pPr>
            <w:r w:rsidRPr="00E0625C">
              <w:rPr>
                <w:highlight w:val="yellow"/>
              </w:rPr>
              <w:t>100</w:t>
            </w:r>
          </w:p>
        </w:tc>
      </w:tr>
    </w:tbl>
    <w:p w:rsidR="00B26DF1" w:rsidRDefault="00B26DF1" w:rsidP="00B26DF1">
      <w:r>
        <w:lastRenderedPageBreak/>
        <w:t xml:space="preserve">Para todos los centros de carga durante toda la vigencia del contrato (ver </w:t>
      </w:r>
      <w:hyperlink w:anchor="_Duración_de_Contrato_1" w:history="1">
        <w:r w:rsidRPr="00C67F27">
          <w:rPr>
            <w:rStyle w:val="Hipervnculo"/>
          </w:rPr>
          <w:t>Duración de Contrato</w:t>
        </w:r>
      </w:hyperlink>
      <w:r>
        <w:rPr>
          <w:rStyle w:val="Hipervnculo"/>
        </w:rPr>
        <w:t>)</w:t>
      </w:r>
      <w:r w:rsidR="00772D86">
        <w:rPr>
          <w:rStyle w:val="Hipervnculo"/>
        </w:rPr>
        <w:t xml:space="preserve"> </w:t>
      </w:r>
      <w:r w:rsidR="00772D86" w:rsidRPr="00BE54C9">
        <w:t>y aplic</w:t>
      </w:r>
      <w:r w:rsidR="00772D86">
        <w:t>a a la potencia contratada (asociada a la energía contratada)</w:t>
      </w:r>
    </w:p>
    <w:p w:rsidR="000D0DE0" w:rsidRDefault="000D0DE0" w:rsidP="000D0DE0">
      <w:pPr>
        <w:pStyle w:val="Ttulo4"/>
        <w:rPr>
          <w:rStyle w:val="Hipervnculo"/>
          <w:color w:val="1D5633" w:themeColor="accent1"/>
          <w:u w:val="none"/>
        </w:rPr>
      </w:pPr>
      <w:bookmarkStart w:id="18" w:name="_Potencia_adicional_a"/>
      <w:bookmarkEnd w:id="18"/>
      <w:r w:rsidRPr="006942F0">
        <w:rPr>
          <w:rStyle w:val="Hipervnculo"/>
          <w:color w:val="1D5633" w:themeColor="accent1"/>
          <w:u w:val="none"/>
        </w:rPr>
        <w:t>Potencia</w:t>
      </w:r>
      <w:r>
        <w:rPr>
          <w:rStyle w:val="Hipervnculo"/>
          <w:color w:val="1D5633" w:themeColor="accent1"/>
          <w:u w:val="none"/>
        </w:rPr>
        <w:t xml:space="preserve"> adicional a la contratada</w:t>
      </w:r>
    </w:p>
    <w:p w:rsidR="000D0DE0" w:rsidRDefault="000D0DE0" w:rsidP="000D0DE0">
      <w:r>
        <w:t>Si el cliente requiere a Fénix potencia adicional a la contratada, el costo que aplica es de:</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43"/>
      </w:tblGrid>
      <w:tr w:rsidR="000D0DE0" w:rsidRPr="00455BD7" w:rsidTr="009F5747">
        <w:trPr>
          <w:jc w:val="center"/>
        </w:trPr>
        <w:tc>
          <w:tcPr>
            <w:tcW w:w="1843" w:type="dxa"/>
            <w:shd w:val="clear" w:color="auto" w:fill="BFBFBF" w:themeFill="background1" w:themeFillShade="BF"/>
            <w:vAlign w:val="center"/>
          </w:tcPr>
          <w:p w:rsidR="000D0DE0" w:rsidRPr="00000E85" w:rsidRDefault="000D0DE0" w:rsidP="009F5747">
            <w:pPr>
              <w:spacing w:after="100"/>
              <w:jc w:val="center"/>
              <w:rPr>
                <w:b/>
                <w:bCs/>
              </w:rPr>
            </w:pPr>
            <w:r>
              <w:rPr>
                <w:b/>
                <w:bCs/>
              </w:rPr>
              <w:t>Tarifa (</w:t>
            </w:r>
            <w:r w:rsidRPr="00000E85">
              <w:rPr>
                <w:b/>
                <w:bCs/>
              </w:rPr>
              <w:t>MXN/MWh</w:t>
            </w:r>
            <w:r>
              <w:rPr>
                <w:b/>
                <w:bCs/>
              </w:rPr>
              <w:t>)</w:t>
            </w:r>
          </w:p>
        </w:tc>
      </w:tr>
      <w:tr w:rsidR="000D0DE0" w:rsidRPr="00455BD7" w:rsidTr="009F5747">
        <w:trPr>
          <w:jc w:val="center"/>
        </w:trPr>
        <w:tc>
          <w:tcPr>
            <w:tcW w:w="1843" w:type="dxa"/>
            <w:vAlign w:val="center"/>
          </w:tcPr>
          <w:p w:rsidR="000D0DE0" w:rsidRPr="004C4C57" w:rsidRDefault="000D0DE0" w:rsidP="009F5747">
            <w:pPr>
              <w:spacing w:after="100"/>
              <w:jc w:val="center"/>
            </w:pPr>
            <w:r w:rsidRPr="00EB3D75">
              <w:rPr>
                <w:highlight w:val="darkCyan"/>
              </w:rPr>
              <w:t>150</w:t>
            </w:r>
            <w:r w:rsidR="00EB3D75" w:rsidRPr="00EB3D75">
              <w:rPr>
                <w:highlight w:val="darkCyan"/>
              </w:rPr>
              <w:t xml:space="preserve"> (100*1.5)</w:t>
            </w:r>
          </w:p>
        </w:tc>
      </w:tr>
    </w:tbl>
    <w:p w:rsidR="00C22018" w:rsidRPr="00C43111" w:rsidRDefault="00C22018" w:rsidP="00E26BDB">
      <w:pPr>
        <w:pStyle w:val="Ttulo3"/>
        <w:numPr>
          <w:ilvl w:val="2"/>
          <w:numId w:val="18"/>
        </w:numPr>
      </w:pPr>
      <w:bookmarkStart w:id="19" w:name="_Toc130285258"/>
      <w:r w:rsidRPr="00C43111">
        <w:t>C</w:t>
      </w:r>
      <w:r w:rsidR="00177A8C" w:rsidRPr="00C43111">
        <w:t>ertificados de Energía Limpia (C</w:t>
      </w:r>
      <w:r w:rsidRPr="00C43111">
        <w:t>EL</w:t>
      </w:r>
      <w:r w:rsidR="00177A8C" w:rsidRPr="00C43111">
        <w:t>)</w:t>
      </w:r>
      <w:bookmarkEnd w:id="19"/>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2"/>
      </w:tblGrid>
      <w:tr w:rsidR="00C9015A" w:rsidTr="00640DB1">
        <w:tc>
          <w:tcPr>
            <w:tcW w:w="1250" w:type="pct"/>
            <w:tcBorders>
              <w:top w:val="single" w:sz="4" w:space="0" w:color="auto"/>
              <w:bottom w:val="single" w:sz="4" w:space="0" w:color="auto"/>
            </w:tcBorders>
            <w:shd w:val="clear" w:color="auto" w:fill="BFBFBF" w:themeFill="background1" w:themeFillShade="BF"/>
            <w:vAlign w:val="center"/>
          </w:tcPr>
          <w:p w:rsidR="00C9015A" w:rsidRDefault="00C9015A" w:rsidP="00C9015A">
            <w:pPr>
              <w:spacing w:after="100"/>
              <w:jc w:val="center"/>
            </w:pPr>
            <w:r>
              <w:t>Precio (MXN/CEL)</w:t>
            </w:r>
          </w:p>
        </w:tc>
        <w:tc>
          <w:tcPr>
            <w:tcW w:w="1250" w:type="pct"/>
            <w:tcBorders>
              <w:top w:val="single" w:sz="4" w:space="0" w:color="auto"/>
              <w:bottom w:val="single" w:sz="4" w:space="0" w:color="auto"/>
            </w:tcBorders>
            <w:shd w:val="clear" w:color="auto" w:fill="BFBFBF" w:themeFill="background1" w:themeFillShade="BF"/>
            <w:vAlign w:val="center"/>
          </w:tcPr>
          <w:p w:rsidR="00C9015A" w:rsidRDefault="00C9015A" w:rsidP="00C9015A">
            <w:pPr>
              <w:spacing w:after="100"/>
              <w:jc w:val="center"/>
            </w:pPr>
            <w:r>
              <w:t>Año</w:t>
            </w:r>
          </w:p>
        </w:tc>
        <w:tc>
          <w:tcPr>
            <w:tcW w:w="1250" w:type="pct"/>
            <w:tcBorders>
              <w:top w:val="single" w:sz="4" w:space="0" w:color="auto"/>
              <w:bottom w:val="single" w:sz="4" w:space="0" w:color="auto"/>
            </w:tcBorders>
            <w:shd w:val="clear" w:color="auto" w:fill="BFBFBF" w:themeFill="background1" w:themeFillShade="BF"/>
            <w:vAlign w:val="center"/>
          </w:tcPr>
          <w:p w:rsidR="00C9015A" w:rsidRDefault="00C9015A" w:rsidP="00C9015A">
            <w:pPr>
              <w:spacing w:after="100"/>
              <w:jc w:val="center"/>
            </w:pPr>
            <w:r>
              <w:t>% Requerimiento</w:t>
            </w:r>
          </w:p>
        </w:tc>
        <w:tc>
          <w:tcPr>
            <w:tcW w:w="1249" w:type="pct"/>
            <w:tcBorders>
              <w:top w:val="single" w:sz="4" w:space="0" w:color="auto"/>
              <w:bottom w:val="single" w:sz="4" w:space="0" w:color="auto"/>
            </w:tcBorders>
            <w:shd w:val="clear" w:color="auto" w:fill="BFBFBF" w:themeFill="background1" w:themeFillShade="BF"/>
            <w:vAlign w:val="center"/>
          </w:tcPr>
          <w:p w:rsidR="00C9015A" w:rsidRDefault="00C9015A" w:rsidP="00C9015A">
            <w:pPr>
              <w:spacing w:after="100"/>
              <w:jc w:val="center"/>
            </w:pPr>
            <w:r>
              <w:t>Precio equivalente (MXN/MWh)</w:t>
            </w:r>
          </w:p>
        </w:tc>
      </w:tr>
      <w:tr w:rsidR="00C9015A" w:rsidTr="00640DB1">
        <w:tc>
          <w:tcPr>
            <w:tcW w:w="1250" w:type="pct"/>
            <w:tcBorders>
              <w:bottom w:val="single" w:sz="4" w:space="0" w:color="auto"/>
            </w:tcBorders>
            <w:vAlign w:val="center"/>
          </w:tcPr>
          <w:p w:rsidR="00C9015A" w:rsidRPr="00EB3D75" w:rsidRDefault="00536BE9" w:rsidP="00C9015A">
            <w:pPr>
              <w:spacing w:after="100"/>
              <w:jc w:val="center"/>
              <w:rPr>
                <w:highlight w:val="yellow"/>
              </w:rPr>
            </w:pPr>
            <w:r w:rsidRPr="00EB3D75">
              <w:rPr>
                <w:highlight w:val="yellow"/>
              </w:rPr>
              <w:t>150</w:t>
            </w:r>
          </w:p>
        </w:tc>
        <w:tc>
          <w:tcPr>
            <w:tcW w:w="1250" w:type="pct"/>
            <w:tcBorders>
              <w:bottom w:val="single" w:sz="4" w:space="0" w:color="auto"/>
            </w:tcBorders>
            <w:vAlign w:val="center"/>
          </w:tcPr>
          <w:p w:rsidR="00C9015A" w:rsidRPr="003C573C" w:rsidRDefault="00C9015A" w:rsidP="00C9015A">
            <w:pPr>
              <w:spacing w:after="100"/>
              <w:jc w:val="center"/>
              <w:rPr>
                <w:highlight w:val="green"/>
              </w:rPr>
            </w:pPr>
            <w:r w:rsidRPr="003C573C">
              <w:rPr>
                <w:highlight w:val="green"/>
              </w:rPr>
              <w:t>202</w:t>
            </w:r>
            <w:r w:rsidR="00EB3D75" w:rsidRPr="003C573C">
              <w:rPr>
                <w:highlight w:val="green"/>
              </w:rPr>
              <w:t>3</w:t>
            </w:r>
          </w:p>
        </w:tc>
        <w:tc>
          <w:tcPr>
            <w:tcW w:w="1250" w:type="pct"/>
            <w:tcBorders>
              <w:bottom w:val="single" w:sz="4" w:space="0" w:color="auto"/>
            </w:tcBorders>
            <w:vAlign w:val="center"/>
          </w:tcPr>
          <w:p w:rsidR="00C9015A" w:rsidRPr="003C573C" w:rsidRDefault="00C9015A" w:rsidP="00C9015A">
            <w:pPr>
              <w:spacing w:after="100"/>
              <w:jc w:val="center"/>
              <w:rPr>
                <w:highlight w:val="green"/>
              </w:rPr>
            </w:pPr>
            <w:r w:rsidRPr="003C573C">
              <w:rPr>
                <w:highlight w:val="green"/>
              </w:rPr>
              <w:t>13.</w:t>
            </w:r>
            <w:r w:rsidR="00A04A78" w:rsidRPr="003C573C">
              <w:rPr>
                <w:highlight w:val="green"/>
              </w:rPr>
              <w:t>9</w:t>
            </w:r>
            <w:r w:rsidRPr="003C573C">
              <w:rPr>
                <w:highlight w:val="green"/>
              </w:rPr>
              <w:t>%</w:t>
            </w:r>
          </w:p>
        </w:tc>
        <w:tc>
          <w:tcPr>
            <w:tcW w:w="1249" w:type="pct"/>
            <w:tcBorders>
              <w:bottom w:val="single" w:sz="4" w:space="0" w:color="auto"/>
            </w:tcBorders>
            <w:vAlign w:val="center"/>
          </w:tcPr>
          <w:p w:rsidR="00C9015A" w:rsidRPr="00EB3D75" w:rsidRDefault="00C9015A" w:rsidP="00C9015A">
            <w:pPr>
              <w:spacing w:after="100"/>
              <w:jc w:val="center"/>
              <w:rPr>
                <w:highlight w:val="yellow"/>
              </w:rPr>
            </w:pPr>
            <w:r w:rsidRPr="00EB3D75">
              <w:rPr>
                <w:highlight w:val="yellow"/>
              </w:rPr>
              <w:t>2</w:t>
            </w:r>
            <w:r w:rsidR="00536BE9" w:rsidRPr="00EB3D75">
              <w:rPr>
                <w:highlight w:val="yellow"/>
              </w:rPr>
              <w:t>1</w:t>
            </w:r>
          </w:p>
        </w:tc>
      </w:tr>
    </w:tbl>
    <w:p w:rsidR="00E36152" w:rsidRDefault="00E36152" w:rsidP="00E64AC0"/>
    <w:p w:rsidR="00177A8C" w:rsidRDefault="00E64AC0" w:rsidP="00E64AC0">
      <w:r>
        <w:t>Para los años faltantes se tomarán en cuenta los porcentajes que fije la autoridad correspondiente.</w:t>
      </w:r>
      <w:r w:rsidR="00844CC2">
        <w:t xml:space="preserve"> De no haber actualización en los porcentajes de requerimiento de CEL se mantendrá el requerimiento de </w:t>
      </w:r>
      <w:r w:rsidR="00844CC2" w:rsidRPr="003C573C">
        <w:rPr>
          <w:highlight w:val="green"/>
        </w:rPr>
        <w:t>13.</w:t>
      </w:r>
      <w:r w:rsidR="00A04A78" w:rsidRPr="003C573C">
        <w:rPr>
          <w:highlight w:val="green"/>
        </w:rPr>
        <w:t>9</w:t>
      </w:r>
      <w:r w:rsidR="00844CC2" w:rsidRPr="003C573C">
        <w:rPr>
          <w:highlight w:val="green"/>
        </w:rPr>
        <w:t>%</w:t>
      </w:r>
      <w:r w:rsidR="00844CC2">
        <w:t xml:space="preserve"> hasta que las autoridades publiquen los nuevos requerimientos.</w:t>
      </w:r>
    </w:p>
    <w:p w:rsidR="00C22018" w:rsidRPr="00135FB6" w:rsidRDefault="00C22018" w:rsidP="00E26BDB">
      <w:pPr>
        <w:pStyle w:val="Ttulo3"/>
        <w:numPr>
          <w:ilvl w:val="2"/>
          <w:numId w:val="18"/>
        </w:numPr>
      </w:pPr>
      <w:bookmarkStart w:id="20" w:name="_Toc130285259"/>
      <w:r w:rsidRPr="00135FB6">
        <w:t>Costos Regulados</w:t>
      </w:r>
      <w:bookmarkEnd w:id="20"/>
    </w:p>
    <w:p w:rsidR="00E64AC0" w:rsidRPr="00E64AC0" w:rsidRDefault="00E64AC0" w:rsidP="00E64AC0">
      <w:r w:rsidRPr="00E64AC0">
        <w:t xml:space="preserve">Todos los costos regulados se cargarán al Usuario Calificado como un </w:t>
      </w:r>
      <w:proofErr w:type="spellStart"/>
      <w:r w:rsidRPr="00A408CA">
        <w:rPr>
          <w:b/>
          <w:bCs/>
        </w:rPr>
        <w:t>pass-through</w:t>
      </w:r>
      <w:proofErr w:type="spellEnd"/>
      <w:r w:rsidRPr="00E64AC0">
        <w:t>, incluyendo, pero no limitado a: costos de transmisión</w:t>
      </w:r>
      <w:r w:rsidR="00952FA3">
        <w:t>, distribución</w:t>
      </w:r>
      <w:r w:rsidRPr="00E64AC0">
        <w:t xml:space="preserve"> y operación de CENACE, así como cualquier otro que determinen las autoridades</w:t>
      </w:r>
      <w:r w:rsidR="009E4CCB">
        <w:t xml:space="preserve"> correspondientes</w:t>
      </w:r>
      <w:r w:rsidRPr="00E64AC0">
        <w:t xml:space="preserve"> durante la vi</w:t>
      </w:r>
      <w:r w:rsidR="009E4CCB">
        <w:t>gencia</w:t>
      </w:r>
      <w:r w:rsidRPr="00E64AC0">
        <w:t xml:space="preserve"> del contrato. No se trasladan tarifas de</w:t>
      </w:r>
      <w:r w:rsidR="009E4CCB">
        <w:t>l</w:t>
      </w:r>
      <w:r w:rsidRPr="00E64AC0">
        <w:t xml:space="preserve"> generador al Usuario Calificado.</w:t>
      </w:r>
    </w:p>
    <w:p w:rsidR="00C22018" w:rsidRPr="00CC3B6A" w:rsidRDefault="00C22018" w:rsidP="00E26BDB">
      <w:pPr>
        <w:pStyle w:val="Ttulo3"/>
        <w:numPr>
          <w:ilvl w:val="2"/>
          <w:numId w:val="18"/>
        </w:numPr>
        <w:rPr>
          <w:sz w:val="26"/>
          <w:szCs w:val="26"/>
        </w:rPr>
      </w:pPr>
      <w:bookmarkStart w:id="21" w:name="_Congestión_y_Pérdidas"/>
      <w:bookmarkStart w:id="22" w:name="_Toc130285260"/>
      <w:bookmarkEnd w:id="21"/>
      <w:r w:rsidRPr="00CC3B6A">
        <w:rPr>
          <w:sz w:val="26"/>
          <w:szCs w:val="26"/>
        </w:rPr>
        <w:t>Congestión y Pérdidas</w:t>
      </w:r>
      <w:bookmarkEnd w:id="22"/>
    </w:p>
    <w:p w:rsidR="000F1993" w:rsidRPr="00E64AC0" w:rsidRDefault="000F1993" w:rsidP="00387189">
      <w:r w:rsidRPr="001E4674">
        <w:t>S</w:t>
      </w:r>
      <w:r w:rsidRPr="001425C8">
        <w:rPr>
          <w:highlight w:val="yellow"/>
        </w:rPr>
        <w:t xml:space="preserve">erán asumidas por </w:t>
      </w:r>
      <w:r w:rsidR="007247C1" w:rsidRPr="001425C8">
        <w:rPr>
          <w:highlight w:val="yellow"/>
        </w:rPr>
        <w:t>Fénix</w:t>
      </w:r>
      <w:r w:rsidRPr="001425C8">
        <w:rPr>
          <w:highlight w:val="yellow"/>
        </w:rPr>
        <w:t xml:space="preserve"> siempre y cuando el valor por este concepto sea menor a 0 MXN/MWh. Si el precio por este concepto llegara a ser mayor a 0 MXN/MWh, el costo adicional se trasladará </w:t>
      </w:r>
      <w:r w:rsidR="00703086" w:rsidRPr="001425C8">
        <w:rPr>
          <w:highlight w:val="yellow"/>
        </w:rPr>
        <w:t>al cliente</w:t>
      </w:r>
      <w:r w:rsidRPr="001425C8">
        <w:rPr>
          <w:highlight w:val="yellow"/>
        </w:rPr>
        <w:t xml:space="preserve">. El nodo de referencia es </w:t>
      </w:r>
      <w:r w:rsidRPr="001425C8">
        <w:rPr>
          <w:b/>
          <w:bCs/>
          <w:highlight w:val="yellow"/>
        </w:rPr>
        <w:t>01NEC-85</w:t>
      </w:r>
      <w:r w:rsidRPr="001425C8">
        <w:rPr>
          <w:highlight w:val="yellow"/>
        </w:rPr>
        <w:t>.</w:t>
      </w:r>
      <w:r w:rsidR="007D1B8C" w:rsidRPr="001425C8">
        <w:rPr>
          <w:highlight w:val="yellow"/>
        </w:rPr>
        <w:t xml:space="preserve"> La estimación de los cargos por este concepto se realiza de manera horaria.</w:t>
      </w:r>
    </w:p>
    <w:p w:rsidR="00C22018" w:rsidRPr="00CC3B6A" w:rsidRDefault="00C22018" w:rsidP="00E26BDB">
      <w:pPr>
        <w:pStyle w:val="Ttulo3"/>
        <w:numPr>
          <w:ilvl w:val="2"/>
          <w:numId w:val="18"/>
        </w:numPr>
        <w:rPr>
          <w:sz w:val="26"/>
          <w:szCs w:val="26"/>
        </w:rPr>
      </w:pPr>
      <w:bookmarkStart w:id="23" w:name="_Toc130285261"/>
      <w:r w:rsidRPr="00CC3B6A">
        <w:rPr>
          <w:sz w:val="26"/>
          <w:szCs w:val="26"/>
        </w:rPr>
        <w:t xml:space="preserve">Otros </w:t>
      </w:r>
      <w:r w:rsidR="00547DC3" w:rsidRPr="00CC3B6A">
        <w:rPr>
          <w:sz w:val="26"/>
          <w:szCs w:val="26"/>
        </w:rPr>
        <w:t>c</w:t>
      </w:r>
      <w:r w:rsidRPr="00CC3B6A">
        <w:rPr>
          <w:sz w:val="26"/>
          <w:szCs w:val="26"/>
        </w:rPr>
        <w:t xml:space="preserve">ostos </w:t>
      </w:r>
      <w:r w:rsidR="00547DC3" w:rsidRPr="00CC3B6A">
        <w:rPr>
          <w:sz w:val="26"/>
          <w:szCs w:val="26"/>
        </w:rPr>
        <w:t>c</w:t>
      </w:r>
      <w:r w:rsidRPr="00CC3B6A">
        <w:rPr>
          <w:sz w:val="26"/>
          <w:szCs w:val="26"/>
        </w:rPr>
        <w:t>argados por CENACE (o cualquier otra autoridad)</w:t>
      </w:r>
      <w:bookmarkEnd w:id="23"/>
    </w:p>
    <w:p w:rsidR="00E64AC0" w:rsidRDefault="00E64AC0" w:rsidP="00E64AC0">
      <w:r w:rsidRPr="00E64AC0">
        <w:t xml:space="preserve">Cualquier otro costo cargado por CENACE (o alguna otra autoridad) será cargado como </w:t>
      </w:r>
      <w:proofErr w:type="spellStart"/>
      <w:r w:rsidRPr="00A408CA">
        <w:rPr>
          <w:b/>
          <w:bCs/>
        </w:rPr>
        <w:t>pass-through</w:t>
      </w:r>
      <w:proofErr w:type="spellEnd"/>
      <w:r w:rsidRPr="00E64AC0">
        <w:t xml:space="preserve"> al Usuario Calificado, incluyendo, pero no limitado a: Conexos, Reservas, Garantías del Sistema, etc. No se trasladan tarifas del generador</w:t>
      </w:r>
      <w:r w:rsidR="009E4CCB">
        <w:t xml:space="preserve"> al Usuario Calificado.</w:t>
      </w:r>
    </w:p>
    <w:p w:rsidR="009E0D42" w:rsidRDefault="009E0D42" w:rsidP="00135FB6">
      <w:pPr>
        <w:pStyle w:val="Ttulo3"/>
        <w:numPr>
          <w:ilvl w:val="2"/>
          <w:numId w:val="18"/>
        </w:numPr>
      </w:pPr>
      <w:bookmarkStart w:id="24" w:name="_Toc77952727"/>
      <w:bookmarkStart w:id="25" w:name="_Toc79063649"/>
      <w:bookmarkStart w:id="26" w:name="_Toc130285262"/>
      <w:r>
        <w:t>Resumen de precios</w:t>
      </w:r>
      <w:bookmarkEnd w:id="24"/>
      <w:bookmarkEnd w:id="25"/>
      <w:bookmarkEnd w:id="26"/>
    </w:p>
    <w:tbl>
      <w:tblPr>
        <w:tblW w:w="5000" w:type="pct"/>
        <w:tblCellMar>
          <w:left w:w="70" w:type="dxa"/>
          <w:right w:w="70" w:type="dxa"/>
        </w:tblCellMar>
        <w:tblLook w:val="0600" w:firstRow="0" w:lastRow="0" w:firstColumn="0" w:lastColumn="0" w:noHBand="1" w:noVBand="1"/>
      </w:tblPr>
      <w:tblGrid>
        <w:gridCol w:w="1579"/>
        <w:gridCol w:w="1587"/>
        <w:gridCol w:w="3318"/>
        <w:gridCol w:w="2494"/>
      </w:tblGrid>
      <w:tr w:rsidR="009336CE" w:rsidRPr="009336CE" w:rsidTr="000A02CE">
        <w:trPr>
          <w:trHeight w:val="20"/>
        </w:trPr>
        <w:tc>
          <w:tcPr>
            <w:tcW w:w="3611" w:type="pct"/>
            <w:gridSpan w:val="3"/>
            <w:tcBorders>
              <w:top w:val="single" w:sz="8" w:space="0" w:color="auto"/>
              <w:left w:val="single" w:sz="8" w:space="0" w:color="auto"/>
              <w:bottom w:val="single" w:sz="12" w:space="0" w:color="808080"/>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Centros de Carga</w:t>
            </w:r>
          </w:p>
        </w:tc>
        <w:tc>
          <w:tcPr>
            <w:tcW w:w="1389" w:type="pct"/>
            <w:tcBorders>
              <w:top w:val="single" w:sz="8" w:space="0" w:color="auto"/>
              <w:left w:val="nil"/>
              <w:bottom w:val="single" w:sz="12" w:space="0" w:color="808080"/>
              <w:right w:val="single" w:sz="8" w:space="0" w:color="auto"/>
            </w:tcBorders>
            <w:shd w:val="clear" w:color="auto" w:fill="auto"/>
            <w:vAlign w:val="center"/>
            <w:hideMark/>
          </w:tcPr>
          <w:p w:rsidR="009336CE" w:rsidRPr="00856A54" w:rsidRDefault="009336CE" w:rsidP="000A02CE">
            <w:pPr>
              <w:spacing w:before="100" w:after="100" w:line="240" w:lineRule="auto"/>
              <w:jc w:val="center"/>
              <w:rPr>
                <w:rFonts w:eastAsia="Times New Roman" w:cs="Calibri"/>
                <w:b/>
                <w:bCs/>
                <w:color w:val="000000"/>
                <w:sz w:val="20"/>
                <w:szCs w:val="20"/>
                <w:highlight w:val="yellow"/>
                <w:lang w:eastAsia="es-MX"/>
              </w:rPr>
            </w:pPr>
            <w:r w:rsidRPr="00856A54">
              <w:rPr>
                <w:rFonts w:eastAsia="Times New Roman" w:cs="Calibri"/>
                <w:b/>
                <w:bCs/>
                <w:color w:val="000000"/>
                <w:sz w:val="20"/>
                <w:szCs w:val="20"/>
                <w:highlight w:val="yellow"/>
                <w:lang w:eastAsia="es-MX"/>
              </w:rPr>
              <w:t>La Italiana</w:t>
            </w:r>
          </w:p>
        </w:tc>
      </w:tr>
      <w:tr w:rsidR="009336CE" w:rsidRPr="009336CE" w:rsidTr="000A02CE">
        <w:trPr>
          <w:trHeight w:val="20"/>
        </w:trPr>
        <w:tc>
          <w:tcPr>
            <w:tcW w:w="3611" w:type="pct"/>
            <w:gridSpan w:val="3"/>
            <w:tcBorders>
              <w:top w:val="single" w:sz="12" w:space="0" w:color="808080"/>
              <w:left w:val="single" w:sz="8" w:space="0" w:color="auto"/>
              <w:bottom w:val="single" w:sz="12" w:space="0" w:color="808080"/>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División / Zona de Carga</w:t>
            </w:r>
          </w:p>
        </w:tc>
        <w:tc>
          <w:tcPr>
            <w:tcW w:w="1389" w:type="pct"/>
            <w:tcBorders>
              <w:top w:val="nil"/>
              <w:left w:val="nil"/>
              <w:bottom w:val="single" w:sz="12" w:space="0" w:color="808080"/>
              <w:right w:val="single" w:sz="8" w:space="0" w:color="auto"/>
            </w:tcBorders>
            <w:shd w:val="clear" w:color="auto" w:fill="auto"/>
            <w:vAlign w:val="center"/>
            <w:hideMark/>
          </w:tcPr>
          <w:p w:rsidR="009336CE" w:rsidRPr="00856A54" w:rsidRDefault="00EF45F4" w:rsidP="000A02CE">
            <w:pPr>
              <w:spacing w:before="100" w:after="100" w:line="240" w:lineRule="auto"/>
              <w:jc w:val="center"/>
              <w:rPr>
                <w:rFonts w:eastAsia="Times New Roman" w:cs="Calibri"/>
                <w:b/>
                <w:bCs/>
                <w:color w:val="000000"/>
                <w:sz w:val="20"/>
                <w:szCs w:val="20"/>
                <w:highlight w:val="yellow"/>
                <w:lang w:eastAsia="es-MX"/>
              </w:rPr>
            </w:pPr>
            <w:r w:rsidRPr="00856A54">
              <w:rPr>
                <w:rFonts w:eastAsia="Times New Roman" w:cs="Calibri"/>
                <w:b/>
                <w:bCs/>
                <w:color w:val="000000"/>
                <w:sz w:val="20"/>
                <w:szCs w:val="20"/>
                <w:highlight w:val="yellow"/>
                <w:lang w:eastAsia="es-MX"/>
              </w:rPr>
              <w:t xml:space="preserve">Centro Oriente </w:t>
            </w:r>
            <w:r w:rsidR="009336CE" w:rsidRPr="00856A54">
              <w:rPr>
                <w:rFonts w:eastAsia="Times New Roman" w:cs="Calibri"/>
                <w:b/>
                <w:bCs/>
                <w:color w:val="000000"/>
                <w:sz w:val="20"/>
                <w:szCs w:val="20"/>
                <w:highlight w:val="yellow"/>
                <w:lang w:eastAsia="es-MX"/>
              </w:rPr>
              <w:t xml:space="preserve">/ </w:t>
            </w:r>
            <w:r w:rsidRPr="00856A54">
              <w:rPr>
                <w:rFonts w:eastAsia="Times New Roman" w:cs="Calibri"/>
                <w:b/>
                <w:bCs/>
                <w:color w:val="000000"/>
                <w:sz w:val="20"/>
                <w:szCs w:val="20"/>
                <w:highlight w:val="yellow"/>
                <w:lang w:eastAsia="es-MX"/>
              </w:rPr>
              <w:t>Puebla</w:t>
            </w:r>
          </w:p>
        </w:tc>
      </w:tr>
      <w:tr w:rsidR="009336CE" w:rsidRPr="009336CE" w:rsidTr="000A02CE">
        <w:trPr>
          <w:trHeight w:val="20"/>
        </w:trPr>
        <w:tc>
          <w:tcPr>
            <w:tcW w:w="3611" w:type="pct"/>
            <w:gridSpan w:val="3"/>
            <w:tcBorders>
              <w:top w:val="single" w:sz="12" w:space="0" w:color="808080"/>
              <w:left w:val="single" w:sz="8" w:space="0" w:color="auto"/>
              <w:bottom w:val="single" w:sz="12" w:space="0" w:color="808080"/>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Tarifa</w:t>
            </w:r>
          </w:p>
        </w:tc>
        <w:tc>
          <w:tcPr>
            <w:tcW w:w="1389" w:type="pct"/>
            <w:tcBorders>
              <w:top w:val="nil"/>
              <w:left w:val="nil"/>
              <w:bottom w:val="single" w:sz="12" w:space="0" w:color="808080"/>
              <w:right w:val="single" w:sz="8" w:space="0" w:color="auto"/>
            </w:tcBorders>
            <w:shd w:val="clear" w:color="auto" w:fill="auto"/>
            <w:vAlign w:val="center"/>
            <w:hideMark/>
          </w:tcPr>
          <w:p w:rsidR="009336CE" w:rsidRPr="00856A54" w:rsidRDefault="009336CE" w:rsidP="000A02CE">
            <w:pPr>
              <w:spacing w:before="100" w:after="100" w:line="240" w:lineRule="auto"/>
              <w:jc w:val="center"/>
              <w:rPr>
                <w:rFonts w:eastAsia="Times New Roman" w:cs="Calibri"/>
                <w:b/>
                <w:bCs/>
                <w:color w:val="000000"/>
                <w:sz w:val="20"/>
                <w:szCs w:val="20"/>
                <w:highlight w:val="yellow"/>
                <w:lang w:eastAsia="es-MX"/>
              </w:rPr>
            </w:pPr>
            <w:r w:rsidRPr="00856A54">
              <w:rPr>
                <w:rFonts w:eastAsia="Times New Roman" w:cs="Calibri"/>
                <w:b/>
                <w:bCs/>
                <w:color w:val="000000"/>
                <w:sz w:val="20"/>
                <w:szCs w:val="20"/>
                <w:highlight w:val="yellow"/>
                <w:lang w:eastAsia="es-MX"/>
              </w:rPr>
              <w:t>GDMTH</w:t>
            </w:r>
          </w:p>
        </w:tc>
      </w:tr>
      <w:tr w:rsidR="009336CE" w:rsidRPr="009336CE" w:rsidTr="000A02CE">
        <w:trPr>
          <w:trHeight w:val="20"/>
        </w:trPr>
        <w:tc>
          <w:tcPr>
            <w:tcW w:w="3611" w:type="pct"/>
            <w:gridSpan w:val="3"/>
            <w:tcBorders>
              <w:top w:val="single" w:sz="12" w:space="0" w:color="808080"/>
              <w:left w:val="single" w:sz="8" w:space="0" w:color="auto"/>
              <w:bottom w:val="single" w:sz="12" w:space="0" w:color="767171"/>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lastRenderedPageBreak/>
              <w:t>Demanda Promedio (MW)</w:t>
            </w:r>
          </w:p>
        </w:tc>
        <w:tc>
          <w:tcPr>
            <w:tcW w:w="1389" w:type="pct"/>
            <w:tcBorders>
              <w:top w:val="nil"/>
              <w:left w:val="nil"/>
              <w:bottom w:val="single" w:sz="12" w:space="0" w:color="767171"/>
              <w:right w:val="single" w:sz="8" w:space="0" w:color="auto"/>
            </w:tcBorders>
            <w:shd w:val="clear" w:color="auto" w:fill="auto"/>
            <w:vAlign w:val="center"/>
            <w:hideMark/>
          </w:tcPr>
          <w:p w:rsidR="009336CE" w:rsidRPr="00856A54" w:rsidRDefault="000D0DE0" w:rsidP="000A02CE">
            <w:pPr>
              <w:spacing w:before="100" w:after="100" w:line="240" w:lineRule="auto"/>
              <w:jc w:val="center"/>
              <w:rPr>
                <w:rFonts w:eastAsia="Times New Roman" w:cs="Calibri"/>
                <w:color w:val="000000"/>
                <w:sz w:val="20"/>
                <w:szCs w:val="20"/>
                <w:highlight w:val="yellow"/>
                <w:lang w:eastAsia="es-MX"/>
              </w:rPr>
            </w:pPr>
            <w:r w:rsidRPr="00856A54">
              <w:rPr>
                <w:rFonts w:eastAsia="Times New Roman" w:cs="Calibri"/>
                <w:color w:val="000000"/>
                <w:sz w:val="20"/>
                <w:szCs w:val="20"/>
                <w:highlight w:val="yellow"/>
                <w:lang w:eastAsia="es-MX"/>
              </w:rPr>
              <w:t>2.40</w:t>
            </w:r>
          </w:p>
        </w:tc>
      </w:tr>
      <w:tr w:rsidR="009336CE" w:rsidRPr="009336CE" w:rsidTr="000A02CE">
        <w:trPr>
          <w:trHeight w:val="20"/>
        </w:trPr>
        <w:tc>
          <w:tcPr>
            <w:tcW w:w="1763" w:type="pct"/>
            <w:gridSpan w:val="2"/>
            <w:tcBorders>
              <w:top w:val="single" w:sz="12" w:space="0" w:color="767171"/>
              <w:left w:val="single" w:sz="8" w:space="0" w:color="auto"/>
              <w:bottom w:val="single" w:sz="8" w:space="0" w:color="767171"/>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Concepto</w:t>
            </w:r>
          </w:p>
        </w:tc>
        <w:tc>
          <w:tcPr>
            <w:tcW w:w="1848" w:type="pct"/>
            <w:tcBorders>
              <w:top w:val="nil"/>
              <w:left w:val="nil"/>
              <w:bottom w:val="single" w:sz="8" w:space="0" w:color="7F7F7F"/>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color w:val="000000"/>
                <w:sz w:val="20"/>
                <w:szCs w:val="20"/>
                <w:lang w:eastAsia="es-MX"/>
              </w:rPr>
            </w:pPr>
            <w:r w:rsidRPr="009336CE">
              <w:rPr>
                <w:rFonts w:eastAsia="Times New Roman" w:cs="Calibri"/>
                <w:color w:val="000000"/>
                <w:sz w:val="20"/>
                <w:szCs w:val="20"/>
                <w:lang w:eastAsia="es-MX"/>
              </w:rPr>
              <w:t>Tipo de costo</w:t>
            </w:r>
          </w:p>
        </w:tc>
        <w:tc>
          <w:tcPr>
            <w:tcW w:w="1389" w:type="pct"/>
            <w:tcBorders>
              <w:top w:val="nil"/>
              <w:left w:val="nil"/>
              <w:bottom w:val="single" w:sz="8" w:space="0" w:color="7F7F7F"/>
              <w:right w:val="single" w:sz="8" w:space="0" w:color="auto"/>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color w:val="000000"/>
                <w:sz w:val="20"/>
                <w:szCs w:val="20"/>
                <w:lang w:eastAsia="es-MX"/>
              </w:rPr>
            </w:pPr>
            <w:r w:rsidRPr="009336CE">
              <w:rPr>
                <w:rFonts w:eastAsia="Times New Roman" w:cs="Calibri"/>
                <w:color w:val="000000"/>
                <w:sz w:val="20"/>
                <w:szCs w:val="20"/>
                <w:lang w:eastAsia="es-MX"/>
              </w:rPr>
              <w:t>Tarifa vigente</w:t>
            </w:r>
          </w:p>
        </w:tc>
      </w:tr>
      <w:tr w:rsidR="009336CE" w:rsidRPr="009336CE" w:rsidTr="000A02CE">
        <w:trPr>
          <w:trHeight w:val="20"/>
        </w:trPr>
        <w:tc>
          <w:tcPr>
            <w:tcW w:w="1763" w:type="pct"/>
            <w:gridSpan w:val="2"/>
            <w:tcBorders>
              <w:top w:val="single" w:sz="8" w:space="0" w:color="767171"/>
              <w:left w:val="single" w:sz="8" w:space="0" w:color="auto"/>
              <w:bottom w:val="single" w:sz="8" w:space="0" w:color="767171"/>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 xml:space="preserve">Energía </w:t>
            </w:r>
            <w:r w:rsidRPr="00660171">
              <w:rPr>
                <w:rFonts w:eastAsia="Times New Roman" w:cs="Calibri"/>
                <w:b/>
                <w:bCs/>
                <w:color w:val="000000"/>
                <w:sz w:val="20"/>
                <w:szCs w:val="20"/>
                <w:highlight w:val="yellow"/>
                <w:lang w:eastAsia="es-MX"/>
              </w:rPr>
              <w:t>(MXN</w:t>
            </w:r>
            <w:r w:rsidRPr="009336CE">
              <w:rPr>
                <w:rFonts w:eastAsia="Times New Roman" w:cs="Calibri"/>
                <w:b/>
                <w:bCs/>
                <w:color w:val="000000"/>
                <w:sz w:val="20"/>
                <w:szCs w:val="20"/>
                <w:lang w:eastAsia="es-MX"/>
              </w:rPr>
              <w:t>/MWh)</w:t>
            </w:r>
          </w:p>
        </w:tc>
        <w:tc>
          <w:tcPr>
            <w:tcW w:w="1848" w:type="pct"/>
            <w:tcBorders>
              <w:top w:val="nil"/>
              <w:left w:val="nil"/>
              <w:bottom w:val="single" w:sz="8" w:space="0" w:color="7F7F7F"/>
              <w:right w:val="single" w:sz="8" w:space="0" w:color="7F7F7F"/>
            </w:tcBorders>
            <w:shd w:val="clear" w:color="000000" w:fill="F2F2F2"/>
            <w:vAlign w:val="center"/>
            <w:hideMark/>
          </w:tcPr>
          <w:p w:rsidR="009336CE" w:rsidRPr="009336CE" w:rsidRDefault="009336CE" w:rsidP="000A02CE">
            <w:pPr>
              <w:spacing w:before="100" w:after="100" w:line="240" w:lineRule="auto"/>
              <w:jc w:val="center"/>
              <w:rPr>
                <w:rFonts w:eastAsia="Times New Roman" w:cs="Calibri"/>
                <w:color w:val="000000"/>
                <w:sz w:val="20"/>
                <w:szCs w:val="20"/>
                <w:lang w:eastAsia="es-MX"/>
              </w:rPr>
            </w:pPr>
            <w:r w:rsidRPr="009336CE">
              <w:rPr>
                <w:rFonts w:eastAsia="Times New Roman" w:cs="Calibri"/>
                <w:color w:val="000000"/>
                <w:sz w:val="20"/>
                <w:szCs w:val="20"/>
                <w:lang w:eastAsia="es-MX"/>
              </w:rPr>
              <w:t>Fijo indexado anualmente al INPC</w:t>
            </w:r>
          </w:p>
        </w:tc>
        <w:tc>
          <w:tcPr>
            <w:tcW w:w="1389" w:type="pct"/>
            <w:tcBorders>
              <w:top w:val="nil"/>
              <w:left w:val="nil"/>
              <w:bottom w:val="single" w:sz="8" w:space="0" w:color="7F7F7F"/>
              <w:right w:val="single" w:sz="8" w:space="0" w:color="auto"/>
            </w:tcBorders>
            <w:shd w:val="clear" w:color="auto" w:fill="auto"/>
            <w:vAlign w:val="center"/>
            <w:hideMark/>
          </w:tcPr>
          <w:p w:rsidR="009336CE" w:rsidRPr="00856A54" w:rsidRDefault="009336CE" w:rsidP="000A02CE">
            <w:pPr>
              <w:spacing w:before="100" w:after="100" w:line="240" w:lineRule="auto"/>
              <w:jc w:val="center"/>
              <w:rPr>
                <w:rFonts w:eastAsia="Times New Roman" w:cs="Calibri"/>
                <w:color w:val="000000"/>
                <w:sz w:val="20"/>
                <w:szCs w:val="20"/>
                <w:highlight w:val="yellow"/>
                <w:lang w:eastAsia="es-MX"/>
              </w:rPr>
            </w:pPr>
            <w:r w:rsidRPr="00856A54">
              <w:rPr>
                <w:rFonts w:eastAsia="Times New Roman" w:cs="Calibri"/>
                <w:color w:val="000000"/>
                <w:sz w:val="20"/>
                <w:szCs w:val="20"/>
                <w:highlight w:val="yellow"/>
                <w:lang w:eastAsia="es-MX"/>
              </w:rPr>
              <w:t>1,3</w:t>
            </w:r>
            <w:r w:rsidR="00344D42" w:rsidRPr="00856A54">
              <w:rPr>
                <w:rFonts w:eastAsia="Times New Roman" w:cs="Calibri"/>
                <w:color w:val="000000"/>
                <w:sz w:val="20"/>
                <w:szCs w:val="20"/>
                <w:highlight w:val="yellow"/>
                <w:lang w:eastAsia="es-MX"/>
              </w:rPr>
              <w:t>70</w:t>
            </w:r>
          </w:p>
        </w:tc>
      </w:tr>
      <w:tr w:rsidR="009336CE" w:rsidRPr="009336CE" w:rsidTr="000A02CE">
        <w:trPr>
          <w:trHeight w:val="20"/>
        </w:trPr>
        <w:tc>
          <w:tcPr>
            <w:tcW w:w="1763" w:type="pct"/>
            <w:gridSpan w:val="2"/>
            <w:tcBorders>
              <w:top w:val="single" w:sz="8" w:space="0" w:color="767171"/>
              <w:left w:val="single" w:sz="8" w:space="0" w:color="auto"/>
              <w:bottom w:val="single" w:sz="8" w:space="0" w:color="767171"/>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Potencia (MXN/MWh)</w:t>
            </w:r>
          </w:p>
        </w:tc>
        <w:tc>
          <w:tcPr>
            <w:tcW w:w="1848" w:type="pct"/>
            <w:tcBorders>
              <w:top w:val="nil"/>
              <w:left w:val="nil"/>
              <w:bottom w:val="single" w:sz="8" w:space="0" w:color="7F7F7F"/>
              <w:right w:val="single" w:sz="8" w:space="0" w:color="7F7F7F"/>
            </w:tcBorders>
            <w:shd w:val="clear" w:color="000000" w:fill="F2F2F2"/>
            <w:vAlign w:val="center"/>
            <w:hideMark/>
          </w:tcPr>
          <w:p w:rsidR="009336CE" w:rsidRPr="009336CE" w:rsidRDefault="009336CE" w:rsidP="000A02CE">
            <w:pPr>
              <w:spacing w:before="100" w:after="100" w:line="240" w:lineRule="auto"/>
              <w:jc w:val="center"/>
              <w:rPr>
                <w:rFonts w:eastAsia="Times New Roman" w:cs="Calibri"/>
                <w:color w:val="000000"/>
                <w:sz w:val="20"/>
                <w:szCs w:val="20"/>
                <w:lang w:eastAsia="es-MX"/>
              </w:rPr>
            </w:pPr>
            <w:r w:rsidRPr="009336CE">
              <w:rPr>
                <w:rFonts w:eastAsia="Times New Roman" w:cs="Calibri"/>
                <w:color w:val="000000"/>
                <w:sz w:val="20"/>
                <w:szCs w:val="20"/>
                <w:lang w:eastAsia="es-MX"/>
              </w:rPr>
              <w:t>Fijo indexado anualmente al INPC</w:t>
            </w:r>
          </w:p>
        </w:tc>
        <w:tc>
          <w:tcPr>
            <w:tcW w:w="1389" w:type="pct"/>
            <w:tcBorders>
              <w:top w:val="nil"/>
              <w:left w:val="nil"/>
              <w:bottom w:val="single" w:sz="8" w:space="0" w:color="7F7F7F"/>
              <w:right w:val="single" w:sz="8" w:space="0" w:color="auto"/>
            </w:tcBorders>
            <w:shd w:val="clear" w:color="auto" w:fill="auto"/>
            <w:vAlign w:val="center"/>
            <w:hideMark/>
          </w:tcPr>
          <w:p w:rsidR="009336CE" w:rsidRPr="00856A54" w:rsidRDefault="00B47B86" w:rsidP="000A02CE">
            <w:pPr>
              <w:spacing w:before="100" w:after="100" w:line="240" w:lineRule="auto"/>
              <w:jc w:val="center"/>
              <w:rPr>
                <w:rFonts w:eastAsia="Times New Roman" w:cs="Calibri"/>
                <w:color w:val="000000"/>
                <w:sz w:val="20"/>
                <w:szCs w:val="20"/>
                <w:highlight w:val="yellow"/>
                <w:lang w:eastAsia="es-MX"/>
              </w:rPr>
            </w:pPr>
            <w:r w:rsidRPr="00856A54">
              <w:rPr>
                <w:rFonts w:eastAsia="Times New Roman" w:cs="Calibri"/>
                <w:color w:val="000000"/>
                <w:sz w:val="20"/>
                <w:szCs w:val="20"/>
                <w:highlight w:val="yellow"/>
                <w:lang w:eastAsia="es-MX"/>
              </w:rPr>
              <w:t>100</w:t>
            </w:r>
          </w:p>
        </w:tc>
      </w:tr>
      <w:tr w:rsidR="009336CE" w:rsidRPr="009336CE" w:rsidTr="000A02CE">
        <w:trPr>
          <w:trHeight w:val="20"/>
        </w:trPr>
        <w:tc>
          <w:tcPr>
            <w:tcW w:w="1763" w:type="pct"/>
            <w:gridSpan w:val="2"/>
            <w:tcBorders>
              <w:top w:val="single" w:sz="8" w:space="0" w:color="767171"/>
              <w:left w:val="single" w:sz="8" w:space="0" w:color="auto"/>
              <w:bottom w:val="single" w:sz="8" w:space="0" w:color="7F7F7F"/>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CEL* (MXN/MWh)</w:t>
            </w:r>
          </w:p>
        </w:tc>
        <w:tc>
          <w:tcPr>
            <w:tcW w:w="1848" w:type="pct"/>
            <w:tcBorders>
              <w:top w:val="nil"/>
              <w:left w:val="nil"/>
              <w:bottom w:val="single" w:sz="8" w:space="0" w:color="7F7F7F"/>
              <w:right w:val="single" w:sz="8" w:space="0" w:color="7F7F7F"/>
            </w:tcBorders>
            <w:shd w:val="clear" w:color="000000" w:fill="F2F2F2"/>
            <w:vAlign w:val="center"/>
            <w:hideMark/>
          </w:tcPr>
          <w:p w:rsidR="009336CE" w:rsidRPr="009336CE" w:rsidRDefault="009336CE" w:rsidP="000A02CE">
            <w:pPr>
              <w:spacing w:before="100" w:after="100" w:line="240" w:lineRule="auto"/>
              <w:jc w:val="center"/>
              <w:rPr>
                <w:rFonts w:eastAsia="Times New Roman" w:cs="Calibri"/>
                <w:color w:val="000000"/>
                <w:sz w:val="20"/>
                <w:szCs w:val="20"/>
                <w:lang w:eastAsia="es-MX"/>
              </w:rPr>
            </w:pPr>
            <w:r w:rsidRPr="009336CE">
              <w:rPr>
                <w:rFonts w:eastAsia="Times New Roman" w:cs="Calibri"/>
                <w:color w:val="000000"/>
                <w:sz w:val="20"/>
                <w:szCs w:val="20"/>
                <w:lang w:eastAsia="es-MX"/>
              </w:rPr>
              <w:t>Fijo indexado anualmente al INPC</w:t>
            </w:r>
          </w:p>
        </w:tc>
        <w:tc>
          <w:tcPr>
            <w:tcW w:w="1389" w:type="pct"/>
            <w:tcBorders>
              <w:top w:val="nil"/>
              <w:left w:val="nil"/>
              <w:bottom w:val="single" w:sz="8" w:space="0" w:color="7F7F7F"/>
              <w:right w:val="single" w:sz="8" w:space="0" w:color="auto"/>
            </w:tcBorders>
            <w:shd w:val="clear" w:color="auto" w:fill="auto"/>
            <w:vAlign w:val="center"/>
            <w:hideMark/>
          </w:tcPr>
          <w:p w:rsidR="009336CE" w:rsidRPr="00856A54" w:rsidRDefault="009336CE" w:rsidP="000A02CE">
            <w:pPr>
              <w:spacing w:before="100" w:after="100" w:line="240" w:lineRule="auto"/>
              <w:jc w:val="center"/>
              <w:rPr>
                <w:rFonts w:eastAsia="Times New Roman" w:cs="Calibri"/>
                <w:color w:val="000000"/>
                <w:sz w:val="20"/>
                <w:szCs w:val="20"/>
                <w:highlight w:val="yellow"/>
                <w:lang w:eastAsia="es-MX"/>
              </w:rPr>
            </w:pPr>
            <w:r w:rsidRPr="00856A54">
              <w:rPr>
                <w:rFonts w:eastAsia="Times New Roman" w:cs="Calibri"/>
                <w:color w:val="000000"/>
                <w:sz w:val="20"/>
                <w:szCs w:val="20"/>
                <w:highlight w:val="yellow"/>
                <w:lang w:eastAsia="es-MX"/>
              </w:rPr>
              <w:t>21</w:t>
            </w:r>
          </w:p>
        </w:tc>
      </w:tr>
      <w:tr w:rsidR="009336CE" w:rsidRPr="009336CE" w:rsidTr="000A02CE">
        <w:trPr>
          <w:trHeight w:val="20"/>
        </w:trPr>
        <w:tc>
          <w:tcPr>
            <w:tcW w:w="879" w:type="pct"/>
            <w:vMerge w:val="restart"/>
            <w:tcBorders>
              <w:top w:val="nil"/>
              <w:left w:val="single" w:sz="8" w:space="0" w:color="auto"/>
              <w:bottom w:val="single" w:sz="8" w:space="0" w:color="7F7F7F"/>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Costos Regulados** (MXN/MWh)</w:t>
            </w:r>
          </w:p>
        </w:tc>
        <w:tc>
          <w:tcPr>
            <w:tcW w:w="884" w:type="pct"/>
            <w:tcBorders>
              <w:top w:val="nil"/>
              <w:left w:val="nil"/>
              <w:bottom w:val="single" w:sz="8" w:space="0" w:color="7F7F7F"/>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Transmisión</w:t>
            </w:r>
          </w:p>
        </w:tc>
        <w:tc>
          <w:tcPr>
            <w:tcW w:w="1848" w:type="pct"/>
            <w:tcBorders>
              <w:top w:val="nil"/>
              <w:left w:val="nil"/>
              <w:bottom w:val="single" w:sz="8" w:space="0" w:color="7F7F7F"/>
              <w:right w:val="single" w:sz="8" w:space="0" w:color="7F7F7F"/>
            </w:tcBorders>
            <w:shd w:val="clear" w:color="000000" w:fill="F2F2F2"/>
            <w:vAlign w:val="center"/>
            <w:hideMark/>
          </w:tcPr>
          <w:p w:rsidR="009336CE" w:rsidRPr="009336CE" w:rsidRDefault="009336CE" w:rsidP="000A02CE">
            <w:pPr>
              <w:spacing w:before="100" w:after="100" w:line="240" w:lineRule="auto"/>
              <w:jc w:val="center"/>
              <w:rPr>
                <w:rFonts w:eastAsia="Times New Roman" w:cs="Calibri"/>
                <w:color w:val="000000"/>
                <w:sz w:val="20"/>
                <w:szCs w:val="20"/>
                <w:lang w:eastAsia="es-MX"/>
              </w:rPr>
            </w:pPr>
            <w:r w:rsidRPr="009336CE">
              <w:rPr>
                <w:rFonts w:eastAsia="Times New Roman" w:cs="Calibri"/>
                <w:color w:val="000000"/>
                <w:sz w:val="20"/>
                <w:szCs w:val="20"/>
                <w:lang w:eastAsia="es-MX"/>
              </w:rPr>
              <w:t>Pass-</w:t>
            </w:r>
            <w:proofErr w:type="spellStart"/>
            <w:r w:rsidRPr="009336CE">
              <w:rPr>
                <w:rFonts w:eastAsia="Times New Roman" w:cs="Calibri"/>
                <w:color w:val="000000"/>
                <w:sz w:val="20"/>
                <w:szCs w:val="20"/>
                <w:lang w:eastAsia="es-MX"/>
              </w:rPr>
              <w:t>through</w:t>
            </w:r>
            <w:proofErr w:type="spellEnd"/>
          </w:p>
        </w:tc>
        <w:tc>
          <w:tcPr>
            <w:tcW w:w="1389" w:type="pct"/>
            <w:tcBorders>
              <w:top w:val="nil"/>
              <w:left w:val="nil"/>
              <w:bottom w:val="single" w:sz="8" w:space="0" w:color="7F7F7F"/>
              <w:right w:val="single" w:sz="8" w:space="0" w:color="auto"/>
            </w:tcBorders>
            <w:shd w:val="clear" w:color="auto" w:fill="auto"/>
            <w:vAlign w:val="center"/>
            <w:hideMark/>
          </w:tcPr>
          <w:p w:rsidR="009336CE" w:rsidRPr="00856A54" w:rsidRDefault="009336CE" w:rsidP="000A02CE">
            <w:pPr>
              <w:spacing w:before="100" w:after="100" w:line="240" w:lineRule="auto"/>
              <w:jc w:val="center"/>
              <w:rPr>
                <w:rFonts w:eastAsia="Times New Roman" w:cs="Calibri"/>
                <w:color w:val="000000"/>
                <w:sz w:val="20"/>
                <w:szCs w:val="20"/>
                <w:highlight w:val="yellow"/>
                <w:lang w:eastAsia="es-MX"/>
              </w:rPr>
            </w:pPr>
            <w:r w:rsidRPr="00856A54">
              <w:rPr>
                <w:rFonts w:eastAsia="Times New Roman" w:cs="Calibri"/>
                <w:color w:val="000000"/>
                <w:sz w:val="20"/>
                <w:szCs w:val="20"/>
                <w:highlight w:val="yellow"/>
                <w:lang w:eastAsia="es-MX"/>
              </w:rPr>
              <w:t>175.8</w:t>
            </w:r>
          </w:p>
        </w:tc>
      </w:tr>
      <w:tr w:rsidR="009336CE" w:rsidRPr="009336CE" w:rsidTr="000A02CE">
        <w:trPr>
          <w:trHeight w:val="20"/>
        </w:trPr>
        <w:tc>
          <w:tcPr>
            <w:tcW w:w="879" w:type="pct"/>
            <w:vMerge/>
            <w:tcBorders>
              <w:top w:val="nil"/>
              <w:left w:val="single" w:sz="8" w:space="0" w:color="auto"/>
              <w:bottom w:val="single" w:sz="8" w:space="0" w:color="7F7F7F"/>
              <w:right w:val="single" w:sz="8" w:space="0" w:color="7F7F7F"/>
            </w:tcBorders>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p>
        </w:tc>
        <w:tc>
          <w:tcPr>
            <w:tcW w:w="884" w:type="pct"/>
            <w:tcBorders>
              <w:top w:val="nil"/>
              <w:left w:val="nil"/>
              <w:bottom w:val="single" w:sz="8" w:space="0" w:color="7F7F7F"/>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Distribución***</w:t>
            </w:r>
          </w:p>
        </w:tc>
        <w:tc>
          <w:tcPr>
            <w:tcW w:w="1848" w:type="pct"/>
            <w:tcBorders>
              <w:top w:val="nil"/>
              <w:left w:val="nil"/>
              <w:bottom w:val="single" w:sz="8" w:space="0" w:color="7F7F7F"/>
              <w:right w:val="single" w:sz="8" w:space="0" w:color="7F7F7F"/>
            </w:tcBorders>
            <w:shd w:val="clear" w:color="000000" w:fill="F2F2F2"/>
            <w:vAlign w:val="center"/>
            <w:hideMark/>
          </w:tcPr>
          <w:p w:rsidR="009336CE" w:rsidRPr="009336CE" w:rsidRDefault="009336CE" w:rsidP="000A02CE">
            <w:pPr>
              <w:spacing w:before="100" w:after="100" w:line="240" w:lineRule="auto"/>
              <w:jc w:val="center"/>
              <w:rPr>
                <w:rFonts w:eastAsia="Times New Roman" w:cs="Calibri"/>
                <w:color w:val="000000"/>
                <w:sz w:val="20"/>
                <w:szCs w:val="20"/>
                <w:lang w:eastAsia="es-MX"/>
              </w:rPr>
            </w:pPr>
            <w:r w:rsidRPr="009336CE">
              <w:rPr>
                <w:rFonts w:eastAsia="Times New Roman" w:cs="Calibri"/>
                <w:color w:val="000000"/>
                <w:sz w:val="20"/>
                <w:szCs w:val="20"/>
                <w:lang w:eastAsia="es-MX"/>
              </w:rPr>
              <w:t>Pass-</w:t>
            </w:r>
            <w:proofErr w:type="spellStart"/>
            <w:r w:rsidRPr="009336CE">
              <w:rPr>
                <w:rFonts w:eastAsia="Times New Roman" w:cs="Calibri"/>
                <w:color w:val="000000"/>
                <w:sz w:val="20"/>
                <w:szCs w:val="20"/>
                <w:lang w:eastAsia="es-MX"/>
              </w:rPr>
              <w:t>through</w:t>
            </w:r>
            <w:proofErr w:type="spellEnd"/>
          </w:p>
        </w:tc>
        <w:tc>
          <w:tcPr>
            <w:tcW w:w="1389" w:type="pct"/>
            <w:tcBorders>
              <w:top w:val="nil"/>
              <w:left w:val="nil"/>
              <w:bottom w:val="single" w:sz="8" w:space="0" w:color="7F7F7F"/>
              <w:right w:val="single" w:sz="8" w:space="0" w:color="auto"/>
            </w:tcBorders>
            <w:shd w:val="clear" w:color="auto" w:fill="auto"/>
            <w:vAlign w:val="center"/>
            <w:hideMark/>
          </w:tcPr>
          <w:p w:rsidR="009336CE" w:rsidRPr="00856A54" w:rsidRDefault="00344D42" w:rsidP="000A02CE">
            <w:pPr>
              <w:spacing w:before="100" w:after="100" w:line="240" w:lineRule="auto"/>
              <w:jc w:val="center"/>
              <w:rPr>
                <w:rFonts w:eastAsia="Times New Roman" w:cs="Calibri"/>
                <w:color w:val="000000"/>
                <w:sz w:val="20"/>
                <w:szCs w:val="20"/>
                <w:highlight w:val="yellow"/>
                <w:lang w:eastAsia="es-MX"/>
              </w:rPr>
            </w:pPr>
            <w:r w:rsidRPr="00856A54">
              <w:rPr>
                <w:rFonts w:eastAsia="Times New Roman" w:cs="Calibri"/>
                <w:color w:val="000000"/>
                <w:sz w:val="20"/>
                <w:szCs w:val="20"/>
                <w:highlight w:val="yellow"/>
                <w:lang w:eastAsia="es-MX"/>
              </w:rPr>
              <w:t>324.7</w:t>
            </w:r>
          </w:p>
        </w:tc>
      </w:tr>
      <w:tr w:rsidR="009336CE" w:rsidRPr="009336CE" w:rsidTr="000A02CE">
        <w:trPr>
          <w:trHeight w:val="20"/>
        </w:trPr>
        <w:tc>
          <w:tcPr>
            <w:tcW w:w="879" w:type="pct"/>
            <w:vMerge/>
            <w:tcBorders>
              <w:top w:val="nil"/>
              <w:left w:val="single" w:sz="8" w:space="0" w:color="auto"/>
              <w:bottom w:val="single" w:sz="8" w:space="0" w:color="7F7F7F"/>
              <w:right w:val="single" w:sz="8" w:space="0" w:color="7F7F7F"/>
            </w:tcBorders>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p>
        </w:tc>
        <w:tc>
          <w:tcPr>
            <w:tcW w:w="884" w:type="pct"/>
            <w:tcBorders>
              <w:top w:val="nil"/>
              <w:left w:val="nil"/>
              <w:bottom w:val="single" w:sz="8" w:space="0" w:color="7F7F7F"/>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Costos CENACE</w:t>
            </w:r>
          </w:p>
        </w:tc>
        <w:tc>
          <w:tcPr>
            <w:tcW w:w="1848" w:type="pct"/>
            <w:tcBorders>
              <w:top w:val="nil"/>
              <w:left w:val="nil"/>
              <w:bottom w:val="single" w:sz="8" w:space="0" w:color="7F7F7F"/>
              <w:right w:val="single" w:sz="8" w:space="0" w:color="7F7F7F"/>
            </w:tcBorders>
            <w:shd w:val="clear" w:color="000000" w:fill="F2F2F2"/>
            <w:vAlign w:val="center"/>
            <w:hideMark/>
          </w:tcPr>
          <w:p w:rsidR="009336CE" w:rsidRPr="009336CE" w:rsidRDefault="009336CE" w:rsidP="000A02CE">
            <w:pPr>
              <w:spacing w:before="100" w:after="100" w:line="240" w:lineRule="auto"/>
              <w:jc w:val="center"/>
              <w:rPr>
                <w:rFonts w:eastAsia="Times New Roman" w:cs="Calibri"/>
                <w:color w:val="000000"/>
                <w:sz w:val="20"/>
                <w:szCs w:val="20"/>
                <w:lang w:eastAsia="es-MX"/>
              </w:rPr>
            </w:pPr>
            <w:r w:rsidRPr="009336CE">
              <w:rPr>
                <w:rFonts w:eastAsia="Times New Roman" w:cs="Calibri"/>
                <w:color w:val="000000"/>
                <w:sz w:val="20"/>
                <w:szCs w:val="20"/>
                <w:lang w:val="es-ES" w:eastAsia="es-MX"/>
              </w:rPr>
              <w:t>Pass-</w:t>
            </w:r>
            <w:proofErr w:type="spellStart"/>
            <w:r w:rsidRPr="009336CE">
              <w:rPr>
                <w:rFonts w:eastAsia="Times New Roman" w:cs="Calibri"/>
                <w:color w:val="000000"/>
                <w:sz w:val="20"/>
                <w:szCs w:val="20"/>
                <w:lang w:val="es-ES" w:eastAsia="es-MX"/>
              </w:rPr>
              <w:t>through</w:t>
            </w:r>
            <w:proofErr w:type="spellEnd"/>
          </w:p>
        </w:tc>
        <w:tc>
          <w:tcPr>
            <w:tcW w:w="1389" w:type="pct"/>
            <w:tcBorders>
              <w:top w:val="nil"/>
              <w:left w:val="nil"/>
              <w:bottom w:val="single" w:sz="8" w:space="0" w:color="7F7F7F"/>
              <w:right w:val="single" w:sz="8" w:space="0" w:color="auto"/>
            </w:tcBorders>
            <w:shd w:val="clear" w:color="auto" w:fill="auto"/>
            <w:vAlign w:val="center"/>
            <w:hideMark/>
          </w:tcPr>
          <w:p w:rsidR="009336CE" w:rsidRPr="00856A54" w:rsidRDefault="009336CE" w:rsidP="000A02CE">
            <w:pPr>
              <w:spacing w:before="100" w:after="100" w:line="240" w:lineRule="auto"/>
              <w:jc w:val="center"/>
              <w:rPr>
                <w:rFonts w:eastAsia="Times New Roman" w:cs="Calibri"/>
                <w:color w:val="000000"/>
                <w:sz w:val="20"/>
                <w:szCs w:val="20"/>
                <w:highlight w:val="yellow"/>
                <w:lang w:eastAsia="es-MX"/>
              </w:rPr>
            </w:pPr>
            <w:r w:rsidRPr="00856A54">
              <w:rPr>
                <w:rFonts w:eastAsia="Times New Roman" w:cs="Calibri"/>
                <w:color w:val="000000"/>
                <w:sz w:val="20"/>
                <w:szCs w:val="20"/>
                <w:highlight w:val="yellow"/>
                <w:lang w:val="es-ES" w:eastAsia="es-MX"/>
              </w:rPr>
              <w:t>6.3</w:t>
            </w:r>
          </w:p>
        </w:tc>
      </w:tr>
      <w:tr w:rsidR="00F602C4" w:rsidRPr="009336CE" w:rsidTr="000A02CE">
        <w:trPr>
          <w:trHeight w:val="20"/>
        </w:trPr>
        <w:tc>
          <w:tcPr>
            <w:tcW w:w="1763" w:type="pct"/>
            <w:gridSpan w:val="2"/>
            <w:vMerge w:val="restart"/>
            <w:tcBorders>
              <w:top w:val="single" w:sz="8" w:space="0" w:color="7F7F7F"/>
              <w:left w:val="single" w:sz="8" w:space="0" w:color="auto"/>
              <w:bottom w:val="single" w:sz="8" w:space="0" w:color="767171"/>
              <w:right w:val="single" w:sz="8" w:space="0" w:color="7F7F7F"/>
            </w:tcBorders>
            <w:shd w:val="clear" w:color="000000" w:fill="BFBFBF"/>
            <w:vAlign w:val="center"/>
            <w:hideMark/>
          </w:tcPr>
          <w:p w:rsidR="00F602C4" w:rsidRPr="009336CE" w:rsidRDefault="00F602C4"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Congestión y Pérdidas**** (MXN/MWh)</w:t>
            </w:r>
          </w:p>
        </w:tc>
        <w:tc>
          <w:tcPr>
            <w:tcW w:w="1848" w:type="pct"/>
            <w:tcBorders>
              <w:top w:val="nil"/>
              <w:left w:val="nil"/>
              <w:bottom w:val="nil"/>
              <w:right w:val="single" w:sz="8" w:space="0" w:color="7F7F7F"/>
            </w:tcBorders>
            <w:shd w:val="clear" w:color="000000" w:fill="F2F2F2"/>
            <w:vAlign w:val="center"/>
            <w:hideMark/>
          </w:tcPr>
          <w:p w:rsidR="00F602C4" w:rsidRPr="00856A54" w:rsidRDefault="00F602C4" w:rsidP="000A02CE">
            <w:pPr>
              <w:spacing w:before="100" w:after="100" w:line="240" w:lineRule="auto"/>
              <w:jc w:val="center"/>
              <w:rPr>
                <w:rFonts w:eastAsia="Times New Roman" w:cs="Calibri"/>
                <w:color w:val="000000"/>
                <w:sz w:val="20"/>
                <w:szCs w:val="20"/>
                <w:highlight w:val="yellow"/>
                <w:lang w:eastAsia="es-MX"/>
              </w:rPr>
            </w:pPr>
            <w:r w:rsidRPr="00856A54">
              <w:rPr>
                <w:rFonts w:eastAsia="Times New Roman" w:cs="Calibri"/>
                <w:color w:val="000000"/>
                <w:sz w:val="20"/>
                <w:szCs w:val="20"/>
                <w:highlight w:val="yellow"/>
                <w:lang w:val="en-US" w:eastAsia="es-MX"/>
              </w:rPr>
              <w:t xml:space="preserve">0 </w:t>
            </w:r>
            <w:proofErr w:type="spellStart"/>
            <w:r w:rsidRPr="00856A54">
              <w:rPr>
                <w:rFonts w:eastAsia="Times New Roman" w:cs="Calibri"/>
                <w:color w:val="000000"/>
                <w:sz w:val="20"/>
                <w:szCs w:val="20"/>
                <w:highlight w:val="yellow"/>
                <w:lang w:val="en-US" w:eastAsia="es-MX"/>
              </w:rPr>
              <w:t>si</w:t>
            </w:r>
            <w:proofErr w:type="spellEnd"/>
            <w:r w:rsidRPr="00856A54">
              <w:rPr>
                <w:rFonts w:eastAsia="Times New Roman" w:cs="Calibri"/>
                <w:color w:val="000000"/>
                <w:sz w:val="20"/>
                <w:szCs w:val="20"/>
                <w:highlight w:val="yellow"/>
                <w:lang w:val="en-US" w:eastAsia="es-MX"/>
              </w:rPr>
              <w:t xml:space="preserve"> &lt; 0 MXN/</w:t>
            </w:r>
            <w:proofErr w:type="spellStart"/>
            <w:r w:rsidRPr="00856A54">
              <w:rPr>
                <w:rFonts w:eastAsia="Times New Roman" w:cs="Calibri"/>
                <w:color w:val="000000"/>
                <w:sz w:val="20"/>
                <w:szCs w:val="20"/>
                <w:highlight w:val="yellow"/>
                <w:lang w:val="en-US" w:eastAsia="es-MX"/>
              </w:rPr>
              <w:t>MWh</w:t>
            </w:r>
            <w:proofErr w:type="spellEnd"/>
          </w:p>
        </w:tc>
        <w:tc>
          <w:tcPr>
            <w:tcW w:w="1389" w:type="pct"/>
            <w:vMerge w:val="restart"/>
            <w:tcBorders>
              <w:top w:val="nil"/>
              <w:left w:val="nil"/>
              <w:right w:val="single" w:sz="8" w:space="0" w:color="auto"/>
            </w:tcBorders>
            <w:shd w:val="clear" w:color="auto" w:fill="auto"/>
            <w:vAlign w:val="center"/>
            <w:hideMark/>
          </w:tcPr>
          <w:p w:rsidR="00F602C4" w:rsidRPr="00856A54" w:rsidRDefault="00F602C4" w:rsidP="000A02CE">
            <w:pPr>
              <w:spacing w:before="100" w:after="100" w:line="240" w:lineRule="auto"/>
              <w:jc w:val="center"/>
              <w:rPr>
                <w:rFonts w:eastAsia="Times New Roman" w:cs="Calibri"/>
                <w:color w:val="000000"/>
                <w:sz w:val="20"/>
                <w:szCs w:val="20"/>
                <w:highlight w:val="yellow"/>
                <w:lang w:eastAsia="es-MX"/>
              </w:rPr>
            </w:pPr>
            <w:r w:rsidRPr="00856A54">
              <w:rPr>
                <w:rFonts w:eastAsia="Times New Roman" w:cs="Calibri"/>
                <w:color w:val="000000"/>
                <w:sz w:val="20"/>
                <w:szCs w:val="20"/>
                <w:highlight w:val="yellow"/>
                <w:lang w:val="en-US" w:eastAsia="es-MX"/>
              </w:rPr>
              <w:t>6</w:t>
            </w:r>
            <w:r w:rsidR="00AF18D9" w:rsidRPr="00856A54">
              <w:rPr>
                <w:rFonts w:eastAsia="Times New Roman" w:cs="Calibri"/>
                <w:color w:val="000000"/>
                <w:sz w:val="20"/>
                <w:szCs w:val="20"/>
                <w:highlight w:val="yellow"/>
                <w:lang w:val="en-US" w:eastAsia="es-MX"/>
              </w:rPr>
              <w:t>4.7</w:t>
            </w:r>
          </w:p>
        </w:tc>
      </w:tr>
      <w:tr w:rsidR="00F602C4" w:rsidRPr="00D7388E" w:rsidTr="000A02CE">
        <w:trPr>
          <w:trHeight w:val="20"/>
        </w:trPr>
        <w:tc>
          <w:tcPr>
            <w:tcW w:w="1763" w:type="pct"/>
            <w:gridSpan w:val="2"/>
            <w:vMerge/>
            <w:tcBorders>
              <w:top w:val="single" w:sz="8" w:space="0" w:color="7F7F7F"/>
              <w:left w:val="single" w:sz="8" w:space="0" w:color="auto"/>
              <w:bottom w:val="single" w:sz="8" w:space="0" w:color="767171"/>
              <w:right w:val="single" w:sz="8" w:space="0" w:color="7F7F7F"/>
            </w:tcBorders>
            <w:vAlign w:val="center"/>
            <w:hideMark/>
          </w:tcPr>
          <w:p w:rsidR="00F602C4" w:rsidRPr="009336CE" w:rsidRDefault="00F602C4" w:rsidP="000A02CE">
            <w:pPr>
              <w:spacing w:before="100" w:after="100" w:line="240" w:lineRule="auto"/>
              <w:jc w:val="center"/>
              <w:rPr>
                <w:rFonts w:eastAsia="Times New Roman" w:cs="Calibri"/>
                <w:b/>
                <w:bCs/>
                <w:color w:val="000000"/>
                <w:sz w:val="20"/>
                <w:szCs w:val="20"/>
                <w:lang w:eastAsia="es-MX"/>
              </w:rPr>
            </w:pPr>
          </w:p>
        </w:tc>
        <w:tc>
          <w:tcPr>
            <w:tcW w:w="1848" w:type="pct"/>
            <w:tcBorders>
              <w:top w:val="nil"/>
              <w:left w:val="nil"/>
              <w:bottom w:val="single" w:sz="8" w:space="0" w:color="7F7F7F"/>
              <w:right w:val="single" w:sz="8" w:space="0" w:color="7F7F7F"/>
            </w:tcBorders>
            <w:shd w:val="clear" w:color="000000" w:fill="F2F2F2"/>
            <w:vAlign w:val="center"/>
            <w:hideMark/>
          </w:tcPr>
          <w:p w:rsidR="00F602C4" w:rsidRPr="00856A54" w:rsidRDefault="00F602C4" w:rsidP="000A02CE">
            <w:pPr>
              <w:spacing w:before="100" w:after="100" w:line="240" w:lineRule="auto"/>
              <w:jc w:val="center"/>
              <w:rPr>
                <w:rFonts w:eastAsia="Times New Roman" w:cs="Calibri"/>
                <w:color w:val="000000"/>
                <w:sz w:val="20"/>
                <w:szCs w:val="20"/>
                <w:highlight w:val="yellow"/>
                <w:lang w:val="en-US" w:eastAsia="es-MX"/>
              </w:rPr>
            </w:pPr>
            <w:r w:rsidRPr="00856A54">
              <w:rPr>
                <w:rFonts w:eastAsia="Times New Roman" w:cs="Calibri"/>
                <w:color w:val="000000"/>
                <w:sz w:val="20"/>
                <w:szCs w:val="20"/>
                <w:highlight w:val="yellow"/>
                <w:lang w:val="en-US" w:eastAsia="es-MX"/>
              </w:rPr>
              <w:t xml:space="preserve">Pass through </w:t>
            </w:r>
            <w:proofErr w:type="spellStart"/>
            <w:r w:rsidRPr="00856A54">
              <w:rPr>
                <w:rFonts w:eastAsia="Times New Roman" w:cs="Calibri"/>
                <w:color w:val="000000"/>
                <w:sz w:val="20"/>
                <w:szCs w:val="20"/>
                <w:highlight w:val="yellow"/>
                <w:lang w:val="en-US" w:eastAsia="es-MX"/>
              </w:rPr>
              <w:t>si</w:t>
            </w:r>
            <w:proofErr w:type="spellEnd"/>
            <w:r w:rsidRPr="00856A54">
              <w:rPr>
                <w:rFonts w:eastAsia="Times New Roman" w:cs="Calibri"/>
                <w:color w:val="000000"/>
                <w:sz w:val="20"/>
                <w:szCs w:val="20"/>
                <w:highlight w:val="yellow"/>
                <w:lang w:val="en-US" w:eastAsia="es-MX"/>
              </w:rPr>
              <w:t xml:space="preserve"> &gt; 0 MXN/</w:t>
            </w:r>
            <w:proofErr w:type="spellStart"/>
            <w:r w:rsidRPr="00856A54">
              <w:rPr>
                <w:rFonts w:eastAsia="Times New Roman" w:cs="Calibri"/>
                <w:color w:val="000000"/>
                <w:sz w:val="20"/>
                <w:szCs w:val="20"/>
                <w:highlight w:val="yellow"/>
                <w:lang w:val="en-US" w:eastAsia="es-MX"/>
              </w:rPr>
              <w:t>MWh</w:t>
            </w:r>
            <w:proofErr w:type="spellEnd"/>
          </w:p>
        </w:tc>
        <w:tc>
          <w:tcPr>
            <w:tcW w:w="1389" w:type="pct"/>
            <w:vMerge/>
            <w:tcBorders>
              <w:left w:val="nil"/>
              <w:bottom w:val="single" w:sz="8" w:space="0" w:color="7F7F7F"/>
              <w:right w:val="single" w:sz="8" w:space="0" w:color="auto"/>
            </w:tcBorders>
            <w:shd w:val="clear" w:color="auto" w:fill="auto"/>
            <w:vAlign w:val="center"/>
            <w:hideMark/>
          </w:tcPr>
          <w:p w:rsidR="00F602C4" w:rsidRPr="00856A54" w:rsidRDefault="00F602C4" w:rsidP="000A02CE">
            <w:pPr>
              <w:spacing w:before="100" w:after="100" w:line="240" w:lineRule="auto"/>
              <w:jc w:val="center"/>
              <w:rPr>
                <w:rFonts w:eastAsia="Times New Roman" w:cs="Calibri"/>
                <w:color w:val="000000"/>
                <w:sz w:val="20"/>
                <w:szCs w:val="20"/>
                <w:highlight w:val="yellow"/>
                <w:lang w:val="en-US" w:eastAsia="es-MX"/>
              </w:rPr>
            </w:pPr>
          </w:p>
        </w:tc>
      </w:tr>
      <w:tr w:rsidR="009336CE" w:rsidRPr="009336CE" w:rsidTr="000A02CE">
        <w:trPr>
          <w:trHeight w:val="20"/>
        </w:trPr>
        <w:tc>
          <w:tcPr>
            <w:tcW w:w="1763" w:type="pct"/>
            <w:gridSpan w:val="2"/>
            <w:tcBorders>
              <w:top w:val="single" w:sz="8" w:space="0" w:color="767171"/>
              <w:left w:val="single" w:sz="8" w:space="0" w:color="auto"/>
              <w:bottom w:val="single" w:sz="8" w:space="0" w:color="767171"/>
              <w:right w:val="single" w:sz="8" w:space="0" w:color="7F7F7F"/>
            </w:tcBorders>
            <w:shd w:val="clear" w:color="000000" w:fill="BFBFBF"/>
            <w:vAlign w:val="center"/>
            <w:hideMark/>
          </w:tcPr>
          <w:p w:rsidR="009336CE" w:rsidRPr="009336CE" w:rsidRDefault="009336CE" w:rsidP="000A02CE">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Otros costos***** (MXN/MWh)</w:t>
            </w:r>
          </w:p>
        </w:tc>
        <w:tc>
          <w:tcPr>
            <w:tcW w:w="1848" w:type="pct"/>
            <w:tcBorders>
              <w:top w:val="nil"/>
              <w:left w:val="nil"/>
              <w:bottom w:val="nil"/>
              <w:right w:val="single" w:sz="8" w:space="0" w:color="7F7F7F"/>
            </w:tcBorders>
            <w:shd w:val="clear" w:color="000000" w:fill="F2F2F2"/>
            <w:vAlign w:val="center"/>
            <w:hideMark/>
          </w:tcPr>
          <w:p w:rsidR="009336CE" w:rsidRPr="009336CE" w:rsidRDefault="009336CE" w:rsidP="000A02CE">
            <w:pPr>
              <w:spacing w:before="100" w:after="100" w:line="240" w:lineRule="auto"/>
              <w:jc w:val="center"/>
              <w:rPr>
                <w:rFonts w:eastAsia="Times New Roman" w:cs="Calibri"/>
                <w:color w:val="000000"/>
                <w:sz w:val="20"/>
                <w:szCs w:val="20"/>
                <w:lang w:eastAsia="es-MX"/>
              </w:rPr>
            </w:pPr>
            <w:r w:rsidRPr="009336CE">
              <w:rPr>
                <w:rFonts w:eastAsia="Times New Roman" w:cs="Calibri"/>
                <w:color w:val="000000"/>
                <w:sz w:val="20"/>
                <w:szCs w:val="20"/>
                <w:lang w:eastAsia="es-MX"/>
              </w:rPr>
              <w:t>Pass-</w:t>
            </w:r>
            <w:proofErr w:type="spellStart"/>
            <w:r w:rsidRPr="009336CE">
              <w:rPr>
                <w:rFonts w:eastAsia="Times New Roman" w:cs="Calibri"/>
                <w:color w:val="000000"/>
                <w:sz w:val="20"/>
                <w:szCs w:val="20"/>
                <w:lang w:eastAsia="es-MX"/>
              </w:rPr>
              <w:t>through</w:t>
            </w:r>
            <w:proofErr w:type="spellEnd"/>
          </w:p>
        </w:tc>
        <w:tc>
          <w:tcPr>
            <w:tcW w:w="1389" w:type="pct"/>
            <w:tcBorders>
              <w:top w:val="nil"/>
              <w:left w:val="nil"/>
              <w:bottom w:val="single" w:sz="8" w:space="0" w:color="7F7F7F"/>
              <w:right w:val="single" w:sz="8" w:space="0" w:color="auto"/>
            </w:tcBorders>
            <w:shd w:val="clear" w:color="auto" w:fill="auto"/>
            <w:vAlign w:val="center"/>
            <w:hideMark/>
          </w:tcPr>
          <w:p w:rsidR="009336CE" w:rsidRPr="00856A54" w:rsidRDefault="00344D42" w:rsidP="000A02CE">
            <w:pPr>
              <w:spacing w:before="100" w:after="100" w:line="240" w:lineRule="auto"/>
              <w:jc w:val="center"/>
              <w:rPr>
                <w:rFonts w:eastAsia="Times New Roman" w:cs="Calibri"/>
                <w:color w:val="000000"/>
                <w:sz w:val="20"/>
                <w:szCs w:val="20"/>
                <w:highlight w:val="yellow"/>
                <w:lang w:eastAsia="es-MX"/>
              </w:rPr>
            </w:pPr>
            <w:r w:rsidRPr="00856A54">
              <w:rPr>
                <w:rFonts w:eastAsia="Times New Roman" w:cs="Calibri"/>
                <w:color w:val="000000"/>
                <w:sz w:val="20"/>
                <w:szCs w:val="20"/>
                <w:highlight w:val="yellow"/>
                <w:lang w:eastAsia="es-MX"/>
              </w:rPr>
              <w:t>70</w:t>
            </w:r>
          </w:p>
        </w:tc>
      </w:tr>
      <w:tr w:rsidR="0067181F" w:rsidRPr="009336CE" w:rsidTr="000A02CE">
        <w:trPr>
          <w:trHeight w:val="20"/>
        </w:trPr>
        <w:tc>
          <w:tcPr>
            <w:tcW w:w="3611" w:type="pct"/>
            <w:gridSpan w:val="3"/>
            <w:tcBorders>
              <w:top w:val="nil"/>
              <w:left w:val="single" w:sz="8" w:space="0" w:color="auto"/>
              <w:bottom w:val="single" w:sz="8" w:space="0" w:color="767171"/>
              <w:right w:val="single" w:sz="8" w:space="0" w:color="7F7F7F"/>
            </w:tcBorders>
            <w:shd w:val="clear" w:color="000000" w:fill="BFBFBF"/>
            <w:vAlign w:val="center"/>
            <w:hideMark/>
          </w:tcPr>
          <w:p w:rsidR="0067181F" w:rsidRPr="009336CE" w:rsidRDefault="0067181F" w:rsidP="0067181F">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Tarifa Integrada****** (MXN/MWh)</w:t>
            </w:r>
          </w:p>
        </w:tc>
        <w:tc>
          <w:tcPr>
            <w:tcW w:w="1389" w:type="pct"/>
            <w:tcBorders>
              <w:top w:val="single" w:sz="4" w:space="0" w:color="auto"/>
              <w:left w:val="single" w:sz="4" w:space="0" w:color="auto"/>
              <w:bottom w:val="single" w:sz="4" w:space="0" w:color="auto"/>
              <w:right w:val="single" w:sz="4" w:space="0" w:color="auto"/>
            </w:tcBorders>
            <w:shd w:val="clear" w:color="000000" w:fill="FFE8C9"/>
            <w:vAlign w:val="center"/>
            <w:hideMark/>
          </w:tcPr>
          <w:p w:rsidR="0067181F" w:rsidRPr="00856A54" w:rsidRDefault="0067181F" w:rsidP="0067181F">
            <w:pPr>
              <w:spacing w:before="100" w:after="100" w:line="240" w:lineRule="auto"/>
              <w:jc w:val="center"/>
              <w:rPr>
                <w:rFonts w:eastAsia="Times New Roman" w:cs="Calibri"/>
                <w:color w:val="000000"/>
                <w:sz w:val="20"/>
                <w:szCs w:val="20"/>
                <w:highlight w:val="yellow"/>
                <w:lang w:eastAsia="es-MX"/>
              </w:rPr>
            </w:pPr>
            <w:r w:rsidRPr="00856A54">
              <w:rPr>
                <w:rFonts w:cs="Calibri"/>
                <w:color w:val="000000"/>
                <w:sz w:val="20"/>
                <w:szCs w:val="20"/>
                <w:highlight w:val="yellow"/>
              </w:rPr>
              <w:t>2,132.5</w:t>
            </w:r>
          </w:p>
        </w:tc>
      </w:tr>
      <w:tr w:rsidR="0067181F" w:rsidRPr="009336CE" w:rsidTr="000A02CE">
        <w:trPr>
          <w:trHeight w:val="20"/>
        </w:trPr>
        <w:tc>
          <w:tcPr>
            <w:tcW w:w="3611" w:type="pct"/>
            <w:gridSpan w:val="3"/>
            <w:tcBorders>
              <w:top w:val="single" w:sz="8" w:space="0" w:color="767171"/>
              <w:left w:val="single" w:sz="8" w:space="0" w:color="auto"/>
              <w:bottom w:val="single" w:sz="8" w:space="0" w:color="auto"/>
              <w:right w:val="single" w:sz="8" w:space="0" w:color="7F7F7F"/>
            </w:tcBorders>
            <w:shd w:val="clear" w:color="000000" w:fill="BFBFBF"/>
            <w:vAlign w:val="center"/>
            <w:hideMark/>
          </w:tcPr>
          <w:p w:rsidR="0067181F" w:rsidRPr="009336CE" w:rsidRDefault="0067181F" w:rsidP="0067181F">
            <w:pPr>
              <w:spacing w:before="100" w:after="100" w:line="240" w:lineRule="auto"/>
              <w:jc w:val="center"/>
              <w:rPr>
                <w:rFonts w:eastAsia="Times New Roman" w:cs="Calibri"/>
                <w:b/>
                <w:bCs/>
                <w:color w:val="000000"/>
                <w:sz w:val="20"/>
                <w:szCs w:val="20"/>
                <w:lang w:eastAsia="es-MX"/>
              </w:rPr>
            </w:pPr>
            <w:r w:rsidRPr="009336CE">
              <w:rPr>
                <w:rFonts w:eastAsia="Times New Roman" w:cs="Calibri"/>
                <w:b/>
                <w:bCs/>
                <w:color w:val="000000"/>
                <w:sz w:val="20"/>
                <w:szCs w:val="20"/>
                <w:lang w:eastAsia="es-MX"/>
              </w:rPr>
              <w:t>Tarifa comparable con CFE SSB***** (MXN)</w:t>
            </w:r>
          </w:p>
        </w:tc>
        <w:tc>
          <w:tcPr>
            <w:tcW w:w="1389" w:type="pct"/>
            <w:tcBorders>
              <w:top w:val="nil"/>
              <w:left w:val="single" w:sz="4" w:space="0" w:color="auto"/>
              <w:bottom w:val="single" w:sz="4" w:space="0" w:color="auto"/>
              <w:right w:val="single" w:sz="4" w:space="0" w:color="auto"/>
            </w:tcBorders>
            <w:shd w:val="clear" w:color="000000" w:fill="FFE8C9"/>
            <w:vAlign w:val="center"/>
            <w:hideMark/>
          </w:tcPr>
          <w:p w:rsidR="0067181F" w:rsidRPr="00856A54" w:rsidRDefault="0067181F" w:rsidP="0067181F">
            <w:pPr>
              <w:spacing w:before="100" w:after="100" w:line="240" w:lineRule="auto"/>
              <w:jc w:val="center"/>
              <w:rPr>
                <w:rFonts w:eastAsia="Times New Roman" w:cs="Calibri"/>
                <w:color w:val="000000"/>
                <w:sz w:val="20"/>
                <w:szCs w:val="20"/>
                <w:highlight w:val="yellow"/>
                <w:lang w:eastAsia="es-MX"/>
              </w:rPr>
            </w:pPr>
            <w:r w:rsidRPr="00856A54">
              <w:rPr>
                <w:rFonts w:cs="Calibri"/>
                <w:color w:val="000000"/>
                <w:sz w:val="20"/>
                <w:szCs w:val="20"/>
                <w:highlight w:val="yellow"/>
              </w:rPr>
              <w:t>2,333.0</w:t>
            </w:r>
          </w:p>
        </w:tc>
      </w:tr>
    </w:tbl>
    <w:p w:rsidR="00C0788B" w:rsidRDefault="000A5D52" w:rsidP="00C97C77">
      <w:pPr>
        <w:rPr>
          <w:sz w:val="18"/>
          <w:szCs w:val="18"/>
        </w:rPr>
      </w:pPr>
      <w:r>
        <w:rPr>
          <w:sz w:val="18"/>
          <w:szCs w:val="18"/>
        </w:rPr>
        <w:t>*La tarifa de CEL es la aplicable en el año 202</w:t>
      </w:r>
      <w:r w:rsidR="00D051FF">
        <w:rPr>
          <w:sz w:val="18"/>
          <w:szCs w:val="18"/>
        </w:rPr>
        <w:t>3</w:t>
      </w:r>
      <w:r>
        <w:rPr>
          <w:sz w:val="18"/>
          <w:szCs w:val="18"/>
        </w:rPr>
        <w:t xml:space="preserve"> con su respectivo requerimiento de 1</w:t>
      </w:r>
      <w:r w:rsidR="00872A77">
        <w:rPr>
          <w:sz w:val="18"/>
          <w:szCs w:val="18"/>
        </w:rPr>
        <w:t>3</w:t>
      </w:r>
      <w:r>
        <w:rPr>
          <w:sz w:val="18"/>
          <w:szCs w:val="18"/>
        </w:rPr>
        <w:t xml:space="preserve">.9%. </w:t>
      </w:r>
    </w:p>
    <w:p w:rsidR="00D67FC6" w:rsidRDefault="00D67FC6" w:rsidP="00D67FC6">
      <w:pPr>
        <w:rPr>
          <w:sz w:val="18"/>
          <w:szCs w:val="18"/>
        </w:rPr>
      </w:pPr>
      <w:r>
        <w:rPr>
          <w:sz w:val="18"/>
          <w:szCs w:val="18"/>
        </w:rPr>
        <w:t>**Las tarifas reguladas son las aplicables al 202</w:t>
      </w:r>
      <w:r w:rsidR="00D051FF">
        <w:rPr>
          <w:sz w:val="18"/>
          <w:szCs w:val="18"/>
        </w:rPr>
        <w:t>3</w:t>
      </w:r>
      <w:r>
        <w:rPr>
          <w:sz w:val="18"/>
          <w:szCs w:val="18"/>
        </w:rPr>
        <w:t>.</w:t>
      </w:r>
    </w:p>
    <w:p w:rsidR="00F12E51" w:rsidRDefault="00F12E51" w:rsidP="00C97C77">
      <w:pPr>
        <w:rPr>
          <w:sz w:val="18"/>
          <w:szCs w:val="18"/>
        </w:rPr>
      </w:pPr>
      <w:r w:rsidRPr="004517F1">
        <w:rPr>
          <w:sz w:val="18"/>
          <w:szCs w:val="18"/>
          <w:highlight w:val="green"/>
        </w:rPr>
        <w:t>***La tarifa de distribución es un promedio del 202</w:t>
      </w:r>
      <w:r w:rsidR="004517F1" w:rsidRPr="004517F1">
        <w:rPr>
          <w:sz w:val="18"/>
          <w:szCs w:val="18"/>
          <w:highlight w:val="green"/>
        </w:rPr>
        <w:t>3</w:t>
      </w:r>
      <w:r w:rsidRPr="004517F1">
        <w:rPr>
          <w:sz w:val="18"/>
          <w:szCs w:val="18"/>
          <w:highlight w:val="green"/>
        </w:rPr>
        <w:t xml:space="preserve"> de los </w:t>
      </w:r>
      <w:proofErr w:type="spellStart"/>
      <w:r w:rsidRPr="004517F1">
        <w:rPr>
          <w:sz w:val="18"/>
          <w:szCs w:val="18"/>
          <w:highlight w:val="green"/>
        </w:rPr>
        <w:t>CCs</w:t>
      </w:r>
      <w:proofErr w:type="spellEnd"/>
      <w:r w:rsidRPr="004517F1">
        <w:rPr>
          <w:sz w:val="18"/>
          <w:szCs w:val="18"/>
          <w:highlight w:val="green"/>
        </w:rPr>
        <w:t>, sin embargo, esta depende de la demanda máxima de cada mes para cada CC.</w:t>
      </w:r>
    </w:p>
    <w:p w:rsidR="004208FE" w:rsidRDefault="004208FE" w:rsidP="00C97C77">
      <w:pPr>
        <w:rPr>
          <w:sz w:val="18"/>
          <w:szCs w:val="18"/>
        </w:rPr>
      </w:pPr>
      <w:r>
        <w:rPr>
          <w:sz w:val="18"/>
          <w:szCs w:val="18"/>
        </w:rPr>
        <w:t>****El costo por congestión y pérdidas es un promedio del periodo evaluado</w:t>
      </w:r>
      <w:r w:rsidR="002D67DB">
        <w:rPr>
          <w:sz w:val="18"/>
          <w:szCs w:val="18"/>
        </w:rPr>
        <w:t xml:space="preserve"> en cada nodo distribuido</w:t>
      </w:r>
      <w:r>
        <w:rPr>
          <w:sz w:val="18"/>
          <w:szCs w:val="18"/>
        </w:rPr>
        <w:t>, sin embargo, esta varía mes con mes</w:t>
      </w:r>
      <w:r w:rsidR="002D67DB">
        <w:rPr>
          <w:sz w:val="18"/>
          <w:szCs w:val="18"/>
        </w:rPr>
        <w:t xml:space="preserve"> para cada CC.</w:t>
      </w:r>
    </w:p>
    <w:p w:rsidR="00D67FC6" w:rsidRDefault="00D67FC6" w:rsidP="00D67FC6">
      <w:pPr>
        <w:rPr>
          <w:sz w:val="18"/>
          <w:szCs w:val="18"/>
        </w:rPr>
      </w:pPr>
      <w:r>
        <w:rPr>
          <w:sz w:val="18"/>
          <w:szCs w:val="18"/>
        </w:rPr>
        <w:t>***</w:t>
      </w:r>
      <w:r w:rsidR="004208FE">
        <w:rPr>
          <w:sz w:val="18"/>
          <w:szCs w:val="18"/>
        </w:rPr>
        <w:t>*</w:t>
      </w:r>
      <w:r>
        <w:rPr>
          <w:sz w:val="18"/>
          <w:szCs w:val="18"/>
        </w:rPr>
        <w:t>*</w:t>
      </w:r>
      <w:r w:rsidRPr="00B92007">
        <w:rPr>
          <w:sz w:val="18"/>
          <w:szCs w:val="18"/>
        </w:rPr>
        <w:t xml:space="preserve">En los últimos 12 meses el promedio de otros costos ha sido aproximadamente </w:t>
      </w:r>
      <w:r w:rsidR="00572FBF">
        <w:rPr>
          <w:sz w:val="18"/>
          <w:szCs w:val="18"/>
        </w:rPr>
        <w:t>6</w:t>
      </w:r>
      <w:r w:rsidR="00F12E51">
        <w:rPr>
          <w:sz w:val="18"/>
          <w:szCs w:val="18"/>
        </w:rPr>
        <w:t>5</w:t>
      </w:r>
      <w:r w:rsidRPr="00B92007">
        <w:rPr>
          <w:sz w:val="18"/>
          <w:szCs w:val="18"/>
        </w:rPr>
        <w:t xml:space="preserve"> MXN/MWh (0.0</w:t>
      </w:r>
      <w:r w:rsidR="00572FBF">
        <w:rPr>
          <w:sz w:val="18"/>
          <w:szCs w:val="18"/>
        </w:rPr>
        <w:t>6</w:t>
      </w:r>
      <w:r w:rsidR="00F12E51">
        <w:rPr>
          <w:sz w:val="18"/>
          <w:szCs w:val="18"/>
        </w:rPr>
        <w:t>5</w:t>
      </w:r>
      <w:r w:rsidRPr="00B92007">
        <w:rPr>
          <w:sz w:val="18"/>
          <w:szCs w:val="18"/>
        </w:rPr>
        <w:t xml:space="preserve"> MXN/kWh).</w:t>
      </w:r>
      <w:r>
        <w:rPr>
          <w:sz w:val="18"/>
          <w:szCs w:val="18"/>
        </w:rPr>
        <w:t xml:space="preserve"> Sin embargo, estos costos varían mes con mes</w:t>
      </w:r>
      <w:r w:rsidR="00F12E51">
        <w:rPr>
          <w:sz w:val="18"/>
          <w:szCs w:val="18"/>
        </w:rPr>
        <w:t>.</w:t>
      </w:r>
    </w:p>
    <w:p w:rsidR="00D67FC6" w:rsidRDefault="00D67FC6" w:rsidP="00D67FC6">
      <w:pPr>
        <w:rPr>
          <w:sz w:val="18"/>
          <w:szCs w:val="18"/>
        </w:rPr>
      </w:pPr>
      <w:r>
        <w:rPr>
          <w:sz w:val="18"/>
          <w:szCs w:val="18"/>
        </w:rPr>
        <w:t>****</w:t>
      </w:r>
      <w:r w:rsidR="004208FE">
        <w:rPr>
          <w:sz w:val="18"/>
          <w:szCs w:val="18"/>
        </w:rPr>
        <w:t>*</w:t>
      </w:r>
      <w:r>
        <w:rPr>
          <w:sz w:val="18"/>
          <w:szCs w:val="18"/>
        </w:rPr>
        <w:t>*La tarifa integrada no es directamente comparable con la aplicable a suministro básico ya que tienen diferentes bases de cálculo, para ello se incluye la comparable, sin embargo, es solamente representativa.</w:t>
      </w:r>
    </w:p>
    <w:p w:rsidR="002D67DB" w:rsidRDefault="002D67DB" w:rsidP="00D67FC6">
      <w:pPr>
        <w:rPr>
          <w:sz w:val="18"/>
          <w:szCs w:val="18"/>
        </w:rPr>
      </w:pPr>
    </w:p>
    <w:p w:rsidR="002D67DB" w:rsidRDefault="002D67DB" w:rsidP="00D67FC6">
      <w:pPr>
        <w:rPr>
          <w:sz w:val="18"/>
          <w:szCs w:val="18"/>
        </w:rPr>
      </w:pPr>
    </w:p>
    <w:p w:rsidR="002D67DB" w:rsidRDefault="002D67DB" w:rsidP="00D67FC6">
      <w:pPr>
        <w:rPr>
          <w:sz w:val="18"/>
          <w:szCs w:val="18"/>
        </w:rPr>
      </w:pPr>
    </w:p>
    <w:p w:rsidR="00E26759" w:rsidRDefault="00E26759" w:rsidP="00D67FC6">
      <w:pPr>
        <w:rPr>
          <w:sz w:val="18"/>
          <w:szCs w:val="18"/>
        </w:rPr>
      </w:pPr>
    </w:p>
    <w:p w:rsidR="00E26759" w:rsidRDefault="00E26759" w:rsidP="00D67FC6">
      <w:pPr>
        <w:rPr>
          <w:sz w:val="18"/>
          <w:szCs w:val="18"/>
        </w:rPr>
      </w:pPr>
    </w:p>
    <w:p w:rsidR="00E26759" w:rsidRDefault="00E26759" w:rsidP="00D67FC6">
      <w:pPr>
        <w:rPr>
          <w:sz w:val="18"/>
          <w:szCs w:val="18"/>
        </w:rPr>
      </w:pPr>
    </w:p>
    <w:p w:rsidR="00623405" w:rsidRDefault="00623405" w:rsidP="00E26BDB">
      <w:pPr>
        <w:pStyle w:val="Ttulo2"/>
        <w:numPr>
          <w:ilvl w:val="1"/>
          <w:numId w:val="18"/>
        </w:numPr>
      </w:pPr>
      <w:bookmarkStart w:id="27" w:name="_Esquema_de_suministro"/>
      <w:bookmarkStart w:id="28" w:name="_Toc130285263"/>
      <w:bookmarkEnd w:id="27"/>
      <w:r>
        <w:lastRenderedPageBreak/>
        <w:t>Esquema de suministro de energía</w:t>
      </w:r>
      <w:bookmarkEnd w:id="28"/>
    </w:p>
    <w:p w:rsidR="001E79C3" w:rsidRDefault="001E79C3" w:rsidP="00985BA5">
      <w:r>
        <w:t xml:space="preserve">A continuación, se incluye un diagrama del esquema de suministro y </w:t>
      </w:r>
      <w:r w:rsidR="00C30C18">
        <w:t>después</w:t>
      </w:r>
      <w:r>
        <w:t xml:space="preserve"> se explica detalladamente.</w:t>
      </w:r>
    </w:p>
    <w:p w:rsidR="001E79C3" w:rsidRDefault="00D80AC8" w:rsidP="001E79C3">
      <w:pPr>
        <w:jc w:val="center"/>
      </w:pPr>
      <w:r>
        <w:rPr>
          <w:noProof/>
          <w:lang w:eastAsia="es-MX"/>
        </w:rPr>
        <w:drawing>
          <wp:inline distT="0" distB="0" distL="0" distR="0" wp14:anchorId="5CADFAA2" wp14:editId="3BE9A5AD">
            <wp:extent cx="5005762" cy="3676650"/>
            <wp:effectExtent l="0" t="0" r="4445" b="0"/>
            <wp:docPr id="149" name="Imagen 149" descr="P56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n 149" descr="P560#yIS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7590" cy="3751441"/>
                    </a:xfrm>
                    <a:prstGeom prst="rect">
                      <a:avLst/>
                    </a:prstGeom>
                    <a:noFill/>
                  </pic:spPr>
                </pic:pic>
              </a:graphicData>
            </a:graphic>
          </wp:inline>
        </w:drawing>
      </w:r>
    </w:p>
    <w:p w:rsidR="00C30C18" w:rsidRPr="009E4CCB" w:rsidRDefault="00C30C18" w:rsidP="00493DBE">
      <w:pPr>
        <w:rPr>
          <w:sz w:val="18"/>
          <w:szCs w:val="18"/>
        </w:rPr>
      </w:pPr>
      <w:r w:rsidRPr="009E4CCB">
        <w:rPr>
          <w:sz w:val="18"/>
          <w:szCs w:val="18"/>
        </w:rPr>
        <w:t>*MTR: Mercado de Tiempo Real</w:t>
      </w:r>
    </w:p>
    <w:p w:rsidR="00985BA5" w:rsidRDefault="00985BA5" w:rsidP="00985BA5">
      <w:r>
        <w:t xml:space="preserve">Para cada CC, </w:t>
      </w:r>
      <w:r w:rsidR="007247C1">
        <w:t>Fénix</w:t>
      </w:r>
      <w:r>
        <w:t xml:space="preserve"> junto con el Usuario Calificado definirá un bloque de energía horario. Estos bloques serán suministrados por </w:t>
      </w:r>
      <w:r w:rsidR="007247C1">
        <w:t>Fénix</w:t>
      </w:r>
      <w:r>
        <w:t xml:space="preserve"> y pagados por el Usuario Calificado en un esquema donde:</w:t>
      </w:r>
    </w:p>
    <w:p w:rsidR="00985BA5" w:rsidRDefault="007247C1" w:rsidP="00985BA5">
      <w:pPr>
        <w:pStyle w:val="Prrafodelista"/>
        <w:numPr>
          <w:ilvl w:val="0"/>
          <w:numId w:val="5"/>
        </w:numPr>
      </w:pPr>
      <w:r>
        <w:t>Fénix</w:t>
      </w:r>
      <w:r w:rsidR="00985BA5">
        <w:t xml:space="preserve"> suministrara la cantidad de energía que </w:t>
      </w:r>
      <w:r w:rsidR="001E3D56">
        <w:rPr>
          <w:b/>
          <w:bCs/>
        </w:rPr>
        <w:t>La Italiana</w:t>
      </w:r>
      <w:r w:rsidR="00985BA5">
        <w:t xml:space="preserve"> establezca de manera periódica.</w:t>
      </w:r>
    </w:p>
    <w:p w:rsidR="00985BA5" w:rsidRDefault="007247C1" w:rsidP="00985BA5">
      <w:pPr>
        <w:pStyle w:val="Prrafodelista"/>
        <w:numPr>
          <w:ilvl w:val="0"/>
          <w:numId w:val="5"/>
        </w:numPr>
      </w:pPr>
      <w:r>
        <w:t>Fénix</w:t>
      </w:r>
      <w:r w:rsidR="00985BA5">
        <w:t xml:space="preserve"> sólo cobrará la energía suministrada dentro del bloque</w:t>
      </w:r>
      <w:r w:rsidR="00923A6E">
        <w:t xml:space="preserve"> al precio propuesto en </w:t>
      </w:r>
      <w:hyperlink w:anchor="_Energía" w:history="1">
        <w:r w:rsidR="00923A6E" w:rsidRPr="00923A6E">
          <w:rPr>
            <w:rStyle w:val="Hipervnculo"/>
          </w:rPr>
          <w:t>Energía</w:t>
        </w:r>
      </w:hyperlink>
      <w:r w:rsidR="00985BA5">
        <w:t>.</w:t>
      </w:r>
    </w:p>
    <w:p w:rsidR="00985BA5" w:rsidRDefault="007247C1" w:rsidP="00985BA5">
      <w:pPr>
        <w:pStyle w:val="Prrafodelista"/>
        <w:numPr>
          <w:ilvl w:val="0"/>
          <w:numId w:val="5"/>
        </w:numPr>
      </w:pPr>
      <w:r>
        <w:t>Fénix</w:t>
      </w:r>
      <w:r w:rsidR="00985BA5">
        <w:t xml:space="preserve"> no establece ni cantidad máxima ni mínima de suministro. Ni de manera anual ni mensual.</w:t>
      </w:r>
    </w:p>
    <w:p w:rsidR="00AA63C5" w:rsidRDefault="00985BA5" w:rsidP="00985BA5">
      <w:r>
        <w:t xml:space="preserve">La energía por suministrar provendrá de capacidad propia de generación del Grupo Fénix o de otros participantes del MEM con los que </w:t>
      </w:r>
      <w:r w:rsidR="007247C1">
        <w:t>Fénix</w:t>
      </w:r>
      <w:r>
        <w:t xml:space="preserve"> celebre contratos de cobertura, el suministro no se realizará con energía proveniente de algún proyecto legado.</w:t>
      </w:r>
    </w:p>
    <w:p w:rsidR="00C373B5" w:rsidRDefault="007247C1" w:rsidP="00985BA5">
      <w:r>
        <w:t>Fénix</w:t>
      </w:r>
      <w:r w:rsidR="00C373B5">
        <w:t xml:space="preserve"> está abierta a explorar </w:t>
      </w:r>
      <w:r w:rsidR="00AB64E6">
        <w:t xml:space="preserve">esquemas diferentes al propuesto si </w:t>
      </w:r>
      <w:r w:rsidR="001E3D56">
        <w:rPr>
          <w:b/>
          <w:bCs/>
        </w:rPr>
        <w:t>La Italiana</w:t>
      </w:r>
      <w:r w:rsidR="00AB64E6">
        <w:t xml:space="preserve"> lo requiere.</w:t>
      </w:r>
    </w:p>
    <w:p w:rsidR="00457598" w:rsidRDefault="00457598" w:rsidP="00E26BDB">
      <w:pPr>
        <w:pStyle w:val="Ttulo3"/>
        <w:numPr>
          <w:ilvl w:val="2"/>
          <w:numId w:val="18"/>
        </w:numPr>
        <w:rPr>
          <w:sz w:val="26"/>
          <w:szCs w:val="26"/>
        </w:rPr>
      </w:pPr>
      <w:bookmarkStart w:id="29" w:name="_Toc130285264"/>
      <w:r>
        <w:rPr>
          <w:sz w:val="26"/>
          <w:szCs w:val="26"/>
        </w:rPr>
        <w:t>Energía contratada</w:t>
      </w:r>
      <w:bookmarkEnd w:id="29"/>
    </w:p>
    <w:p w:rsidR="00E96419" w:rsidRDefault="00E96419" w:rsidP="00E96419">
      <w:r>
        <w:t>La energía contratada es el bloque de energía con su respectiva banda de flexibilidad:</w:t>
      </w:r>
    </w:p>
    <w:p w:rsidR="00E96419" w:rsidRDefault="00E96419" w:rsidP="00E96419">
      <w:pPr>
        <w:pStyle w:val="Prrafodelista"/>
        <w:numPr>
          <w:ilvl w:val="0"/>
          <w:numId w:val="5"/>
        </w:numPr>
      </w:pPr>
      <w:r>
        <w:lastRenderedPageBreak/>
        <w:t>Si la energía consumida se encuentra entre el límite superior y el límite inferior de la banda de flexibilidad, la energía contratada será igual a la energía consumida.</w:t>
      </w:r>
    </w:p>
    <w:p w:rsidR="00E96419" w:rsidRDefault="00E96419" w:rsidP="00E96419">
      <w:pPr>
        <w:pStyle w:val="Prrafodelista"/>
        <w:numPr>
          <w:ilvl w:val="0"/>
          <w:numId w:val="5"/>
        </w:numPr>
      </w:pPr>
      <w:r>
        <w:t>Si la energía consumida se encuentra por encima del límite superior de la banda de flexibilidad, la energía contratada será el límite superior de la banda de flexibilidad.</w:t>
      </w:r>
    </w:p>
    <w:p w:rsidR="00457598" w:rsidRPr="00457598" w:rsidRDefault="00E96419" w:rsidP="00E96419">
      <w:pPr>
        <w:pStyle w:val="Prrafodelista"/>
        <w:numPr>
          <w:ilvl w:val="0"/>
          <w:numId w:val="5"/>
        </w:numPr>
      </w:pPr>
      <w:r>
        <w:t>Si la energía consumida se encuentra por debajo del límite inferior de la banda de flexibilidad, la energía contratada será el límite inferior de la banda de flexibilidad.</w:t>
      </w:r>
    </w:p>
    <w:p w:rsidR="00985BA5" w:rsidRPr="00DF4FD7" w:rsidRDefault="00985BA5" w:rsidP="00E26BDB">
      <w:pPr>
        <w:pStyle w:val="Ttulo3"/>
        <w:numPr>
          <w:ilvl w:val="2"/>
          <w:numId w:val="18"/>
        </w:numPr>
        <w:rPr>
          <w:sz w:val="26"/>
          <w:szCs w:val="26"/>
        </w:rPr>
      </w:pPr>
      <w:bookmarkStart w:id="30" w:name="_Toc130285265"/>
      <w:r w:rsidRPr="00DF4FD7">
        <w:rPr>
          <w:sz w:val="26"/>
          <w:szCs w:val="26"/>
        </w:rPr>
        <w:t>Banda de flexibilidad</w:t>
      </w:r>
      <w:bookmarkEnd w:id="30"/>
    </w:p>
    <w:p w:rsidR="00985BA5" w:rsidRPr="00985BA5" w:rsidRDefault="00EF18CE" w:rsidP="00985BA5">
      <w:r w:rsidRPr="00985BA5">
        <w:t>Se ofrece una banda de flexibilidad</w:t>
      </w:r>
      <w:r>
        <w:t xml:space="preserve"> del bloque contratado</w:t>
      </w:r>
      <w:r w:rsidRPr="00985BA5">
        <w:t xml:space="preserve"> </w:t>
      </w:r>
      <w:r w:rsidRPr="00085E10">
        <w:t xml:space="preserve">del </w:t>
      </w:r>
      <w:r w:rsidRPr="00F908EB">
        <w:rPr>
          <w:b/>
          <w:bCs/>
        </w:rPr>
        <w:t xml:space="preserve">±5% </w:t>
      </w:r>
      <w:r>
        <w:t xml:space="preserve">para </w:t>
      </w:r>
      <w:r w:rsidR="00213C75">
        <w:t>toda</w:t>
      </w:r>
      <w:r>
        <w:t xml:space="preserve"> la vigencia del contrato. L</w:t>
      </w:r>
      <w:r w:rsidRPr="00085E10">
        <w:t>a cantidad real consumida</w:t>
      </w:r>
      <w:r>
        <w:t xml:space="preserve"> dentro de la banda de flexibilidad</w:t>
      </w:r>
      <w:r w:rsidRPr="00085E10">
        <w:t xml:space="preserve"> </w:t>
      </w:r>
      <w:r>
        <w:t>se facturará al</w:t>
      </w:r>
      <w:r w:rsidRPr="00085E10">
        <w:t xml:space="preserve"> precio</w:t>
      </w:r>
      <w:r>
        <w:t xml:space="preserve"> propuesto</w:t>
      </w:r>
      <w:r w:rsidRPr="00085E10">
        <w:t xml:space="preserve"> </w:t>
      </w:r>
      <w:r w:rsidRPr="00985BA5">
        <w:t xml:space="preserve">de </w:t>
      </w:r>
      <w:hyperlink w:anchor="_Energía" w:history="1">
        <w:r w:rsidRPr="00923A6E">
          <w:rPr>
            <w:rStyle w:val="Hipervnculo"/>
          </w:rPr>
          <w:t>Energía</w:t>
        </w:r>
      </w:hyperlink>
      <w:r w:rsidRPr="00985BA5">
        <w:t>.</w:t>
      </w:r>
      <w:r>
        <w:t xml:space="preserve"> Esta banda de flexibilidad se aplica de manera horaria</w:t>
      </w:r>
      <w:r w:rsidR="00985BA5" w:rsidRPr="00985BA5">
        <w:t>.</w:t>
      </w:r>
    </w:p>
    <w:p w:rsidR="00985BA5" w:rsidRPr="00DF4FD7" w:rsidRDefault="00A07616" w:rsidP="00E26BDB">
      <w:pPr>
        <w:pStyle w:val="Ttulo3"/>
        <w:numPr>
          <w:ilvl w:val="2"/>
          <w:numId w:val="18"/>
        </w:numPr>
        <w:rPr>
          <w:sz w:val="26"/>
          <w:szCs w:val="26"/>
        </w:rPr>
      </w:pPr>
      <w:bookmarkStart w:id="31" w:name="_Determinación_y_ajustes"/>
      <w:bookmarkStart w:id="32" w:name="_Toc130285266"/>
      <w:bookmarkEnd w:id="31"/>
      <w:r>
        <w:rPr>
          <w:sz w:val="26"/>
          <w:szCs w:val="26"/>
        </w:rPr>
        <w:t>Determinación y ajustes de los perfiles de c</w:t>
      </w:r>
      <w:r w:rsidR="00AA63C5" w:rsidRPr="00DF4FD7">
        <w:rPr>
          <w:sz w:val="26"/>
          <w:szCs w:val="26"/>
        </w:rPr>
        <w:t>onsumo</w:t>
      </w:r>
      <w:bookmarkEnd w:id="32"/>
    </w:p>
    <w:p w:rsidR="00985BA5" w:rsidRPr="00985BA5" w:rsidRDefault="00AA63C5" w:rsidP="00985BA5">
      <w:r>
        <w:t xml:space="preserve">El Usuario Calificado deberá proporcionar un perfil horario de consumo al menos </w:t>
      </w:r>
      <w:r w:rsidR="00A70166">
        <w:t>15</w:t>
      </w:r>
      <w:r>
        <w:t xml:space="preserve"> días antes de iniciar operaciones. </w:t>
      </w:r>
      <w:r w:rsidR="00A70166">
        <w:t>Posteriormente l</w:t>
      </w:r>
      <w:r>
        <w:t xml:space="preserve">os perfiles pueden ser ajustados con 7 días de anticipación. </w:t>
      </w:r>
      <w:r w:rsidR="007247C1">
        <w:t>Fénix</w:t>
      </w:r>
      <w:r>
        <w:t xml:space="preserve"> puede proporcionar asistencia en la determinación de los perfiles de consumo.</w:t>
      </w:r>
    </w:p>
    <w:p w:rsidR="00623405" w:rsidRPr="00DF4FD7" w:rsidRDefault="00623405" w:rsidP="00E26BDB">
      <w:pPr>
        <w:pStyle w:val="Ttulo3"/>
        <w:numPr>
          <w:ilvl w:val="2"/>
          <w:numId w:val="18"/>
        </w:numPr>
        <w:rPr>
          <w:sz w:val="26"/>
          <w:szCs w:val="26"/>
        </w:rPr>
      </w:pPr>
      <w:bookmarkStart w:id="33" w:name="_Consumos_por_encima"/>
      <w:bookmarkStart w:id="34" w:name="_Toc130285267"/>
      <w:bookmarkEnd w:id="33"/>
      <w:r w:rsidRPr="00DF4FD7">
        <w:rPr>
          <w:sz w:val="26"/>
          <w:szCs w:val="26"/>
        </w:rPr>
        <w:t>Consumos por encima del bloque de energía.</w:t>
      </w:r>
      <w:bookmarkEnd w:id="34"/>
    </w:p>
    <w:p w:rsidR="00AA63C5" w:rsidRPr="00AA63C5" w:rsidRDefault="006E49BA" w:rsidP="00AA63C5">
      <w:r w:rsidRPr="00AA63C5">
        <w:t xml:space="preserve">En caso </w:t>
      </w:r>
      <w:r>
        <w:t xml:space="preserve">de que los consumos de energía eléctrica del Usuario Calificado sean mayores en más de la banda de </w:t>
      </w:r>
      <w:r w:rsidRPr="00085E10">
        <w:t xml:space="preserve">tolerancia </w:t>
      </w:r>
      <w:r>
        <w:t>(</w:t>
      </w:r>
      <w:r w:rsidRPr="00E65D6D">
        <w:rPr>
          <w:b/>
          <w:bCs/>
        </w:rPr>
        <w:t>+</w:t>
      </w:r>
      <w:r>
        <w:rPr>
          <w:b/>
          <w:bCs/>
        </w:rPr>
        <w:t>5</w:t>
      </w:r>
      <w:r w:rsidRPr="00E65D6D">
        <w:rPr>
          <w:b/>
          <w:bCs/>
        </w:rPr>
        <w:t>%</w:t>
      </w:r>
      <w:r w:rsidRPr="00085E10">
        <w:t xml:space="preserve">) del Bloque definido, </w:t>
      </w:r>
      <w:r>
        <w:t>Fénix</w:t>
      </w:r>
      <w:r w:rsidRPr="00085E10">
        <w:t xml:space="preserve"> cargará como </w:t>
      </w:r>
      <w:proofErr w:type="spellStart"/>
      <w:r w:rsidRPr="00E65D6D">
        <w:rPr>
          <w:b/>
          <w:bCs/>
        </w:rPr>
        <w:t>pass-through</w:t>
      </w:r>
      <w:proofErr w:type="spellEnd"/>
      <w:r w:rsidRPr="00085E10">
        <w:t xml:space="preserve"> al Usuario Calificado el cargo que el CENACE haga </w:t>
      </w:r>
      <w:r>
        <w:t xml:space="preserve">al precio marginal local en el Mercado de Tiempo Real (MTR) del nodo de Extracción (nodo de consumo) </w:t>
      </w:r>
      <w:r w:rsidRPr="00085E10">
        <w:t xml:space="preserve">y un fee adicional de </w:t>
      </w:r>
      <w:r w:rsidRPr="00660171">
        <w:rPr>
          <w:b/>
          <w:bCs/>
          <w:highlight w:val="yellow"/>
        </w:rPr>
        <w:t>20 MXN por cada MWh</w:t>
      </w:r>
      <w:r w:rsidRPr="00AA63C5">
        <w:t xml:space="preserve"> consumido</w:t>
      </w:r>
      <w:r w:rsidR="00AA63C5" w:rsidRPr="00AA63C5">
        <w:t>.</w:t>
      </w:r>
    </w:p>
    <w:p w:rsidR="00623405" w:rsidRPr="00DF4FD7" w:rsidRDefault="00623405" w:rsidP="00E26BDB">
      <w:pPr>
        <w:pStyle w:val="Ttulo3"/>
        <w:numPr>
          <w:ilvl w:val="2"/>
          <w:numId w:val="18"/>
        </w:numPr>
        <w:rPr>
          <w:sz w:val="26"/>
          <w:szCs w:val="26"/>
        </w:rPr>
      </w:pPr>
      <w:bookmarkStart w:id="35" w:name="_Energía_no_consumida"/>
      <w:bookmarkStart w:id="36" w:name="_Toc130285268"/>
      <w:bookmarkEnd w:id="35"/>
      <w:r w:rsidRPr="00DF4FD7">
        <w:rPr>
          <w:sz w:val="26"/>
          <w:szCs w:val="26"/>
        </w:rPr>
        <w:t>Energía no consumida dentro del bloque.</w:t>
      </w:r>
      <w:bookmarkEnd w:id="36"/>
    </w:p>
    <w:p w:rsidR="00AA63C5" w:rsidRDefault="00457068" w:rsidP="00AA63C5">
      <w:r w:rsidRPr="00AA63C5">
        <w:t xml:space="preserve">En el caso de que los consumos de Energía Eléctrica del Usuario Calificado sean menores en más de la banda de </w:t>
      </w:r>
      <w:r w:rsidRPr="00085E10">
        <w:t xml:space="preserve">tolerancia </w:t>
      </w:r>
      <w:r>
        <w:t>(</w:t>
      </w:r>
      <w:r>
        <w:rPr>
          <w:b/>
          <w:bCs/>
        </w:rPr>
        <w:t>-5</w:t>
      </w:r>
      <w:r w:rsidRPr="00E65D6D">
        <w:rPr>
          <w:b/>
          <w:bCs/>
        </w:rPr>
        <w:t>%</w:t>
      </w:r>
      <w:r w:rsidRPr="00085E10">
        <w:t xml:space="preserve">) de la totalidad del Bloque de Energía Contratado, </w:t>
      </w:r>
      <w:r>
        <w:t>Fénix</w:t>
      </w:r>
      <w:r w:rsidRPr="00085E10">
        <w:t xml:space="preserve"> reembolsará al Usuario Calificado el </w:t>
      </w:r>
      <w:r w:rsidRPr="00FD14FB">
        <w:rPr>
          <w:b/>
          <w:bCs/>
        </w:rPr>
        <w:t>100%</w:t>
      </w:r>
      <w:r w:rsidRPr="00085E10">
        <w:t xml:space="preserve"> del</w:t>
      </w:r>
      <w:r w:rsidRPr="00AA63C5">
        <w:t xml:space="preserve"> monto que</w:t>
      </w:r>
      <w:r>
        <w:t xml:space="preserve"> Fénix</w:t>
      </w:r>
      <w:r w:rsidRPr="00AA63C5">
        <w:t xml:space="preserve"> reciba por parte del CENACE por la cantidad de energía resultado de restar al Bloque de Energía Contratado el consumo real</w:t>
      </w:r>
      <w:r>
        <w:t>, esto al precio marginal local en el Mercado de Tiempo Real (MTR) del nodo de Extracción (nodo de consumo)</w:t>
      </w:r>
      <w:r w:rsidR="00AA63C5" w:rsidRPr="00AA63C5">
        <w:t>.</w:t>
      </w:r>
    </w:p>
    <w:p w:rsidR="005D455B" w:rsidRPr="00DF4FD7" w:rsidRDefault="005D455B" w:rsidP="00E26BDB">
      <w:pPr>
        <w:pStyle w:val="Ttulo3"/>
        <w:numPr>
          <w:ilvl w:val="2"/>
          <w:numId w:val="18"/>
        </w:numPr>
        <w:rPr>
          <w:sz w:val="26"/>
          <w:szCs w:val="26"/>
        </w:rPr>
      </w:pPr>
      <w:bookmarkStart w:id="37" w:name="_Toc130285269"/>
      <w:r w:rsidRPr="00DF4FD7">
        <w:rPr>
          <w:sz w:val="26"/>
          <w:szCs w:val="26"/>
        </w:rPr>
        <w:t>Operación habitual de optimización de ahorros</w:t>
      </w:r>
      <w:bookmarkEnd w:id="37"/>
    </w:p>
    <w:p w:rsidR="005D455B" w:rsidRPr="005D455B" w:rsidRDefault="007247C1" w:rsidP="005D455B">
      <w:r>
        <w:t>Fénix</w:t>
      </w:r>
      <w:r w:rsidR="005D455B" w:rsidRPr="005D455B">
        <w:t xml:space="preserve">, en su operación habitual propone bloques cortos o más altos aprovechando los precios en el </w:t>
      </w:r>
      <w:r w:rsidR="005D455B">
        <w:t>Mercado de Tiempo Real (</w:t>
      </w:r>
      <w:r w:rsidR="005D455B" w:rsidRPr="005D455B">
        <w:t>MTR</w:t>
      </w:r>
      <w:r w:rsidR="005D455B">
        <w:t>)</w:t>
      </w:r>
      <w:r w:rsidR="005D455B" w:rsidRPr="005D455B">
        <w:t xml:space="preserve"> de tal manera que, si los precios son bajos, con bloques cortos se optimizan los ahorros o, por el contrario, si los precios son altos, con bloques altos se minimiza la exposición al MTR. Esta operación permite aumentar los ahorros entre un </w:t>
      </w:r>
      <w:r w:rsidR="00266DCB">
        <w:t>2</w:t>
      </w:r>
      <w:r w:rsidR="00FF2138">
        <w:t xml:space="preserve">% y </w:t>
      </w:r>
      <w:r w:rsidR="00266DCB">
        <w:t>4</w:t>
      </w:r>
      <w:r w:rsidR="00FF2138">
        <w:t>%</w:t>
      </w:r>
      <w:r w:rsidR="005D455B" w:rsidRPr="005D455B">
        <w:t>, dependiendo de las condiciones del mercado.</w:t>
      </w:r>
    </w:p>
    <w:p w:rsidR="00623405" w:rsidRDefault="00623405" w:rsidP="00E26BDB">
      <w:pPr>
        <w:pStyle w:val="Ttulo2"/>
        <w:numPr>
          <w:ilvl w:val="1"/>
          <w:numId w:val="18"/>
        </w:numPr>
      </w:pPr>
      <w:bookmarkStart w:id="38" w:name="_Esquema_de_suministro_1"/>
      <w:bookmarkStart w:id="39" w:name="_Toc130285270"/>
      <w:bookmarkEnd w:id="38"/>
      <w:r>
        <w:t>Esquema de suministro de potencia</w:t>
      </w:r>
      <w:bookmarkEnd w:id="39"/>
    </w:p>
    <w:p w:rsidR="003C1FBA" w:rsidRDefault="00E64AC0" w:rsidP="00E64AC0">
      <w:r w:rsidRPr="00E64AC0">
        <w:t>Cada bloque de energía horario</w:t>
      </w:r>
      <w:r w:rsidR="006C6892">
        <w:t>, con su respectiva banda de flexibilidad</w:t>
      </w:r>
      <w:r w:rsidRPr="00E64AC0">
        <w:t xml:space="preserve"> tendrá su potencia correspondiente asociada</w:t>
      </w:r>
      <w:r w:rsidR="009F08A8">
        <w:t xml:space="preserve"> (potencia contratada)</w:t>
      </w:r>
      <w:r w:rsidRPr="00E64AC0">
        <w:t xml:space="preserve">. Una vez que </w:t>
      </w:r>
      <w:r w:rsidR="00C30C18">
        <w:t>el CENACE</w:t>
      </w:r>
      <w:r w:rsidRPr="00E64AC0">
        <w:t xml:space="preserve"> determine el requerimiento de potencia en el mercado anual, si más potencia fuera necesaria será comprada en </w:t>
      </w:r>
      <w:r w:rsidRPr="00E64AC0">
        <w:lastRenderedPageBreak/>
        <w:t xml:space="preserve">el mercado y el costo pasara como </w:t>
      </w:r>
      <w:proofErr w:type="spellStart"/>
      <w:r w:rsidRPr="00A22042">
        <w:rPr>
          <w:b/>
          <w:bCs/>
        </w:rPr>
        <w:t>pass-through</w:t>
      </w:r>
      <w:proofErr w:type="spellEnd"/>
      <w:r w:rsidRPr="00E64AC0">
        <w:t xml:space="preserve"> al Usuario Calificado. La cantidad de potencia propuesta para el centro de carga se incluye también en la tabla </w:t>
      </w:r>
      <w:r w:rsidR="003C1FBA">
        <w:t xml:space="preserve">de estimación de energía en </w:t>
      </w:r>
      <w:hyperlink w:anchor="_Centros_de_carga" w:history="1">
        <w:r w:rsidR="003C1FBA" w:rsidRPr="003C1FBA">
          <w:rPr>
            <w:rStyle w:val="Hipervnculo"/>
          </w:rPr>
          <w:t>Centros de carga y estimación de energía y potencia</w:t>
        </w:r>
      </w:hyperlink>
      <w:r w:rsidR="003C1FBA">
        <w:t>.</w:t>
      </w:r>
      <w:r w:rsidRPr="00E64AC0">
        <w:t xml:space="preserve"> </w:t>
      </w:r>
    </w:p>
    <w:p w:rsidR="006177D7" w:rsidRDefault="006177D7" w:rsidP="00E26BDB">
      <w:pPr>
        <w:pStyle w:val="Ttulo3"/>
        <w:numPr>
          <w:ilvl w:val="2"/>
          <w:numId w:val="18"/>
        </w:numPr>
      </w:pPr>
      <w:bookmarkStart w:id="40" w:name="_Toc130285271"/>
      <w:r>
        <w:t>Potencia adicional</w:t>
      </w:r>
      <w:bookmarkEnd w:id="40"/>
    </w:p>
    <w:p w:rsidR="00CC2D0C" w:rsidRPr="00CC2D0C" w:rsidRDefault="00CC2D0C" w:rsidP="00CC2D0C">
      <w:r>
        <w:t xml:space="preserve">Si el cliente requiere contratar una potencia adicional a la contratada también es posible y tendrá el valor expresado en </w:t>
      </w:r>
      <w:hyperlink w:anchor="_Potencia_adicional_a" w:history="1">
        <w:r w:rsidRPr="00146984">
          <w:rPr>
            <w:rStyle w:val="Hipervnculo"/>
          </w:rPr>
          <w:t>Potencia adicional a la contratada</w:t>
        </w:r>
      </w:hyperlink>
      <w:r>
        <w:rPr>
          <w:rStyle w:val="Hipervnculo"/>
        </w:rPr>
        <w:t>.</w:t>
      </w:r>
    </w:p>
    <w:p w:rsidR="001A19C1" w:rsidRDefault="001A19C1" w:rsidP="00E26BDB">
      <w:pPr>
        <w:pStyle w:val="Ttulo3"/>
        <w:numPr>
          <w:ilvl w:val="2"/>
          <w:numId w:val="18"/>
        </w:numPr>
      </w:pPr>
      <w:bookmarkStart w:id="41" w:name="_Toc130285272"/>
      <w:r>
        <w:t xml:space="preserve">Potencia </w:t>
      </w:r>
      <w:r w:rsidR="006706AB">
        <w:t>faltante (compra de potencia)</w:t>
      </w:r>
      <w:bookmarkEnd w:id="41"/>
    </w:p>
    <w:p w:rsidR="001A19C1" w:rsidRDefault="00056F68" w:rsidP="001A19C1">
      <w:r>
        <w:t>Si derivado de los resultados del Mercado de Balance de Potencia (MBP)</w:t>
      </w:r>
      <w:r w:rsidR="00F702F4">
        <w:t xml:space="preserve"> la Autoridad Gubernamental requiere a Fénix la compra de potencia adicional a la Potencia Adquirida, el Usuario Calificado abonaría a Fénix el producto de la cantidad de potencia adicional requerida por la Autoridad Gubernamental por el precio determinado en el Mercado de Balance de Potencia (MBP) anual más un fee de gestión del </w:t>
      </w:r>
      <w:r w:rsidR="00F702F4">
        <w:rPr>
          <w:b/>
          <w:bCs/>
        </w:rPr>
        <w:t>3.5</w:t>
      </w:r>
      <w:r w:rsidR="00F702F4" w:rsidRPr="00135FB6">
        <w:rPr>
          <w:b/>
          <w:bCs/>
        </w:rPr>
        <w:t>%</w:t>
      </w:r>
      <w:r w:rsidR="00F702F4">
        <w:t xml:space="preserve"> del mismo precio</w:t>
      </w:r>
      <w:r w:rsidR="001A19C1">
        <w:t>.</w:t>
      </w:r>
    </w:p>
    <w:p w:rsidR="006706AB" w:rsidRDefault="006706AB" w:rsidP="00E26BDB">
      <w:pPr>
        <w:pStyle w:val="Ttulo3"/>
        <w:numPr>
          <w:ilvl w:val="2"/>
          <w:numId w:val="18"/>
        </w:numPr>
      </w:pPr>
      <w:bookmarkStart w:id="42" w:name="_Toc130285273"/>
      <w:r>
        <w:t>Potencia excedente (venta de potencia)</w:t>
      </w:r>
      <w:bookmarkEnd w:id="42"/>
    </w:p>
    <w:p w:rsidR="001A19C1" w:rsidRDefault="00E3214C" w:rsidP="001A19C1">
      <w:r>
        <w:t>Por el contrario, si derivado de los resultados del MBP, la Autoridad Gubernamental requiere</w:t>
      </w:r>
      <w:r w:rsidR="000701F6">
        <w:t xml:space="preserve"> a Fénix una cantidad menor a la Potencia Adquirida para un año, Fénix reembolsará al Usuario Calificado el producto de la diferencia entre la Potencia Adquirida y la Potencia requerida por la autoridad por el precio determinado en el Mercado de Balance de Potencia (MBP) anual menos el fee de gestión del </w:t>
      </w:r>
      <w:r w:rsidR="000701F6">
        <w:rPr>
          <w:b/>
          <w:bCs/>
        </w:rPr>
        <w:t>3.5</w:t>
      </w:r>
      <w:r w:rsidR="000701F6" w:rsidRPr="00135FB6">
        <w:rPr>
          <w:b/>
          <w:bCs/>
        </w:rPr>
        <w:t>%</w:t>
      </w:r>
      <w:r w:rsidR="000701F6">
        <w:t xml:space="preserve"> del mismo precio</w:t>
      </w:r>
      <w:r w:rsidR="001A19C1">
        <w:t>.</w:t>
      </w:r>
    </w:p>
    <w:p w:rsidR="00623405" w:rsidRPr="00DF4FD7" w:rsidRDefault="00452293" w:rsidP="00E26BDB">
      <w:pPr>
        <w:pStyle w:val="Ttulo3"/>
        <w:numPr>
          <w:ilvl w:val="2"/>
          <w:numId w:val="18"/>
        </w:numPr>
        <w:rPr>
          <w:sz w:val="26"/>
          <w:szCs w:val="26"/>
        </w:rPr>
      </w:pPr>
      <w:bookmarkStart w:id="43" w:name="_Toc130285274"/>
      <w:r w:rsidRPr="00DF4FD7">
        <w:rPr>
          <w:sz w:val="26"/>
          <w:szCs w:val="26"/>
        </w:rPr>
        <w:t>Potencia no correspondiente al bloque de energía</w:t>
      </w:r>
      <w:r w:rsidR="006706AB">
        <w:rPr>
          <w:sz w:val="26"/>
          <w:szCs w:val="26"/>
        </w:rPr>
        <w:t xml:space="preserve"> (opcional)</w:t>
      </w:r>
      <w:r w:rsidR="00623405" w:rsidRPr="00DF4FD7">
        <w:rPr>
          <w:sz w:val="26"/>
          <w:szCs w:val="26"/>
        </w:rPr>
        <w:t>.</w:t>
      </w:r>
      <w:bookmarkEnd w:id="43"/>
    </w:p>
    <w:p w:rsidR="00640DB1" w:rsidRDefault="00C30C18" w:rsidP="00640DB1">
      <w:r>
        <w:t>Si</w:t>
      </w:r>
      <w:r w:rsidR="00452293">
        <w:t xml:space="preserve"> el </w:t>
      </w:r>
      <w:r w:rsidR="00050408">
        <w:t>cliente</w:t>
      </w:r>
      <w:r w:rsidR="00452293">
        <w:t xml:space="preserve"> requiere contratar una potencia que no corresponda al bloque de energía también es posible y tendrá el mismo valor que el expresado en esta propuesta. </w:t>
      </w:r>
    </w:p>
    <w:p w:rsidR="00640DB1" w:rsidRDefault="00640DB1" w:rsidP="00640DB1">
      <w:pPr>
        <w:pStyle w:val="Ttulo2"/>
        <w:numPr>
          <w:ilvl w:val="1"/>
          <w:numId w:val="18"/>
        </w:numPr>
      </w:pPr>
      <w:bookmarkStart w:id="44" w:name="_Toc130285275"/>
      <w:r>
        <w:t>Esquema de suministro de CEL</w:t>
      </w:r>
      <w:bookmarkEnd w:id="44"/>
    </w:p>
    <w:p w:rsidR="00640DB1" w:rsidRDefault="00640DB1" w:rsidP="00640DB1">
      <w:r>
        <w:t>El precio de CEL se aplica a cada bloque de energía horario, con su respectiva banda de flexibilidad.</w:t>
      </w:r>
    </w:p>
    <w:p w:rsidR="008A69F6" w:rsidRPr="00640DB1" w:rsidRDefault="008A69F6" w:rsidP="00640DB1">
      <w:r>
        <w:t>Si, una vez que se haga la liquidación del Mercado de Certificados de Energía Limpia, hay un faltante o excedente de CEL para cumplir con el requisito de la autoridad, estos se cargarán o se reembolsarán, según sea el caso al mismo precio en MXN/CEL con su respectiva indexación.</w:t>
      </w:r>
    </w:p>
    <w:p w:rsidR="005D455B" w:rsidRDefault="005D455B" w:rsidP="00E26BDB">
      <w:pPr>
        <w:pStyle w:val="Ttulo2"/>
        <w:numPr>
          <w:ilvl w:val="1"/>
          <w:numId w:val="18"/>
        </w:numPr>
      </w:pPr>
      <w:bookmarkStart w:id="45" w:name="_Toc130285276"/>
      <w:r>
        <w:t>Consideraciones adicionales</w:t>
      </w:r>
      <w:bookmarkEnd w:id="45"/>
    </w:p>
    <w:p w:rsidR="005D455B" w:rsidRPr="00DF4FD7" w:rsidRDefault="005D455B" w:rsidP="00E26BDB">
      <w:pPr>
        <w:pStyle w:val="Ttulo3"/>
        <w:numPr>
          <w:ilvl w:val="2"/>
          <w:numId w:val="18"/>
        </w:numPr>
        <w:rPr>
          <w:sz w:val="26"/>
          <w:szCs w:val="26"/>
        </w:rPr>
      </w:pPr>
      <w:bookmarkStart w:id="46" w:name="_Toc130285277"/>
      <w:r w:rsidRPr="00DF4FD7">
        <w:rPr>
          <w:sz w:val="26"/>
          <w:szCs w:val="26"/>
        </w:rPr>
        <w:t>Nodo de Cobertura</w:t>
      </w:r>
      <w:bookmarkEnd w:id="46"/>
    </w:p>
    <w:p w:rsidR="006E071D" w:rsidRDefault="005D455B" w:rsidP="006E071D">
      <w:r w:rsidRPr="005D455B">
        <w:t xml:space="preserve">El nodo principal de </w:t>
      </w:r>
      <w:r w:rsidRPr="00085E10">
        <w:t xml:space="preserve">generación </w:t>
      </w:r>
      <w:r w:rsidR="00D67FC6" w:rsidRPr="00085E10">
        <w:t>propuesto es</w:t>
      </w:r>
      <w:r w:rsidRPr="00085E10">
        <w:t xml:space="preserve"> </w:t>
      </w:r>
      <w:r w:rsidR="00F94337">
        <w:rPr>
          <w:b/>
          <w:bCs/>
        </w:rPr>
        <w:t>01</w:t>
      </w:r>
      <w:r w:rsidR="0041159D">
        <w:rPr>
          <w:b/>
          <w:bCs/>
        </w:rPr>
        <w:t>NEC</w:t>
      </w:r>
      <w:r w:rsidR="00F94337">
        <w:rPr>
          <w:b/>
          <w:bCs/>
        </w:rPr>
        <w:t>-85</w:t>
      </w:r>
      <w:r w:rsidR="0041159D">
        <w:t>, el cual corresponde a</w:t>
      </w:r>
      <w:r w:rsidR="007778F8">
        <w:t xml:space="preserve"> la planta hidroeléctrica de Necaxa y es 100% renovable.</w:t>
      </w:r>
      <w:r w:rsidR="005152FA">
        <w:t xml:space="preserve"> </w:t>
      </w:r>
    </w:p>
    <w:p w:rsidR="00FA2418" w:rsidRPr="00577691" w:rsidRDefault="00FA2418" w:rsidP="00FA2418">
      <w:pPr>
        <w:pStyle w:val="Ttulo3"/>
        <w:numPr>
          <w:ilvl w:val="2"/>
          <w:numId w:val="18"/>
        </w:numPr>
        <w:rPr>
          <w:sz w:val="26"/>
          <w:szCs w:val="26"/>
        </w:rPr>
      </w:pPr>
      <w:bookmarkStart w:id="47" w:name="_Toc86409474"/>
      <w:bookmarkStart w:id="48" w:name="_Toc130285278"/>
      <w:r w:rsidRPr="00577691">
        <w:rPr>
          <w:sz w:val="26"/>
          <w:szCs w:val="26"/>
        </w:rPr>
        <w:t>Energía Renovable</w:t>
      </w:r>
      <w:bookmarkEnd w:id="47"/>
      <w:bookmarkEnd w:id="48"/>
    </w:p>
    <w:p w:rsidR="006E071D" w:rsidRPr="006E071D" w:rsidRDefault="00FA2418" w:rsidP="006E071D">
      <w:r>
        <w:t xml:space="preserve">Nuestro suministro de energía tiene como cobertura de respaldo las centrales hidroeléctricas de Fénix, todas ellas certificadas como centrales de </w:t>
      </w:r>
      <w:r w:rsidRPr="004E26BA">
        <w:rPr>
          <w:b/>
          <w:bCs/>
        </w:rPr>
        <w:t>Energía Limpia,</w:t>
      </w:r>
      <w:r>
        <w:rPr>
          <w:b/>
          <w:bCs/>
        </w:rPr>
        <w:t xml:space="preserve"> </w:t>
      </w:r>
      <w:r>
        <w:t xml:space="preserve">así como contratos de cobertura, también provenientes de centrales de Energía Limpia. Por lo anterior, </w:t>
      </w:r>
      <w:r w:rsidR="007247C1">
        <w:t>Fénix</w:t>
      </w:r>
      <w:r>
        <w:t xml:space="preserve"> emite a sus </w:t>
      </w:r>
      <w:r w:rsidR="0061065F">
        <w:t xml:space="preserve">clientes </w:t>
      </w:r>
      <w:r>
        <w:t>una carta certificando la calidad de Energía Limpia del suministro eléctrico provisto, así como el cumplimiento ante la autoridad de lo referente a los Certificados de Energía Limpia (CEL).</w:t>
      </w:r>
    </w:p>
    <w:p w:rsidR="005D455B" w:rsidRPr="00DF4FD7" w:rsidRDefault="005D455B" w:rsidP="00E26BDB">
      <w:pPr>
        <w:pStyle w:val="Ttulo3"/>
        <w:numPr>
          <w:ilvl w:val="2"/>
          <w:numId w:val="18"/>
        </w:numPr>
        <w:rPr>
          <w:sz w:val="26"/>
          <w:szCs w:val="26"/>
        </w:rPr>
      </w:pPr>
      <w:bookmarkStart w:id="49" w:name="_Toc130285279"/>
      <w:r w:rsidRPr="00DF4FD7">
        <w:rPr>
          <w:sz w:val="26"/>
          <w:szCs w:val="26"/>
        </w:rPr>
        <w:lastRenderedPageBreak/>
        <w:t>Facturación y Condiciones de Pagos</w:t>
      </w:r>
      <w:bookmarkEnd w:id="49"/>
      <w:r w:rsidRPr="00DF4FD7">
        <w:rPr>
          <w:sz w:val="26"/>
          <w:szCs w:val="26"/>
        </w:rPr>
        <w:t xml:space="preserve"> </w:t>
      </w:r>
    </w:p>
    <w:p w:rsidR="005D455B" w:rsidRDefault="007247C1" w:rsidP="005D455B">
      <w:r>
        <w:t>Fénix</w:t>
      </w:r>
      <w:r w:rsidR="005D455B">
        <w:t xml:space="preserve"> facturará el servicio de manera mensual dentro de los primeros 15 días del mes siguiente, el Usuario calificado se obliga a pagar a </w:t>
      </w:r>
      <w:r>
        <w:t>Fénix</w:t>
      </w:r>
      <w:r w:rsidR="005D455B">
        <w:t xml:space="preserve">, la factura dentro de los </w:t>
      </w:r>
      <w:r w:rsidR="0087125C">
        <w:t>10</w:t>
      </w:r>
      <w:r w:rsidR="005D455B">
        <w:t xml:space="preserve"> días posteriores de la emisión de la factura.</w:t>
      </w:r>
    </w:p>
    <w:p w:rsidR="00073440" w:rsidRDefault="00073440" w:rsidP="00E26BDB">
      <w:pPr>
        <w:pStyle w:val="Ttulo3"/>
        <w:numPr>
          <w:ilvl w:val="2"/>
          <w:numId w:val="18"/>
        </w:numPr>
      </w:pPr>
      <w:bookmarkStart w:id="50" w:name="_Duración_de_Contrato_1"/>
      <w:bookmarkStart w:id="51" w:name="_Toc79063662"/>
      <w:bookmarkStart w:id="52" w:name="_Toc130285280"/>
      <w:bookmarkEnd w:id="50"/>
      <w:r>
        <w:t>Duración de Contrato</w:t>
      </w:r>
      <w:bookmarkEnd w:id="51"/>
      <w:bookmarkEnd w:id="52"/>
    </w:p>
    <w:p w:rsidR="009875CB" w:rsidRDefault="00073440" w:rsidP="005D455B">
      <w:r>
        <w:t xml:space="preserve">Esta propuesta es válida para un contrato </w:t>
      </w:r>
      <w:r w:rsidRPr="00A27509">
        <w:rPr>
          <w:highlight w:val="green"/>
        </w:rPr>
        <w:t>tres (3)</w:t>
      </w:r>
      <w:r w:rsidR="00135FB6" w:rsidRPr="00A27509">
        <w:rPr>
          <w:highlight w:val="green"/>
        </w:rPr>
        <w:t xml:space="preserve"> </w:t>
      </w:r>
      <w:r w:rsidRPr="00A27509">
        <w:rPr>
          <w:highlight w:val="green"/>
        </w:rPr>
        <w:t>años</w:t>
      </w:r>
      <w:r w:rsidRPr="00EB1165">
        <w:t>.</w:t>
      </w:r>
      <w:r>
        <w:t xml:space="preserve"> </w:t>
      </w:r>
    </w:p>
    <w:p w:rsidR="00073440" w:rsidRDefault="00073440" w:rsidP="00E26BDB">
      <w:pPr>
        <w:pStyle w:val="Ttulo3"/>
        <w:numPr>
          <w:ilvl w:val="2"/>
          <w:numId w:val="18"/>
        </w:numPr>
        <w:rPr>
          <w:sz w:val="26"/>
          <w:szCs w:val="26"/>
        </w:rPr>
      </w:pPr>
      <w:bookmarkStart w:id="53" w:name="_Toc130285281"/>
      <w:r w:rsidRPr="005C3769">
        <w:rPr>
          <w:sz w:val="26"/>
          <w:szCs w:val="26"/>
        </w:rPr>
        <w:t>Vigencia</w:t>
      </w:r>
      <w:r w:rsidR="00E97EEB">
        <w:rPr>
          <w:sz w:val="26"/>
          <w:szCs w:val="26"/>
        </w:rPr>
        <w:t xml:space="preserve"> </w:t>
      </w:r>
      <w:r w:rsidRPr="005C3769">
        <w:rPr>
          <w:sz w:val="26"/>
          <w:szCs w:val="26"/>
        </w:rPr>
        <w:t>de oferta</w:t>
      </w:r>
      <w:bookmarkEnd w:id="53"/>
      <w:r w:rsidRPr="005C3769">
        <w:rPr>
          <w:sz w:val="26"/>
          <w:szCs w:val="26"/>
        </w:rPr>
        <w:t xml:space="preserve"> </w:t>
      </w:r>
    </w:p>
    <w:p w:rsidR="00B045A3" w:rsidRPr="00B045A3" w:rsidRDefault="00233184" w:rsidP="00A85E21">
      <w:r>
        <w:t xml:space="preserve">Esta oferta tiene una vigencia </w:t>
      </w:r>
      <w:r w:rsidRPr="00085E10">
        <w:t xml:space="preserve">de </w:t>
      </w:r>
      <w:r w:rsidR="0065579D">
        <w:t>30</w:t>
      </w:r>
      <w:r w:rsidRPr="00085E10">
        <w:t xml:space="preserve"> días a</w:t>
      </w:r>
      <w:r>
        <w:t xml:space="preserve"> partir de la fecha de entrega de esta, es decir al </w:t>
      </w:r>
      <w:r w:rsidR="00352672">
        <w:rPr>
          <w:b/>
          <w:bCs/>
        </w:rPr>
        <w:t>1 de junio</w:t>
      </w:r>
      <w:r w:rsidR="00926D37">
        <w:rPr>
          <w:b/>
          <w:bCs/>
        </w:rPr>
        <w:t xml:space="preserve"> </w:t>
      </w:r>
      <w:r w:rsidRPr="007938AD">
        <w:rPr>
          <w:b/>
          <w:bCs/>
        </w:rPr>
        <w:t>de 2023</w:t>
      </w:r>
      <w:r>
        <w:t xml:space="preserve">. En caso de que termine la vigencia de la oferta, </w:t>
      </w:r>
      <w:r w:rsidR="001E3D56">
        <w:rPr>
          <w:b/>
          <w:bCs/>
        </w:rPr>
        <w:t>La Italiana</w:t>
      </w:r>
      <w:r>
        <w:t xml:space="preserve"> podrá consultar a Fénix si extiende la misma o si es necesario actualizarla, lo cual deberá quedar soportado mediante correo electrónico. Si </w:t>
      </w:r>
      <w:r w:rsidR="001E3D56">
        <w:rPr>
          <w:b/>
          <w:bCs/>
        </w:rPr>
        <w:t>La Italiana</w:t>
      </w:r>
      <w:r>
        <w:rPr>
          <w:b/>
          <w:bCs/>
        </w:rPr>
        <w:t xml:space="preserve"> </w:t>
      </w:r>
      <w:r>
        <w:t xml:space="preserve">decide elegir a Fénix como su Suministrador Calificado deberá entregar antes de la fecha indicada anteriormente una </w:t>
      </w:r>
      <w:r>
        <w:rPr>
          <w:b/>
          <w:bCs/>
        </w:rPr>
        <w:t xml:space="preserve">Carta de aceptación y adhesión </w:t>
      </w:r>
      <w:r>
        <w:t>a la oferta, en cuyo caso, la vigencia de esta se extenderá por seis meses contados a partir de la fecha de suscripción de dicha carta</w:t>
      </w:r>
      <w:r w:rsidR="00950326">
        <w:t>.</w:t>
      </w:r>
    </w:p>
    <w:p w:rsidR="005D455B" w:rsidRPr="00DF4FD7" w:rsidRDefault="005D455B" w:rsidP="00E26BDB">
      <w:pPr>
        <w:pStyle w:val="Ttulo3"/>
        <w:numPr>
          <w:ilvl w:val="2"/>
          <w:numId w:val="18"/>
        </w:numPr>
        <w:rPr>
          <w:sz w:val="26"/>
          <w:szCs w:val="26"/>
        </w:rPr>
      </w:pPr>
      <w:bookmarkStart w:id="54" w:name="_Toc130285282"/>
      <w:r w:rsidRPr="00DF4FD7">
        <w:rPr>
          <w:sz w:val="26"/>
          <w:szCs w:val="26"/>
        </w:rPr>
        <w:t>Medición</w:t>
      </w:r>
      <w:bookmarkEnd w:id="54"/>
    </w:p>
    <w:p w:rsidR="005D455B" w:rsidRPr="00DF4FD7" w:rsidRDefault="005D455B" w:rsidP="005D455B">
      <w:r w:rsidRPr="00DF4FD7">
        <w:t>El Usuario Calificado es responsable de cualquier modificación, obra o instalación a realizarse en su centro de carga relacionada con el sistema de medición o cualquier otra modificación requerida por las autoridades para iniciar el servicio de Suministro Calificado.</w:t>
      </w:r>
      <w:r w:rsidR="00CC34DD" w:rsidRPr="00DF4FD7">
        <w:t xml:space="preserve"> </w:t>
      </w:r>
    </w:p>
    <w:p w:rsidR="005D455B" w:rsidRDefault="005312D5" w:rsidP="00E26BDB">
      <w:pPr>
        <w:pStyle w:val="Ttulo3"/>
        <w:numPr>
          <w:ilvl w:val="2"/>
          <w:numId w:val="18"/>
        </w:numPr>
        <w:rPr>
          <w:sz w:val="26"/>
          <w:szCs w:val="26"/>
        </w:rPr>
      </w:pPr>
      <w:bookmarkStart w:id="55" w:name="_Financiamiento_de_Equipos"/>
      <w:bookmarkStart w:id="56" w:name="_Toc130285283"/>
      <w:bookmarkEnd w:id="55"/>
      <w:r>
        <w:rPr>
          <w:sz w:val="26"/>
          <w:szCs w:val="26"/>
        </w:rPr>
        <w:t>Inversión en</w:t>
      </w:r>
      <w:r w:rsidR="005D455B" w:rsidRPr="00DF4FD7">
        <w:rPr>
          <w:sz w:val="26"/>
          <w:szCs w:val="26"/>
        </w:rPr>
        <w:t xml:space="preserve"> Equipos</w:t>
      </w:r>
      <w:r w:rsidR="00462339">
        <w:rPr>
          <w:sz w:val="26"/>
          <w:szCs w:val="26"/>
        </w:rPr>
        <w:t xml:space="preserve"> y financiamiento</w:t>
      </w:r>
      <w:r>
        <w:rPr>
          <w:sz w:val="26"/>
          <w:szCs w:val="26"/>
        </w:rPr>
        <w:t>.</w:t>
      </w:r>
      <w:bookmarkEnd w:id="56"/>
    </w:p>
    <w:p w:rsidR="002F5AA3" w:rsidRDefault="002F5AA3" w:rsidP="002F5AA3">
      <w:r w:rsidRPr="00DF4FD7">
        <w:t>Para</w:t>
      </w:r>
      <w:r>
        <w:t xml:space="preserve"> los centros de carga</w:t>
      </w:r>
      <w:r w:rsidRPr="00DF4FD7">
        <w:t xml:space="preserve"> </w:t>
      </w:r>
      <w:r>
        <w:t xml:space="preserve">de </w:t>
      </w:r>
      <w:r w:rsidR="001E3D56">
        <w:rPr>
          <w:b/>
          <w:bCs/>
        </w:rPr>
        <w:t>La Italiana</w:t>
      </w:r>
      <w:r w:rsidRPr="00DF4FD7">
        <w:t xml:space="preserve">, se ha estimado en total una inversión </w:t>
      </w:r>
      <w:r w:rsidRPr="000837E0">
        <w:t>de</w:t>
      </w:r>
      <w:r w:rsidRPr="000837E0">
        <w:rPr>
          <w:b/>
          <w:bCs/>
        </w:rPr>
        <w:t xml:space="preserve"> </w:t>
      </w:r>
      <w:r w:rsidR="00CC2D0C" w:rsidRPr="00EE236F">
        <w:rPr>
          <w:b/>
          <w:bCs/>
          <w:highlight w:val="yellow"/>
        </w:rPr>
        <w:t>4,</w:t>
      </w:r>
      <w:r w:rsidR="00CE6E33" w:rsidRPr="00EE236F">
        <w:rPr>
          <w:b/>
          <w:bCs/>
          <w:highlight w:val="yellow"/>
        </w:rPr>
        <w:t>5</w:t>
      </w:r>
      <w:r w:rsidR="00CC2D0C" w:rsidRPr="00EE236F">
        <w:rPr>
          <w:b/>
          <w:bCs/>
          <w:highlight w:val="yellow"/>
        </w:rPr>
        <w:t>00,000</w:t>
      </w:r>
      <w:r w:rsidRPr="00EE236F">
        <w:rPr>
          <w:b/>
          <w:bCs/>
          <w:highlight w:val="yellow"/>
        </w:rPr>
        <w:t xml:space="preserve"> MXN</w:t>
      </w:r>
      <w:r w:rsidRPr="002F5AA3">
        <w:rPr>
          <w:b/>
          <w:bCs/>
        </w:rPr>
        <w:t xml:space="preserve"> </w:t>
      </w:r>
      <w:r w:rsidRPr="00DF4FD7">
        <w:t>que incluiría todos los equipos de medición y adecuaciones que se requieren para cumplir con lo solicitado por la Autoridad.</w:t>
      </w:r>
    </w:p>
    <w:tbl>
      <w:tblPr>
        <w:tblW w:w="5000" w:type="pct"/>
        <w:tblCellMar>
          <w:left w:w="70" w:type="dxa"/>
          <w:right w:w="70" w:type="dxa"/>
        </w:tblCellMar>
        <w:tblLook w:val="04A0" w:firstRow="1" w:lastRow="0" w:firstColumn="1" w:lastColumn="0" w:noHBand="0" w:noVBand="1"/>
      </w:tblPr>
      <w:tblGrid>
        <w:gridCol w:w="2363"/>
        <w:gridCol w:w="4252"/>
        <w:gridCol w:w="2363"/>
      </w:tblGrid>
      <w:tr w:rsidR="000837E0" w:rsidRPr="000837E0" w:rsidTr="000A02CE">
        <w:trPr>
          <w:trHeight w:val="20"/>
        </w:trPr>
        <w:tc>
          <w:tcPr>
            <w:tcW w:w="1316" w:type="pct"/>
            <w:tcBorders>
              <w:top w:val="single" w:sz="8" w:space="0" w:color="auto"/>
              <w:left w:val="nil"/>
              <w:bottom w:val="single" w:sz="8" w:space="0" w:color="auto"/>
              <w:right w:val="nil"/>
            </w:tcBorders>
            <w:shd w:val="clear" w:color="000000" w:fill="BFBFBF"/>
            <w:vAlign w:val="center"/>
            <w:hideMark/>
          </w:tcPr>
          <w:p w:rsidR="000837E0" w:rsidRPr="000837E0" w:rsidRDefault="000837E0" w:rsidP="000A02CE">
            <w:pPr>
              <w:spacing w:before="100" w:after="100" w:line="240" w:lineRule="auto"/>
              <w:jc w:val="center"/>
              <w:rPr>
                <w:rFonts w:eastAsia="Times New Roman" w:cs="Calibri"/>
                <w:b/>
                <w:bCs/>
                <w:color w:val="000000"/>
                <w:sz w:val="20"/>
                <w:szCs w:val="20"/>
                <w:lang w:eastAsia="es-MX"/>
              </w:rPr>
            </w:pPr>
            <w:r w:rsidRPr="000837E0">
              <w:rPr>
                <w:rFonts w:eastAsia="Times New Roman" w:cs="Calibri"/>
                <w:b/>
                <w:bCs/>
                <w:color w:val="000000"/>
                <w:sz w:val="20"/>
                <w:szCs w:val="20"/>
                <w:lang w:eastAsia="es-MX"/>
              </w:rPr>
              <w:t xml:space="preserve">Centro de Carga </w:t>
            </w:r>
          </w:p>
        </w:tc>
        <w:tc>
          <w:tcPr>
            <w:tcW w:w="2368" w:type="pct"/>
            <w:tcBorders>
              <w:top w:val="single" w:sz="8" w:space="0" w:color="auto"/>
              <w:left w:val="nil"/>
              <w:bottom w:val="single" w:sz="8" w:space="0" w:color="auto"/>
              <w:right w:val="nil"/>
            </w:tcBorders>
            <w:shd w:val="clear" w:color="000000" w:fill="BFBFBF"/>
            <w:vAlign w:val="center"/>
            <w:hideMark/>
          </w:tcPr>
          <w:p w:rsidR="000837E0" w:rsidRPr="000837E0" w:rsidRDefault="000837E0" w:rsidP="000A02CE">
            <w:pPr>
              <w:spacing w:before="100" w:after="100" w:line="240" w:lineRule="auto"/>
              <w:jc w:val="center"/>
              <w:rPr>
                <w:rFonts w:eastAsia="Times New Roman" w:cs="Calibri"/>
                <w:b/>
                <w:bCs/>
                <w:color w:val="000000"/>
                <w:sz w:val="20"/>
                <w:szCs w:val="20"/>
                <w:lang w:eastAsia="es-MX"/>
              </w:rPr>
            </w:pPr>
            <w:r w:rsidRPr="000837E0">
              <w:rPr>
                <w:rFonts w:eastAsia="Times New Roman" w:cs="Calibri"/>
                <w:b/>
                <w:bCs/>
                <w:color w:val="000000"/>
                <w:sz w:val="20"/>
                <w:szCs w:val="20"/>
                <w:lang w:eastAsia="es-MX"/>
              </w:rPr>
              <w:t>Demanda contratada (kW)</w:t>
            </w:r>
          </w:p>
        </w:tc>
        <w:tc>
          <w:tcPr>
            <w:tcW w:w="1316" w:type="pct"/>
            <w:tcBorders>
              <w:top w:val="single" w:sz="8" w:space="0" w:color="auto"/>
              <w:left w:val="nil"/>
              <w:bottom w:val="single" w:sz="8" w:space="0" w:color="auto"/>
              <w:right w:val="nil"/>
            </w:tcBorders>
            <w:shd w:val="clear" w:color="000000" w:fill="BFBFBF"/>
            <w:vAlign w:val="center"/>
            <w:hideMark/>
          </w:tcPr>
          <w:p w:rsidR="000837E0" w:rsidRPr="000837E0" w:rsidRDefault="000837E0" w:rsidP="000A02CE">
            <w:pPr>
              <w:spacing w:before="100" w:after="100" w:line="240" w:lineRule="auto"/>
              <w:jc w:val="center"/>
              <w:rPr>
                <w:rFonts w:eastAsia="Times New Roman" w:cs="Calibri"/>
                <w:b/>
                <w:bCs/>
                <w:color w:val="000000"/>
                <w:sz w:val="20"/>
                <w:szCs w:val="20"/>
                <w:lang w:eastAsia="es-MX"/>
              </w:rPr>
            </w:pPr>
            <w:r w:rsidRPr="000837E0">
              <w:rPr>
                <w:rFonts w:eastAsia="Times New Roman" w:cs="Calibri"/>
                <w:b/>
                <w:bCs/>
                <w:color w:val="000000"/>
                <w:sz w:val="20"/>
                <w:szCs w:val="20"/>
                <w:lang w:eastAsia="es-MX"/>
              </w:rPr>
              <w:t>Inversión estimada (MXN)</w:t>
            </w:r>
          </w:p>
        </w:tc>
      </w:tr>
      <w:tr w:rsidR="00CC2D0C" w:rsidRPr="000837E0" w:rsidTr="000A02CE">
        <w:trPr>
          <w:trHeight w:val="20"/>
        </w:trPr>
        <w:tc>
          <w:tcPr>
            <w:tcW w:w="1316" w:type="pct"/>
            <w:tcBorders>
              <w:top w:val="nil"/>
              <w:left w:val="nil"/>
              <w:bottom w:val="nil"/>
              <w:right w:val="nil"/>
            </w:tcBorders>
            <w:shd w:val="clear" w:color="auto" w:fill="auto"/>
            <w:vAlign w:val="center"/>
            <w:hideMark/>
          </w:tcPr>
          <w:p w:rsidR="00CC2D0C" w:rsidRPr="00EE236F" w:rsidRDefault="00CC2D0C" w:rsidP="00CC2D0C">
            <w:pPr>
              <w:spacing w:before="100" w:after="100" w:line="240" w:lineRule="auto"/>
              <w:jc w:val="center"/>
              <w:rPr>
                <w:rFonts w:eastAsia="Times New Roman" w:cs="Calibri"/>
                <w:color w:val="000000"/>
                <w:sz w:val="20"/>
                <w:szCs w:val="20"/>
                <w:highlight w:val="yellow"/>
                <w:lang w:eastAsia="es-MX"/>
              </w:rPr>
            </w:pPr>
            <w:r w:rsidRPr="00EE236F">
              <w:rPr>
                <w:rFonts w:eastAsia="Times New Roman" w:cs="Calibri"/>
                <w:color w:val="000000"/>
                <w:sz w:val="20"/>
                <w:szCs w:val="20"/>
                <w:highlight w:val="yellow"/>
                <w:lang w:eastAsia="es-MX"/>
              </w:rPr>
              <w:t>Lisa</w:t>
            </w:r>
          </w:p>
        </w:tc>
        <w:tc>
          <w:tcPr>
            <w:tcW w:w="2368" w:type="pct"/>
            <w:tcBorders>
              <w:top w:val="nil"/>
              <w:left w:val="nil"/>
              <w:bottom w:val="nil"/>
              <w:right w:val="nil"/>
            </w:tcBorders>
            <w:shd w:val="clear" w:color="auto" w:fill="auto"/>
            <w:noWrap/>
            <w:vAlign w:val="center"/>
            <w:hideMark/>
          </w:tcPr>
          <w:p w:rsidR="00CC2D0C" w:rsidRPr="00EE236F" w:rsidRDefault="00CC2D0C" w:rsidP="00CC2D0C">
            <w:pPr>
              <w:spacing w:before="100" w:after="100" w:line="240" w:lineRule="auto"/>
              <w:jc w:val="center"/>
              <w:rPr>
                <w:rFonts w:eastAsia="Times New Roman" w:cs="Calibri"/>
                <w:color w:val="000000"/>
                <w:sz w:val="20"/>
                <w:szCs w:val="20"/>
                <w:highlight w:val="yellow"/>
                <w:lang w:eastAsia="es-MX"/>
              </w:rPr>
            </w:pPr>
            <w:r w:rsidRPr="00EE236F">
              <w:rPr>
                <w:rFonts w:eastAsia="Times New Roman" w:cs="Calibri"/>
                <w:color w:val="000000"/>
                <w:sz w:val="20"/>
                <w:szCs w:val="20"/>
                <w:highlight w:val="yellow"/>
                <w:lang w:eastAsia="es-MX"/>
              </w:rPr>
              <w:t>1,750</w:t>
            </w:r>
          </w:p>
        </w:tc>
        <w:tc>
          <w:tcPr>
            <w:tcW w:w="1316" w:type="pct"/>
            <w:tcBorders>
              <w:top w:val="nil"/>
              <w:left w:val="nil"/>
              <w:bottom w:val="nil"/>
              <w:right w:val="nil"/>
            </w:tcBorders>
            <w:shd w:val="clear" w:color="auto" w:fill="auto"/>
            <w:noWrap/>
            <w:vAlign w:val="center"/>
            <w:hideMark/>
          </w:tcPr>
          <w:p w:rsidR="00CC2D0C" w:rsidRPr="00EE236F" w:rsidRDefault="00CC2D0C" w:rsidP="00CC2D0C">
            <w:pPr>
              <w:spacing w:before="100" w:after="100" w:line="240" w:lineRule="auto"/>
              <w:jc w:val="center"/>
              <w:rPr>
                <w:rFonts w:eastAsia="Times New Roman" w:cs="Calibri"/>
                <w:color w:val="000000"/>
                <w:sz w:val="20"/>
                <w:szCs w:val="20"/>
                <w:highlight w:val="yellow"/>
                <w:lang w:eastAsia="es-MX"/>
              </w:rPr>
            </w:pPr>
            <w:r w:rsidRPr="00EE236F">
              <w:rPr>
                <w:rFonts w:eastAsia="Times New Roman" w:cs="Calibri"/>
                <w:color w:val="000000"/>
                <w:sz w:val="20"/>
                <w:szCs w:val="20"/>
                <w:highlight w:val="yellow"/>
                <w:lang w:eastAsia="es-MX"/>
              </w:rPr>
              <w:t>1,</w:t>
            </w:r>
            <w:r w:rsidR="00CE6E33" w:rsidRPr="00EE236F">
              <w:rPr>
                <w:rFonts w:eastAsia="Times New Roman" w:cs="Calibri"/>
                <w:color w:val="000000"/>
                <w:sz w:val="20"/>
                <w:szCs w:val="20"/>
                <w:highlight w:val="yellow"/>
                <w:lang w:eastAsia="es-MX"/>
              </w:rPr>
              <w:t>80</w:t>
            </w:r>
            <w:r w:rsidRPr="00EE236F">
              <w:rPr>
                <w:rFonts w:eastAsia="Times New Roman" w:cs="Calibri"/>
                <w:color w:val="000000"/>
                <w:sz w:val="20"/>
                <w:szCs w:val="20"/>
                <w:highlight w:val="yellow"/>
                <w:lang w:eastAsia="es-MX"/>
              </w:rPr>
              <w:t>0,000</w:t>
            </w:r>
          </w:p>
        </w:tc>
      </w:tr>
      <w:tr w:rsidR="000837E0" w:rsidRPr="000837E0" w:rsidTr="000A02CE">
        <w:trPr>
          <w:trHeight w:val="20"/>
        </w:trPr>
        <w:tc>
          <w:tcPr>
            <w:tcW w:w="1316" w:type="pct"/>
            <w:tcBorders>
              <w:top w:val="nil"/>
              <w:left w:val="nil"/>
              <w:bottom w:val="nil"/>
              <w:right w:val="nil"/>
            </w:tcBorders>
            <w:shd w:val="clear" w:color="auto" w:fill="auto"/>
            <w:vAlign w:val="center"/>
            <w:hideMark/>
          </w:tcPr>
          <w:p w:rsidR="000837E0" w:rsidRPr="00EE236F" w:rsidRDefault="000837E0" w:rsidP="000A02CE">
            <w:pPr>
              <w:spacing w:before="100" w:after="100" w:line="240" w:lineRule="auto"/>
              <w:jc w:val="center"/>
              <w:rPr>
                <w:rFonts w:eastAsia="Times New Roman" w:cs="Calibri"/>
                <w:color w:val="000000"/>
                <w:sz w:val="20"/>
                <w:szCs w:val="20"/>
                <w:highlight w:val="yellow"/>
                <w:lang w:eastAsia="es-MX"/>
              </w:rPr>
            </w:pPr>
            <w:r w:rsidRPr="00EE236F">
              <w:rPr>
                <w:rFonts w:eastAsia="Times New Roman" w:cs="Calibri"/>
                <w:color w:val="000000"/>
                <w:sz w:val="20"/>
                <w:szCs w:val="20"/>
                <w:highlight w:val="yellow"/>
                <w:lang w:eastAsia="es-MX"/>
              </w:rPr>
              <w:t>Arrocera</w:t>
            </w:r>
          </w:p>
        </w:tc>
        <w:tc>
          <w:tcPr>
            <w:tcW w:w="2368" w:type="pct"/>
            <w:tcBorders>
              <w:top w:val="nil"/>
              <w:left w:val="nil"/>
              <w:bottom w:val="nil"/>
              <w:right w:val="nil"/>
            </w:tcBorders>
            <w:shd w:val="clear" w:color="auto" w:fill="auto"/>
            <w:noWrap/>
            <w:vAlign w:val="center"/>
            <w:hideMark/>
          </w:tcPr>
          <w:p w:rsidR="000837E0" w:rsidRPr="00EE236F" w:rsidRDefault="000837E0" w:rsidP="000A02CE">
            <w:pPr>
              <w:spacing w:before="100" w:after="100" w:line="240" w:lineRule="auto"/>
              <w:jc w:val="center"/>
              <w:rPr>
                <w:rFonts w:eastAsia="Times New Roman" w:cs="Calibri"/>
                <w:color w:val="000000"/>
                <w:sz w:val="20"/>
                <w:szCs w:val="20"/>
                <w:highlight w:val="yellow"/>
                <w:lang w:eastAsia="es-MX"/>
              </w:rPr>
            </w:pPr>
            <w:r w:rsidRPr="00EE236F">
              <w:rPr>
                <w:rFonts w:eastAsia="Times New Roman" w:cs="Calibri"/>
                <w:color w:val="000000"/>
                <w:sz w:val="20"/>
                <w:szCs w:val="20"/>
                <w:highlight w:val="yellow"/>
                <w:lang w:eastAsia="es-MX"/>
              </w:rPr>
              <w:t>2,019</w:t>
            </w:r>
          </w:p>
        </w:tc>
        <w:tc>
          <w:tcPr>
            <w:tcW w:w="1316" w:type="pct"/>
            <w:tcBorders>
              <w:top w:val="nil"/>
              <w:left w:val="nil"/>
              <w:bottom w:val="nil"/>
              <w:right w:val="nil"/>
            </w:tcBorders>
            <w:shd w:val="clear" w:color="auto" w:fill="auto"/>
            <w:noWrap/>
            <w:vAlign w:val="center"/>
            <w:hideMark/>
          </w:tcPr>
          <w:p w:rsidR="000837E0" w:rsidRPr="00EE236F" w:rsidRDefault="00CE6E33" w:rsidP="000A02CE">
            <w:pPr>
              <w:spacing w:before="100" w:after="100" w:line="240" w:lineRule="auto"/>
              <w:jc w:val="center"/>
              <w:rPr>
                <w:rFonts w:eastAsia="Times New Roman" w:cs="Calibri"/>
                <w:color w:val="000000"/>
                <w:sz w:val="20"/>
                <w:szCs w:val="20"/>
                <w:highlight w:val="yellow"/>
                <w:lang w:eastAsia="es-MX"/>
              </w:rPr>
            </w:pPr>
            <w:r w:rsidRPr="00EE236F">
              <w:rPr>
                <w:rFonts w:eastAsia="Times New Roman" w:cs="Calibri"/>
                <w:color w:val="000000"/>
                <w:sz w:val="20"/>
                <w:szCs w:val="20"/>
                <w:highlight w:val="yellow"/>
                <w:lang w:eastAsia="es-MX"/>
              </w:rPr>
              <w:t>1,800,000</w:t>
            </w:r>
          </w:p>
        </w:tc>
      </w:tr>
      <w:tr w:rsidR="000837E0" w:rsidRPr="000837E0" w:rsidTr="000A02CE">
        <w:trPr>
          <w:trHeight w:val="20"/>
        </w:trPr>
        <w:tc>
          <w:tcPr>
            <w:tcW w:w="1316" w:type="pct"/>
            <w:tcBorders>
              <w:top w:val="nil"/>
              <w:left w:val="nil"/>
              <w:bottom w:val="single" w:sz="8" w:space="0" w:color="auto"/>
              <w:right w:val="nil"/>
            </w:tcBorders>
            <w:shd w:val="clear" w:color="auto" w:fill="auto"/>
            <w:vAlign w:val="center"/>
            <w:hideMark/>
          </w:tcPr>
          <w:p w:rsidR="000837E0" w:rsidRPr="00EE236F" w:rsidRDefault="000837E0" w:rsidP="000A02CE">
            <w:pPr>
              <w:spacing w:before="100" w:after="100" w:line="240" w:lineRule="auto"/>
              <w:jc w:val="center"/>
              <w:rPr>
                <w:rFonts w:eastAsia="Times New Roman" w:cs="Calibri"/>
                <w:color w:val="000000"/>
                <w:sz w:val="20"/>
                <w:szCs w:val="20"/>
                <w:highlight w:val="yellow"/>
                <w:lang w:eastAsia="es-MX"/>
              </w:rPr>
            </w:pPr>
            <w:proofErr w:type="spellStart"/>
            <w:r w:rsidRPr="00EE236F">
              <w:rPr>
                <w:rFonts w:eastAsia="Times New Roman" w:cs="Calibri"/>
                <w:color w:val="000000"/>
                <w:sz w:val="20"/>
                <w:szCs w:val="20"/>
                <w:highlight w:val="yellow"/>
                <w:lang w:eastAsia="es-MX"/>
              </w:rPr>
              <w:t>Gisa</w:t>
            </w:r>
            <w:proofErr w:type="spellEnd"/>
          </w:p>
        </w:tc>
        <w:tc>
          <w:tcPr>
            <w:tcW w:w="2368" w:type="pct"/>
            <w:tcBorders>
              <w:top w:val="nil"/>
              <w:left w:val="nil"/>
              <w:bottom w:val="single" w:sz="8" w:space="0" w:color="auto"/>
              <w:right w:val="nil"/>
            </w:tcBorders>
            <w:shd w:val="clear" w:color="auto" w:fill="auto"/>
            <w:noWrap/>
            <w:vAlign w:val="center"/>
            <w:hideMark/>
          </w:tcPr>
          <w:p w:rsidR="000837E0" w:rsidRPr="00EE236F" w:rsidRDefault="000837E0" w:rsidP="000A02CE">
            <w:pPr>
              <w:spacing w:before="100" w:after="100" w:line="240" w:lineRule="auto"/>
              <w:jc w:val="center"/>
              <w:rPr>
                <w:rFonts w:eastAsia="Times New Roman" w:cs="Calibri"/>
                <w:color w:val="000000"/>
                <w:sz w:val="20"/>
                <w:szCs w:val="20"/>
                <w:highlight w:val="yellow"/>
                <w:lang w:eastAsia="es-MX"/>
              </w:rPr>
            </w:pPr>
            <w:r w:rsidRPr="00EE236F">
              <w:rPr>
                <w:rFonts w:eastAsia="Times New Roman" w:cs="Calibri"/>
                <w:color w:val="000000"/>
                <w:sz w:val="20"/>
                <w:szCs w:val="20"/>
                <w:highlight w:val="yellow"/>
                <w:lang w:eastAsia="es-MX"/>
              </w:rPr>
              <w:t>184</w:t>
            </w:r>
          </w:p>
        </w:tc>
        <w:tc>
          <w:tcPr>
            <w:tcW w:w="1316" w:type="pct"/>
            <w:tcBorders>
              <w:top w:val="nil"/>
              <w:left w:val="nil"/>
              <w:bottom w:val="single" w:sz="8" w:space="0" w:color="auto"/>
              <w:right w:val="nil"/>
            </w:tcBorders>
            <w:shd w:val="clear" w:color="auto" w:fill="auto"/>
            <w:noWrap/>
            <w:vAlign w:val="center"/>
            <w:hideMark/>
          </w:tcPr>
          <w:p w:rsidR="000837E0" w:rsidRPr="00EE236F" w:rsidRDefault="00CE6E33" w:rsidP="000A02CE">
            <w:pPr>
              <w:spacing w:before="100" w:after="100" w:line="240" w:lineRule="auto"/>
              <w:jc w:val="center"/>
              <w:rPr>
                <w:rFonts w:eastAsia="Times New Roman" w:cs="Calibri"/>
                <w:color w:val="000000"/>
                <w:sz w:val="20"/>
                <w:szCs w:val="20"/>
                <w:highlight w:val="yellow"/>
                <w:lang w:eastAsia="es-MX"/>
              </w:rPr>
            </w:pPr>
            <w:r w:rsidRPr="00EE236F">
              <w:rPr>
                <w:rFonts w:eastAsia="Times New Roman" w:cs="Calibri"/>
                <w:color w:val="000000"/>
                <w:sz w:val="20"/>
                <w:szCs w:val="20"/>
                <w:highlight w:val="yellow"/>
                <w:lang w:eastAsia="es-MX"/>
              </w:rPr>
              <w:t>9</w:t>
            </w:r>
            <w:r w:rsidR="000837E0" w:rsidRPr="00EE236F">
              <w:rPr>
                <w:rFonts w:eastAsia="Times New Roman" w:cs="Calibri"/>
                <w:color w:val="000000"/>
                <w:sz w:val="20"/>
                <w:szCs w:val="20"/>
                <w:highlight w:val="yellow"/>
                <w:lang w:eastAsia="es-MX"/>
              </w:rPr>
              <w:t>00,000</w:t>
            </w:r>
          </w:p>
        </w:tc>
      </w:tr>
      <w:tr w:rsidR="000837E0" w:rsidRPr="000837E0" w:rsidTr="000A02CE">
        <w:trPr>
          <w:trHeight w:val="20"/>
        </w:trPr>
        <w:tc>
          <w:tcPr>
            <w:tcW w:w="1316" w:type="pct"/>
            <w:tcBorders>
              <w:top w:val="nil"/>
              <w:left w:val="nil"/>
              <w:bottom w:val="nil"/>
              <w:right w:val="nil"/>
            </w:tcBorders>
            <w:shd w:val="clear" w:color="auto" w:fill="auto"/>
            <w:vAlign w:val="center"/>
            <w:hideMark/>
          </w:tcPr>
          <w:p w:rsidR="000837E0" w:rsidRPr="00EE236F" w:rsidRDefault="000837E0" w:rsidP="000A02CE">
            <w:pPr>
              <w:spacing w:before="100" w:after="100" w:line="240" w:lineRule="auto"/>
              <w:jc w:val="center"/>
              <w:rPr>
                <w:rFonts w:eastAsia="Times New Roman" w:cs="Calibri"/>
                <w:b/>
                <w:bCs/>
                <w:color w:val="000000"/>
                <w:sz w:val="20"/>
                <w:szCs w:val="20"/>
                <w:highlight w:val="yellow"/>
                <w:lang w:eastAsia="es-MX"/>
              </w:rPr>
            </w:pPr>
            <w:r w:rsidRPr="00EE236F">
              <w:rPr>
                <w:rFonts w:eastAsia="Times New Roman" w:cs="Calibri"/>
                <w:b/>
                <w:bCs/>
                <w:color w:val="000000"/>
                <w:sz w:val="20"/>
                <w:szCs w:val="20"/>
                <w:highlight w:val="yellow"/>
                <w:lang w:eastAsia="es-MX"/>
              </w:rPr>
              <w:t>Total</w:t>
            </w:r>
          </w:p>
        </w:tc>
        <w:tc>
          <w:tcPr>
            <w:tcW w:w="2368" w:type="pct"/>
            <w:tcBorders>
              <w:top w:val="nil"/>
              <w:left w:val="nil"/>
              <w:bottom w:val="nil"/>
              <w:right w:val="nil"/>
            </w:tcBorders>
            <w:shd w:val="clear" w:color="auto" w:fill="auto"/>
            <w:noWrap/>
            <w:vAlign w:val="bottom"/>
            <w:hideMark/>
          </w:tcPr>
          <w:p w:rsidR="000837E0" w:rsidRPr="00EE236F" w:rsidRDefault="000837E0" w:rsidP="000A02CE">
            <w:pPr>
              <w:spacing w:before="100" w:after="100" w:line="240" w:lineRule="auto"/>
              <w:jc w:val="center"/>
              <w:rPr>
                <w:rFonts w:eastAsia="Times New Roman" w:cs="Calibri"/>
                <w:b/>
                <w:bCs/>
                <w:color w:val="000000"/>
                <w:sz w:val="20"/>
                <w:szCs w:val="20"/>
                <w:highlight w:val="yellow"/>
                <w:lang w:eastAsia="es-MX"/>
              </w:rPr>
            </w:pPr>
          </w:p>
        </w:tc>
        <w:tc>
          <w:tcPr>
            <w:tcW w:w="1316" w:type="pct"/>
            <w:tcBorders>
              <w:top w:val="nil"/>
              <w:left w:val="nil"/>
              <w:bottom w:val="nil"/>
              <w:right w:val="nil"/>
            </w:tcBorders>
            <w:shd w:val="clear" w:color="auto" w:fill="auto"/>
            <w:noWrap/>
            <w:vAlign w:val="center"/>
            <w:hideMark/>
          </w:tcPr>
          <w:p w:rsidR="000837E0" w:rsidRPr="00EE236F" w:rsidRDefault="00CC2D0C" w:rsidP="000A02CE">
            <w:pPr>
              <w:spacing w:before="100" w:after="100" w:line="240" w:lineRule="auto"/>
              <w:jc w:val="center"/>
              <w:rPr>
                <w:rFonts w:eastAsia="Times New Roman" w:cs="Calibri"/>
                <w:b/>
                <w:bCs/>
                <w:color w:val="000000"/>
                <w:sz w:val="20"/>
                <w:szCs w:val="20"/>
                <w:highlight w:val="yellow"/>
                <w:lang w:eastAsia="es-MX"/>
              </w:rPr>
            </w:pPr>
            <w:r w:rsidRPr="00EE236F">
              <w:rPr>
                <w:rFonts w:eastAsia="Times New Roman" w:cs="Calibri"/>
                <w:b/>
                <w:bCs/>
                <w:color w:val="000000"/>
                <w:sz w:val="20"/>
                <w:szCs w:val="20"/>
                <w:highlight w:val="yellow"/>
                <w:lang w:eastAsia="es-MX"/>
              </w:rPr>
              <w:t>4,</w:t>
            </w:r>
            <w:r w:rsidR="00CE6E33" w:rsidRPr="00EE236F">
              <w:rPr>
                <w:rFonts w:eastAsia="Times New Roman" w:cs="Calibri"/>
                <w:b/>
                <w:bCs/>
                <w:color w:val="000000"/>
                <w:sz w:val="20"/>
                <w:szCs w:val="20"/>
                <w:highlight w:val="yellow"/>
                <w:lang w:eastAsia="es-MX"/>
              </w:rPr>
              <w:t>5</w:t>
            </w:r>
            <w:r w:rsidRPr="00EE236F">
              <w:rPr>
                <w:rFonts w:eastAsia="Times New Roman" w:cs="Calibri"/>
                <w:b/>
                <w:bCs/>
                <w:color w:val="000000"/>
                <w:sz w:val="20"/>
                <w:szCs w:val="20"/>
                <w:highlight w:val="yellow"/>
                <w:lang w:eastAsia="es-MX"/>
              </w:rPr>
              <w:t>00,000</w:t>
            </w:r>
          </w:p>
        </w:tc>
      </w:tr>
    </w:tbl>
    <w:p w:rsidR="00317DE1" w:rsidRDefault="00317DE1" w:rsidP="002F5AA3">
      <w:r>
        <w:t>Los montos se han estimado tomando en consideración la demanda contratada y el nivel de tensión, sin embargo, estos números dependen del estado actual del centro de carga y se deberán actualizar una vez que, tras un levantamiento al centro de carga, se tengan los diagnósticos respectivos por parte de las autoridades y se obtengan cotizaciones de los equipos de medición y adecuaciones requeridos. En caso de interés, personal de Fénix junto con un proveedor de equipos puede hacer un levantamiento al centro de carga para elaborar una cotización preliminar</w:t>
      </w:r>
    </w:p>
    <w:p w:rsidR="002F5AA3" w:rsidRPr="002F5AA3" w:rsidRDefault="002F5AA3" w:rsidP="002F5AA3">
      <w:r>
        <w:t xml:space="preserve">La inversión requerida para la adquisición de los equipos de medición y las adecuaciones es responsabilidad de </w:t>
      </w:r>
      <w:r w:rsidR="001E3D56">
        <w:rPr>
          <w:b/>
          <w:bCs/>
        </w:rPr>
        <w:t>La Italiana</w:t>
      </w:r>
      <w:r>
        <w:t>.</w:t>
      </w:r>
    </w:p>
    <w:p w:rsidR="005D455B" w:rsidRPr="005C3769" w:rsidRDefault="005D455B" w:rsidP="00E26BDB">
      <w:pPr>
        <w:pStyle w:val="Ttulo3"/>
        <w:numPr>
          <w:ilvl w:val="2"/>
          <w:numId w:val="18"/>
        </w:numPr>
        <w:rPr>
          <w:sz w:val="26"/>
          <w:szCs w:val="26"/>
        </w:rPr>
      </w:pPr>
      <w:bookmarkStart w:id="57" w:name="_Duración_de_Contrato"/>
      <w:bookmarkStart w:id="58" w:name="_Toc130285284"/>
      <w:bookmarkEnd w:id="57"/>
      <w:r w:rsidRPr="005C3769">
        <w:rPr>
          <w:sz w:val="26"/>
          <w:szCs w:val="26"/>
        </w:rPr>
        <w:lastRenderedPageBreak/>
        <w:t>Operación Comercial</w:t>
      </w:r>
      <w:bookmarkEnd w:id="58"/>
      <w:r w:rsidRPr="005C3769">
        <w:rPr>
          <w:sz w:val="26"/>
          <w:szCs w:val="26"/>
        </w:rPr>
        <w:t xml:space="preserve"> </w:t>
      </w:r>
    </w:p>
    <w:p w:rsidR="005D455B" w:rsidRDefault="007247C1" w:rsidP="005D455B">
      <w:r>
        <w:t>Fénix</w:t>
      </w:r>
      <w:r w:rsidR="005D455B">
        <w:t xml:space="preserve"> cuenta con todos los permisos necesarios para operar de manera inmediata, así como la energía disponible para entrar en operación de inmediato.</w:t>
      </w:r>
    </w:p>
    <w:p w:rsidR="00357970" w:rsidRPr="005C3769" w:rsidRDefault="00357970" w:rsidP="00E26BDB">
      <w:pPr>
        <w:pStyle w:val="Ttulo3"/>
        <w:numPr>
          <w:ilvl w:val="2"/>
          <w:numId w:val="18"/>
        </w:numPr>
        <w:rPr>
          <w:sz w:val="26"/>
          <w:szCs w:val="26"/>
        </w:rPr>
      </w:pPr>
      <w:bookmarkStart w:id="59" w:name="_Gestión_de_trámites"/>
      <w:bookmarkStart w:id="60" w:name="_Toc130285285"/>
      <w:bookmarkEnd w:id="59"/>
      <w:r w:rsidRPr="005C3769">
        <w:rPr>
          <w:sz w:val="26"/>
          <w:szCs w:val="26"/>
        </w:rPr>
        <w:t xml:space="preserve">Gestión de </w:t>
      </w:r>
      <w:r w:rsidR="009B7D35" w:rsidRPr="005C3769">
        <w:rPr>
          <w:sz w:val="26"/>
          <w:szCs w:val="26"/>
        </w:rPr>
        <w:t>t</w:t>
      </w:r>
      <w:r w:rsidRPr="005C3769">
        <w:rPr>
          <w:sz w:val="26"/>
          <w:szCs w:val="26"/>
        </w:rPr>
        <w:t>r</w:t>
      </w:r>
      <w:r w:rsidR="009B7D35" w:rsidRPr="005C3769">
        <w:rPr>
          <w:sz w:val="26"/>
          <w:szCs w:val="26"/>
        </w:rPr>
        <w:t>á</w:t>
      </w:r>
      <w:r w:rsidRPr="005C3769">
        <w:rPr>
          <w:sz w:val="26"/>
          <w:szCs w:val="26"/>
        </w:rPr>
        <w:t>mites de registro como Usuario Calificado</w:t>
      </w:r>
      <w:r w:rsidR="000D0975" w:rsidRPr="005C3769">
        <w:rPr>
          <w:sz w:val="26"/>
          <w:szCs w:val="26"/>
        </w:rPr>
        <w:t xml:space="preserve"> (opcional)</w:t>
      </w:r>
      <w:bookmarkEnd w:id="60"/>
    </w:p>
    <w:p w:rsidR="00357970" w:rsidRDefault="00357970" w:rsidP="00357970">
      <w:r>
        <w:t>Si bien</w:t>
      </w:r>
      <w:r w:rsidR="009B7D35">
        <w:t>,</w:t>
      </w:r>
      <w:r>
        <w:t xml:space="preserve"> la obtención de los permisos y autorizaciones correspondientes a los centros de carga son responsabilidad del</w:t>
      </w:r>
      <w:r w:rsidR="0085297E">
        <w:t xml:space="preserve"> </w:t>
      </w:r>
      <w:r w:rsidR="001E3D56">
        <w:rPr>
          <w:b/>
          <w:bCs/>
        </w:rPr>
        <w:t>La Italiana</w:t>
      </w:r>
      <w:r>
        <w:t xml:space="preserve">, así como las adecuaciones de los centros de carga, </w:t>
      </w:r>
      <w:r w:rsidR="007247C1">
        <w:t>Fénix</w:t>
      </w:r>
      <w:r>
        <w:t xml:space="preserve">, con la autorización del </w:t>
      </w:r>
      <w:r w:rsidR="001E3D56">
        <w:rPr>
          <w:b/>
          <w:bCs/>
        </w:rPr>
        <w:t>La Italiana</w:t>
      </w:r>
      <w:r>
        <w:t xml:space="preserve"> podrá realizar todos los trámites necesarios desde la inscripción como Usuario Calificado hasta el inicio de operación, dentro de los alcances del Contrato de Suministro que se llegará a firmar</w:t>
      </w:r>
      <w:r w:rsidR="00AB64E6">
        <w:t>.</w:t>
      </w:r>
      <w:r w:rsidR="007C3B48">
        <w:t xml:space="preserve"> Este servicio de representación NO tiene costo adicional</w:t>
      </w:r>
      <w:r w:rsidR="00B35C69">
        <w:t>.</w:t>
      </w:r>
    </w:p>
    <w:p w:rsidR="005D455B" w:rsidRPr="005C3769" w:rsidRDefault="005D455B" w:rsidP="00E26BDB">
      <w:pPr>
        <w:pStyle w:val="Ttulo3"/>
        <w:numPr>
          <w:ilvl w:val="2"/>
          <w:numId w:val="18"/>
        </w:numPr>
        <w:rPr>
          <w:sz w:val="26"/>
          <w:szCs w:val="26"/>
        </w:rPr>
      </w:pPr>
      <w:bookmarkStart w:id="61" w:name="_Garantías_para_emitir"/>
      <w:bookmarkStart w:id="62" w:name="_Toc130285286"/>
      <w:bookmarkEnd w:id="61"/>
      <w:r w:rsidRPr="005C3769">
        <w:rPr>
          <w:sz w:val="26"/>
          <w:szCs w:val="26"/>
        </w:rPr>
        <w:t xml:space="preserve">Garantías para emitir por parte </w:t>
      </w:r>
      <w:r w:rsidR="00450DE6">
        <w:rPr>
          <w:sz w:val="26"/>
          <w:szCs w:val="26"/>
        </w:rPr>
        <w:t xml:space="preserve">de </w:t>
      </w:r>
      <w:r w:rsidR="001E3D56">
        <w:rPr>
          <w:b/>
          <w:bCs/>
          <w:sz w:val="26"/>
          <w:szCs w:val="26"/>
        </w:rPr>
        <w:t>La Italiana</w:t>
      </w:r>
      <w:bookmarkEnd w:id="62"/>
    </w:p>
    <w:p w:rsidR="00CC34DD" w:rsidRDefault="007247C1" w:rsidP="00CC34DD">
      <w:r>
        <w:t>Fénix</w:t>
      </w:r>
      <w:r w:rsidR="00CC34DD" w:rsidRPr="00CC34DD">
        <w:t xml:space="preserve"> requerirá </w:t>
      </w:r>
      <w:r w:rsidR="00450DE6">
        <w:t xml:space="preserve">a </w:t>
      </w:r>
      <w:r w:rsidR="001E3D56">
        <w:rPr>
          <w:b/>
          <w:bCs/>
        </w:rPr>
        <w:t>La Italiana</w:t>
      </w:r>
      <w:r w:rsidR="00CC34DD" w:rsidRPr="00CC34DD">
        <w:t xml:space="preserve">, la entrega de una carta de crédito stand </w:t>
      </w:r>
      <w:proofErr w:type="spellStart"/>
      <w:r w:rsidR="00CC34DD" w:rsidRPr="00CC34DD">
        <w:t>by</w:t>
      </w:r>
      <w:proofErr w:type="spellEnd"/>
      <w:r w:rsidR="00CC34DD" w:rsidRPr="00CC34DD">
        <w:t xml:space="preserve"> doméstica irrevocable</w:t>
      </w:r>
      <w:r w:rsidR="00CF0D8E">
        <w:t xml:space="preserve"> o un depósito en garantía (o una combinación de estas)</w:t>
      </w:r>
      <w:r w:rsidR="00CC34DD" w:rsidRPr="00CC34DD">
        <w:t xml:space="preserve"> por un monto </w:t>
      </w:r>
      <w:r w:rsidR="00CC34DD" w:rsidRPr="00085E10">
        <w:t>equivalente</w:t>
      </w:r>
      <w:r w:rsidR="00D443E4">
        <w:t xml:space="preserve"> a</w:t>
      </w:r>
      <w:r w:rsidR="00CC34DD" w:rsidRPr="00085E10">
        <w:t xml:space="preserve"> </w:t>
      </w:r>
      <w:r w:rsidR="00D443E4">
        <w:rPr>
          <w:b/>
          <w:bCs/>
        </w:rPr>
        <w:t>67</w:t>
      </w:r>
      <w:r w:rsidR="00CC34DD" w:rsidRPr="00085E10">
        <w:rPr>
          <w:b/>
          <w:bCs/>
        </w:rPr>
        <w:t xml:space="preserve"> días</w:t>
      </w:r>
      <w:r w:rsidR="00CC34DD" w:rsidRPr="00085E10">
        <w:t xml:space="preserve"> de operación</w:t>
      </w:r>
      <w:r w:rsidR="00CC34DD" w:rsidRPr="00CC34DD">
        <w:t xml:space="preserve"> estándar. Dicha carta deberá de mantenerse vigente durante la duración del contrato. </w:t>
      </w:r>
      <w:r>
        <w:rPr>
          <w:u w:val="single"/>
        </w:rPr>
        <w:t>Fénix</w:t>
      </w:r>
      <w:r w:rsidR="00CC34DD" w:rsidRPr="00866FD5">
        <w:rPr>
          <w:u w:val="single"/>
        </w:rPr>
        <w:t xml:space="preserve"> está abierta a explorar distintos mecanismos </w:t>
      </w:r>
      <w:r w:rsidR="000A0DBB">
        <w:rPr>
          <w:u w:val="single"/>
        </w:rPr>
        <w:t xml:space="preserve">o combinaciones </w:t>
      </w:r>
      <w:r w:rsidR="00CC34DD" w:rsidRPr="00866FD5">
        <w:rPr>
          <w:u w:val="single"/>
        </w:rPr>
        <w:t>de garantía</w:t>
      </w:r>
      <w:r w:rsidR="000A0DBB">
        <w:rPr>
          <w:u w:val="single"/>
        </w:rPr>
        <w:t>s</w:t>
      </w:r>
      <w:r w:rsidR="00CC34DD" w:rsidRPr="00866FD5">
        <w:rPr>
          <w:u w:val="single"/>
        </w:rPr>
        <w:t xml:space="preserve"> liquidas que </w:t>
      </w:r>
      <w:r w:rsidR="001E3D56">
        <w:rPr>
          <w:b/>
          <w:bCs/>
          <w:u w:val="single"/>
        </w:rPr>
        <w:t>La Italiana</w:t>
      </w:r>
      <w:r w:rsidR="00CC34DD" w:rsidRPr="00866FD5">
        <w:rPr>
          <w:u w:val="single"/>
        </w:rPr>
        <w:t xml:space="preserve"> proponga</w:t>
      </w:r>
      <w:r w:rsidR="00CC34DD" w:rsidRPr="00CC34DD">
        <w:t xml:space="preserve">. </w:t>
      </w:r>
    </w:p>
    <w:p w:rsidR="00D202BB" w:rsidRDefault="00D202BB" w:rsidP="00D202BB">
      <w:r w:rsidRPr="00767849">
        <w:t>Este monto puede reducirse</w:t>
      </w:r>
      <w:r>
        <w:t xml:space="preserve"> o ampliarse</w:t>
      </w:r>
      <w:r w:rsidRPr="00767849">
        <w:t xml:space="preserve"> si se </w:t>
      </w:r>
      <w:r>
        <w:t>ajustan</w:t>
      </w:r>
      <w:r w:rsidRPr="00767849">
        <w:t xml:space="preserve"> algunos plazos establecidos en el contrato.</w:t>
      </w:r>
    </w:p>
    <w:p w:rsidR="00767849" w:rsidRDefault="00D202BB" w:rsidP="00D202BB">
      <w:r>
        <w:t>Por políticas internas del área de riesgos, Fénix no acepta fianzas o cartas corporativas como instrumento para garantía de pago, al no ser ejecutables de forma inmediata en caso de incumplimiento</w:t>
      </w:r>
      <w:r w:rsidR="00767849" w:rsidRPr="00767849">
        <w:t>.</w:t>
      </w:r>
    </w:p>
    <w:p w:rsidR="00BF6E80" w:rsidRPr="000213D9" w:rsidRDefault="00BF6E80" w:rsidP="00E26BDB">
      <w:pPr>
        <w:pStyle w:val="Ttulo3"/>
        <w:numPr>
          <w:ilvl w:val="2"/>
          <w:numId w:val="18"/>
        </w:numPr>
        <w:rPr>
          <w:sz w:val="26"/>
          <w:szCs w:val="26"/>
        </w:rPr>
      </w:pPr>
      <w:bookmarkStart w:id="63" w:name="_Toc130285287"/>
      <w:r w:rsidRPr="000213D9">
        <w:rPr>
          <w:sz w:val="26"/>
          <w:szCs w:val="26"/>
        </w:rPr>
        <w:t>Moneda</w:t>
      </w:r>
      <w:bookmarkEnd w:id="63"/>
    </w:p>
    <w:p w:rsidR="00BF6E80" w:rsidRDefault="00BF6E80" w:rsidP="00BF6E80">
      <w:r>
        <w:t xml:space="preserve">Esta propuesta y los servicios a proporcionar por </w:t>
      </w:r>
      <w:r w:rsidR="007247C1">
        <w:t>Fénix</w:t>
      </w:r>
      <w:r>
        <w:t xml:space="preserve"> están </w:t>
      </w:r>
      <w:r w:rsidRPr="00085E10">
        <w:t xml:space="preserve">cotizados en </w:t>
      </w:r>
      <w:r w:rsidRPr="00297793">
        <w:rPr>
          <w:b/>
          <w:bCs/>
          <w:highlight w:val="yellow"/>
        </w:rPr>
        <w:t>pesos mexicanos (MXN)</w:t>
      </w:r>
      <w:r w:rsidR="00CF387F">
        <w:rPr>
          <w:b/>
          <w:bCs/>
        </w:rPr>
        <w:t>.</w:t>
      </w:r>
    </w:p>
    <w:p w:rsidR="005D455B" w:rsidRPr="000213D9" w:rsidRDefault="005D455B" w:rsidP="00E26BDB">
      <w:pPr>
        <w:pStyle w:val="Ttulo3"/>
        <w:numPr>
          <w:ilvl w:val="2"/>
          <w:numId w:val="18"/>
        </w:numPr>
        <w:rPr>
          <w:sz w:val="26"/>
          <w:szCs w:val="26"/>
        </w:rPr>
      </w:pPr>
      <w:bookmarkStart w:id="64" w:name="_Indexación"/>
      <w:bookmarkStart w:id="65" w:name="_Toc130285288"/>
      <w:bookmarkEnd w:id="64"/>
      <w:r w:rsidRPr="000213D9">
        <w:rPr>
          <w:sz w:val="26"/>
          <w:szCs w:val="26"/>
        </w:rPr>
        <w:t>Indexación</w:t>
      </w:r>
      <w:bookmarkEnd w:id="65"/>
      <w:r w:rsidRPr="000213D9">
        <w:rPr>
          <w:sz w:val="26"/>
          <w:szCs w:val="26"/>
        </w:rPr>
        <w:t xml:space="preserve"> </w:t>
      </w:r>
    </w:p>
    <w:p w:rsidR="0001435E" w:rsidRDefault="0001435E" w:rsidP="0001435E">
      <w:r>
        <w:t xml:space="preserve">Aplica para los rubros de Energía, Potencia y CEL. </w:t>
      </w:r>
      <w:r w:rsidRPr="00EE236F">
        <w:rPr>
          <w:highlight w:val="yellow"/>
        </w:rPr>
        <w:t>Todas las actualizaciones se harán con base en el Índice Nacional de Precios al Consumo (INPC) publicado por el Instituto Nacional de Estadística, Geografía e Informática (INEGI)</w:t>
      </w:r>
      <w:r>
        <w:t xml:space="preserve"> como se detalla a continuación:</w:t>
      </w:r>
    </w:p>
    <w:p w:rsidR="0001435E" w:rsidRDefault="0001435E" w:rsidP="0001435E">
      <w:pPr>
        <w:pStyle w:val="Ttulo4"/>
      </w:pPr>
      <w:r>
        <w:t>Durante el proceso de negociación del contrato.</w:t>
      </w:r>
    </w:p>
    <w:p w:rsidR="0001435E" w:rsidRDefault="0001435E" w:rsidP="0001435E">
      <w:pPr>
        <w:pStyle w:val="Prrafodelista"/>
        <w:numPr>
          <w:ilvl w:val="0"/>
          <w:numId w:val="36"/>
        </w:numPr>
      </w:pPr>
      <w:r>
        <w:t xml:space="preserve">De ser elegidos por </w:t>
      </w:r>
      <w:r w:rsidR="00173EE8">
        <w:rPr>
          <w:b/>
          <w:bCs/>
        </w:rPr>
        <w:t>La Italiana</w:t>
      </w:r>
      <w:r w:rsidRPr="00326B39">
        <w:rPr>
          <w:b/>
          <w:bCs/>
        </w:rPr>
        <w:t xml:space="preserve"> </w:t>
      </w:r>
      <w:r>
        <w:t>como su Suministrador Calificado, Fénix requerirá al cliente una carta de aceptación de la propuesta (</w:t>
      </w:r>
      <w:r w:rsidRPr="00326B39">
        <w:rPr>
          <w:b/>
          <w:bCs/>
        </w:rPr>
        <w:t xml:space="preserve">Carta de </w:t>
      </w:r>
      <w:r>
        <w:rPr>
          <w:b/>
          <w:bCs/>
        </w:rPr>
        <w:t>a</w:t>
      </w:r>
      <w:r w:rsidRPr="00326B39">
        <w:rPr>
          <w:b/>
          <w:bCs/>
        </w:rPr>
        <w:t>ceptación</w:t>
      </w:r>
      <w:r>
        <w:rPr>
          <w:b/>
          <w:bCs/>
        </w:rPr>
        <w:t xml:space="preserve"> y adhesión</w:t>
      </w:r>
      <w:r>
        <w:t xml:space="preserve">), que deberá ser entregada antes de la terminación de la </w:t>
      </w:r>
      <w:hyperlink w:anchor="_Vigencia_de_oferta" w:history="1">
        <w:r w:rsidRPr="00C16B54">
          <w:rPr>
            <w:rStyle w:val="Hipervnculo"/>
          </w:rPr>
          <w:t>Vigencia de oferta</w:t>
        </w:r>
      </w:hyperlink>
      <w:r>
        <w:t>.</w:t>
      </w:r>
    </w:p>
    <w:p w:rsidR="0001435E" w:rsidRDefault="0001435E" w:rsidP="0001435E">
      <w:pPr>
        <w:pStyle w:val="Prrafodelista"/>
        <w:numPr>
          <w:ilvl w:val="0"/>
          <w:numId w:val="36"/>
        </w:numPr>
      </w:pPr>
      <w:r w:rsidRPr="00263403">
        <w:rPr>
          <w:b/>
          <w:bCs/>
        </w:rPr>
        <w:t>Periodo de actualización:</w:t>
      </w:r>
      <w:r>
        <w:t xml:space="preserve"> Cada </w:t>
      </w:r>
      <w:r w:rsidRPr="00725AA6">
        <w:rPr>
          <w:b/>
          <w:bCs/>
        </w:rPr>
        <w:t>2 meses</w:t>
      </w:r>
      <w:r>
        <w:t xml:space="preserve"> a partir de la fecha de emisión de la Carta de aceptación y adhesión.</w:t>
      </w:r>
    </w:p>
    <w:p w:rsidR="0001435E" w:rsidRDefault="0001435E" w:rsidP="0001435E">
      <w:pPr>
        <w:pStyle w:val="Prrafodelista"/>
        <w:numPr>
          <w:ilvl w:val="0"/>
          <w:numId w:val="36"/>
        </w:numPr>
      </w:pPr>
      <w:r w:rsidRPr="00F505B6">
        <w:rPr>
          <w:b/>
          <w:bCs/>
        </w:rPr>
        <w:t>Vigencia general de la presente oferta:</w:t>
      </w:r>
      <w:r w:rsidRPr="00F505B6">
        <w:t xml:space="preserve"> 6 meses contados a partir de la suscripción de</w:t>
      </w:r>
      <w:r>
        <w:t xml:space="preserve"> la Carta de aceptación y adhesión</w:t>
      </w:r>
    </w:p>
    <w:p w:rsidR="0001435E" w:rsidRDefault="0001435E" w:rsidP="0001435E">
      <w:pPr>
        <w:pStyle w:val="Ttulo4"/>
      </w:pPr>
      <w:r>
        <w:lastRenderedPageBreak/>
        <w:t>Durante el proceso de migración de los centros de carga.</w:t>
      </w:r>
    </w:p>
    <w:p w:rsidR="0001435E" w:rsidRDefault="0001435E" w:rsidP="0001435E">
      <w:pPr>
        <w:pStyle w:val="Prrafodelista"/>
        <w:numPr>
          <w:ilvl w:val="0"/>
          <w:numId w:val="36"/>
        </w:numPr>
      </w:pPr>
      <w:r w:rsidRPr="00263403">
        <w:rPr>
          <w:b/>
          <w:bCs/>
        </w:rPr>
        <w:t>Periodicidad de actualización:</w:t>
      </w:r>
      <w:r>
        <w:t xml:space="preserve"> Cada </w:t>
      </w:r>
      <w:r w:rsidRPr="00725AA6">
        <w:rPr>
          <w:b/>
          <w:bCs/>
        </w:rPr>
        <w:t>6 meses</w:t>
      </w:r>
      <w:r>
        <w:t xml:space="preserve"> a partir de la fecha de firma del Contrato de Suministro.</w:t>
      </w:r>
    </w:p>
    <w:p w:rsidR="0001435E" w:rsidRDefault="0001435E" w:rsidP="0001435E">
      <w:pPr>
        <w:pStyle w:val="Prrafodelista"/>
        <w:numPr>
          <w:ilvl w:val="0"/>
          <w:numId w:val="36"/>
        </w:numPr>
      </w:pPr>
      <w:r w:rsidRPr="0037656C">
        <w:rPr>
          <w:b/>
          <w:bCs/>
        </w:rPr>
        <w:t>Condición de aplicación:</w:t>
      </w:r>
      <w:r>
        <w:t xml:space="preserve"> Que en esos 6 meses haya incrementado el valor del INPC en más del 2.5% semestral.</w:t>
      </w:r>
    </w:p>
    <w:p w:rsidR="0001435E" w:rsidRDefault="0001435E" w:rsidP="0001435E">
      <w:pPr>
        <w:pStyle w:val="Ttulo4"/>
      </w:pPr>
      <w:r>
        <w:t>Durante la operación de los centros de carga</w:t>
      </w:r>
    </w:p>
    <w:p w:rsidR="004136FF" w:rsidRDefault="0001435E" w:rsidP="0001435E">
      <w:pPr>
        <w:pStyle w:val="Prrafodelista"/>
        <w:numPr>
          <w:ilvl w:val="0"/>
          <w:numId w:val="36"/>
        </w:numPr>
      </w:pPr>
      <w:r w:rsidRPr="00263403">
        <w:rPr>
          <w:b/>
          <w:bCs/>
        </w:rPr>
        <w:t>Periodicidad de actualización:</w:t>
      </w:r>
      <w:r>
        <w:t xml:space="preserve"> Cada </w:t>
      </w:r>
      <w:r w:rsidRPr="00725AA6">
        <w:rPr>
          <w:b/>
          <w:bCs/>
        </w:rPr>
        <w:t>12 meses</w:t>
      </w:r>
      <w:r>
        <w:t xml:space="preserve"> (1 año) a partir de la fecha de inicio de Suministro.</w:t>
      </w:r>
    </w:p>
    <w:p w:rsidR="005D455B" w:rsidRPr="000213D9" w:rsidRDefault="005D455B" w:rsidP="00E26BDB">
      <w:pPr>
        <w:pStyle w:val="Ttulo3"/>
        <w:numPr>
          <w:ilvl w:val="2"/>
          <w:numId w:val="18"/>
        </w:numPr>
        <w:rPr>
          <w:sz w:val="26"/>
          <w:szCs w:val="26"/>
        </w:rPr>
      </w:pPr>
      <w:bookmarkStart w:id="66" w:name="_Toc130285289"/>
      <w:r w:rsidRPr="000213D9">
        <w:rPr>
          <w:sz w:val="26"/>
          <w:szCs w:val="26"/>
        </w:rPr>
        <w:t>Penalizaciones por parte del Comprador</w:t>
      </w:r>
      <w:bookmarkEnd w:id="66"/>
    </w:p>
    <w:p w:rsidR="005D455B" w:rsidRDefault="005D455B" w:rsidP="00CC34DD">
      <w:r>
        <w:t xml:space="preserve">Los contratos son de obligatorio cumplimiento. En caso de terminación anticipada sin ninguna causa establecida en el contrato se tendrá que pagar la totalidad de los productos (Energía, Potencia y CEL). </w:t>
      </w:r>
      <w:r w:rsidR="007247C1">
        <w:rPr>
          <w:u w:val="single"/>
        </w:rPr>
        <w:t>Fénix</w:t>
      </w:r>
      <w:r w:rsidR="001A2229" w:rsidRPr="001A2229">
        <w:rPr>
          <w:u w:val="single"/>
        </w:rPr>
        <w:t xml:space="preserve"> ofrece dentro del contrato la opción de un periodo obligatorio y posteriormente un periodo con la opción de continuar con el contrato o terminarlo sin ninguna penalización. Por ejemplo, para un contrato de 3 años, se puede poner un periodo de 24 meses obligatorio y en los 12 meses restantes </w:t>
      </w:r>
      <w:r w:rsidR="001E3D56">
        <w:rPr>
          <w:b/>
          <w:bCs/>
          <w:u w:val="single"/>
        </w:rPr>
        <w:t>La Italiana</w:t>
      </w:r>
      <w:r w:rsidR="0044293A">
        <w:rPr>
          <w:u w:val="single"/>
        </w:rPr>
        <w:t xml:space="preserve"> </w:t>
      </w:r>
      <w:r w:rsidR="001A2229" w:rsidRPr="001A2229">
        <w:rPr>
          <w:u w:val="single"/>
        </w:rPr>
        <w:t>tendría la opción de salirse del contrato sin ninguna penalización</w:t>
      </w:r>
      <w:r w:rsidR="00A0687D">
        <w:rPr>
          <w:u w:val="single"/>
        </w:rPr>
        <w:t xml:space="preserve"> con un previo aviso con 3 meses de anticipación</w:t>
      </w:r>
      <w:r w:rsidR="0044293A">
        <w:rPr>
          <w:u w:val="single"/>
        </w:rPr>
        <w:t>.</w:t>
      </w:r>
    </w:p>
    <w:p w:rsidR="00CC34DD" w:rsidRPr="000213D9" w:rsidRDefault="00CC34DD" w:rsidP="00E26BDB">
      <w:pPr>
        <w:pStyle w:val="Ttulo3"/>
        <w:numPr>
          <w:ilvl w:val="2"/>
          <w:numId w:val="18"/>
        </w:numPr>
        <w:rPr>
          <w:sz w:val="26"/>
          <w:szCs w:val="26"/>
        </w:rPr>
      </w:pPr>
      <w:bookmarkStart w:id="67" w:name="_Toc130285290"/>
      <w:r w:rsidRPr="000213D9">
        <w:rPr>
          <w:sz w:val="26"/>
          <w:szCs w:val="26"/>
        </w:rPr>
        <w:t>Adaptabilidad al Cambio de Ley</w:t>
      </w:r>
      <w:bookmarkEnd w:id="67"/>
    </w:p>
    <w:p w:rsidR="00CC34DD" w:rsidRDefault="007247C1" w:rsidP="00CC34DD">
      <w:r>
        <w:t>Fénix</w:t>
      </w:r>
      <w:r w:rsidR="00CC34DD" w:rsidRPr="00CC34DD">
        <w:t xml:space="preserve">, a través de </w:t>
      </w:r>
      <w:r w:rsidR="00C373B5">
        <w:t>una</w:t>
      </w:r>
      <w:r w:rsidR="00CC34DD" w:rsidRPr="00CC34DD">
        <w:t xml:space="preserve"> cláusula especifica en el contrato, tiene la flexibilidad de adaptarse a estos cambios para evitar (o disminuir) los impactos de dicha situación y dar cumplimiento a aquello que resulte derivado del Cambio en la Ley. </w:t>
      </w:r>
      <w:r w:rsidR="00C373B5">
        <w:t>Se buscará</w:t>
      </w:r>
      <w:r w:rsidR="00CC34DD" w:rsidRPr="00CC34DD">
        <w:t xml:space="preserve"> el </w:t>
      </w:r>
      <w:r w:rsidR="00C373B5">
        <w:t xml:space="preserve">mayor </w:t>
      </w:r>
      <w:r w:rsidR="00CC34DD" w:rsidRPr="00CC34DD">
        <w:t>bienestar posible con la mejor disposición de la Suministradora para encontrar soluciones creativas y benéficas para amb</w:t>
      </w:r>
      <w:r w:rsidR="00C373B5">
        <w:t>as partes</w:t>
      </w:r>
      <w:r w:rsidR="00CC34DD" w:rsidRPr="00CC34DD">
        <w:t>.</w:t>
      </w:r>
    </w:p>
    <w:p w:rsidR="00CC34DD" w:rsidRPr="000213D9" w:rsidRDefault="00CC34DD" w:rsidP="00E26BDB">
      <w:pPr>
        <w:pStyle w:val="Ttulo3"/>
        <w:numPr>
          <w:ilvl w:val="2"/>
          <w:numId w:val="18"/>
        </w:numPr>
        <w:rPr>
          <w:sz w:val="26"/>
          <w:szCs w:val="26"/>
        </w:rPr>
      </w:pPr>
      <w:bookmarkStart w:id="68" w:name="_Toc130285291"/>
      <w:r w:rsidRPr="000213D9">
        <w:rPr>
          <w:sz w:val="26"/>
          <w:szCs w:val="26"/>
        </w:rPr>
        <w:t>Renovación de contrato</w:t>
      </w:r>
      <w:bookmarkEnd w:id="68"/>
    </w:p>
    <w:p w:rsidR="00CC34DD" w:rsidRDefault="00C373B5" w:rsidP="00CC34DD">
      <w:r>
        <w:t>Nuestros contratos</w:t>
      </w:r>
      <w:r w:rsidR="00CC34DD" w:rsidRPr="00CC34DD">
        <w:t xml:space="preserve"> cuenta</w:t>
      </w:r>
      <w:r>
        <w:t>n</w:t>
      </w:r>
      <w:r w:rsidR="00CC34DD" w:rsidRPr="00CC34DD">
        <w:t xml:space="preserve"> con una cláusula que permite ampliar el suministro por 6 meses para futuras negociaciones.</w:t>
      </w:r>
    </w:p>
    <w:p w:rsidR="00CC34DD" w:rsidRPr="00EE236F" w:rsidRDefault="00CC34DD" w:rsidP="00E26BDB">
      <w:pPr>
        <w:pStyle w:val="Ttulo3"/>
        <w:numPr>
          <w:ilvl w:val="2"/>
          <w:numId w:val="18"/>
        </w:numPr>
        <w:rPr>
          <w:sz w:val="26"/>
          <w:szCs w:val="26"/>
          <w:highlight w:val="yellow"/>
        </w:rPr>
      </w:pPr>
      <w:bookmarkStart w:id="69" w:name="_Toc130285292"/>
      <w:r w:rsidRPr="00EE236F">
        <w:rPr>
          <w:sz w:val="26"/>
          <w:szCs w:val="26"/>
          <w:highlight w:val="yellow"/>
        </w:rPr>
        <w:t>Proceso de migración al MEM</w:t>
      </w:r>
      <w:bookmarkEnd w:id="69"/>
    </w:p>
    <w:p w:rsidR="00493DBE" w:rsidRPr="00EE236F" w:rsidRDefault="00493DBE" w:rsidP="00493DBE">
      <w:pPr>
        <w:rPr>
          <w:highlight w:val="yellow"/>
        </w:rPr>
      </w:pPr>
      <w:r w:rsidRPr="00EE236F">
        <w:rPr>
          <w:highlight w:val="yellow"/>
        </w:rPr>
        <w:t xml:space="preserve">Los plazos estimados para los trámites y adecuaciones de los </w:t>
      </w:r>
      <w:r w:rsidR="00923A6E" w:rsidRPr="00EE236F">
        <w:rPr>
          <w:highlight w:val="yellow"/>
        </w:rPr>
        <w:t>centros de carga</w:t>
      </w:r>
      <w:r w:rsidRPr="00EE236F">
        <w:rPr>
          <w:highlight w:val="yellow"/>
        </w:rPr>
        <w:t xml:space="preserve"> son de</w:t>
      </w:r>
      <w:r w:rsidR="002A4E12" w:rsidRPr="00EE236F">
        <w:rPr>
          <w:highlight w:val="yellow"/>
        </w:rPr>
        <w:t xml:space="preserve"> aproximadamente</w:t>
      </w:r>
      <w:r w:rsidRPr="00EE236F">
        <w:rPr>
          <w:highlight w:val="yellow"/>
        </w:rPr>
        <w:t xml:space="preserve"> 10</w:t>
      </w:r>
      <w:r w:rsidR="00150B29" w:rsidRPr="00EE236F">
        <w:rPr>
          <w:highlight w:val="yellow"/>
        </w:rPr>
        <w:t xml:space="preserve"> – 12</w:t>
      </w:r>
      <w:r w:rsidRPr="00EE236F">
        <w:rPr>
          <w:highlight w:val="yellow"/>
        </w:rPr>
        <w:t xml:space="preserve"> meses, esto dependerá de los tiempos de entrega de equipos del Sistema de Medición y de la respuesta de las autoridades.</w:t>
      </w:r>
      <w:r w:rsidR="00866D35" w:rsidRPr="00EE236F">
        <w:rPr>
          <w:highlight w:val="yellow"/>
        </w:rPr>
        <w:t xml:space="preserve"> Para centros de carga que ya están registrados como Usuario Calificado, este proceso puede tomar menos tiempo.</w:t>
      </w:r>
      <w:r w:rsidRPr="00EE236F">
        <w:rPr>
          <w:highlight w:val="yellow"/>
        </w:rPr>
        <w:t xml:space="preserve"> </w:t>
      </w:r>
      <w:r w:rsidR="001D146A" w:rsidRPr="00EE236F">
        <w:rPr>
          <w:highlight w:val="yellow"/>
        </w:rPr>
        <w:t>Consiste en las siguientes etapas</w:t>
      </w:r>
      <w:r w:rsidRPr="00EE236F">
        <w:rPr>
          <w:highlight w:val="yellow"/>
        </w:rPr>
        <w:t>:</w:t>
      </w:r>
    </w:p>
    <w:p w:rsidR="001D146A" w:rsidRDefault="00BA09EB" w:rsidP="006C713A">
      <w:pPr>
        <w:jc w:val="center"/>
      </w:pPr>
      <w:r w:rsidRPr="00EE236F">
        <w:rPr>
          <w:noProof/>
          <w:highlight w:val="yellow"/>
          <w:lang w:eastAsia="es-MX"/>
        </w:rPr>
        <w:lastRenderedPageBreak/>
        <w:drawing>
          <wp:inline distT="0" distB="0" distL="0" distR="0" wp14:anchorId="35FC9331" wp14:editId="64336BFE">
            <wp:extent cx="3552825" cy="1776415"/>
            <wp:effectExtent l="0" t="0" r="0" b="0"/>
            <wp:docPr id="50" name="Imagen 50" descr="P66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P660#yIS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0785" cy="1810395"/>
                    </a:xfrm>
                    <a:prstGeom prst="rect">
                      <a:avLst/>
                    </a:prstGeom>
                    <a:noFill/>
                  </pic:spPr>
                </pic:pic>
              </a:graphicData>
            </a:graphic>
          </wp:inline>
        </w:drawing>
      </w:r>
    </w:p>
    <w:p w:rsidR="009D0326" w:rsidRDefault="009D0326" w:rsidP="009D0326">
      <w:pPr>
        <w:pStyle w:val="Ttulo1"/>
        <w:numPr>
          <w:ilvl w:val="0"/>
          <w:numId w:val="18"/>
        </w:numPr>
      </w:pPr>
      <w:bookmarkStart w:id="70" w:name="_Toc130285293"/>
      <w:r>
        <w:t>Estimación de la facturación Fénix</w:t>
      </w:r>
      <w:bookmarkEnd w:id="70"/>
    </w:p>
    <w:p w:rsidR="009D0326" w:rsidRDefault="009D0326" w:rsidP="009D0326">
      <w:r>
        <w:t xml:space="preserve">Con la información proporcionada por </w:t>
      </w:r>
      <w:r w:rsidR="001E3D56">
        <w:rPr>
          <w:b/>
          <w:bCs/>
        </w:rPr>
        <w:t>La Italiana</w:t>
      </w:r>
      <w:r>
        <w:t xml:space="preserve"> se realizó el cálculo de los ahorros mensuales estimados respecto a la facturación de CFE Suministrador de Servicios Básicos (SSB), considerando lo siguiente:</w:t>
      </w:r>
    </w:p>
    <w:p w:rsidR="009D0326" w:rsidRPr="00D02137" w:rsidRDefault="009D0326" w:rsidP="009D0326">
      <w:pPr>
        <w:pStyle w:val="Prrafodelista"/>
        <w:numPr>
          <w:ilvl w:val="0"/>
          <w:numId w:val="23"/>
        </w:numPr>
        <w:rPr>
          <w:b/>
          <w:bCs/>
        </w:rPr>
      </w:pPr>
      <w:r>
        <w:t xml:space="preserve">Se ha considerado la información de los recibos de los meses </w:t>
      </w:r>
      <w:r w:rsidR="008C0E0D" w:rsidRPr="00E44428">
        <w:rPr>
          <w:highlight w:val="yellow"/>
        </w:rPr>
        <w:t>enero a diciembre</w:t>
      </w:r>
      <w:r w:rsidRPr="00E44428">
        <w:rPr>
          <w:highlight w:val="yellow"/>
        </w:rPr>
        <w:t xml:space="preserve"> 2022</w:t>
      </w:r>
      <w:r>
        <w:t>.</w:t>
      </w:r>
    </w:p>
    <w:p w:rsidR="009D0326" w:rsidRPr="00EA1DB4" w:rsidRDefault="009D0326" w:rsidP="009D0326">
      <w:pPr>
        <w:pStyle w:val="Prrafodelista"/>
        <w:numPr>
          <w:ilvl w:val="0"/>
          <w:numId w:val="23"/>
        </w:numPr>
        <w:rPr>
          <w:b/>
          <w:bCs/>
        </w:rPr>
      </w:pPr>
      <w:r>
        <w:t>Se ha considerado una exposición del 10% de la energía en el mercado de tiempo real (MTR) aprovechando los precios del mercado, es decir 90% de la energía se compra en el mercado del día de adelanto (MDA).</w:t>
      </w:r>
    </w:p>
    <w:p w:rsidR="009D0326" w:rsidRPr="00E80460" w:rsidRDefault="009D0326" w:rsidP="009D0326">
      <w:pPr>
        <w:pStyle w:val="Prrafodelista"/>
        <w:numPr>
          <w:ilvl w:val="0"/>
          <w:numId w:val="23"/>
        </w:numPr>
        <w:rPr>
          <w:b/>
          <w:bCs/>
        </w:rPr>
      </w:pPr>
      <w:r>
        <w:t>Se han utilizado tanto las tarifas reguladas aplicables al periodo del ejercicio y el requerimiento de CEL determinado por la SENER.</w:t>
      </w:r>
    </w:p>
    <w:p w:rsidR="00357044" w:rsidRPr="00242F68" w:rsidRDefault="009D0326" w:rsidP="00242F68">
      <w:pPr>
        <w:pStyle w:val="Prrafodelista"/>
        <w:numPr>
          <w:ilvl w:val="0"/>
          <w:numId w:val="23"/>
        </w:numPr>
        <w:rPr>
          <w:b/>
          <w:bCs/>
        </w:rPr>
      </w:pPr>
      <w:r>
        <w:t>Los montos no incluyen IVA.</w:t>
      </w:r>
    </w:p>
    <w:p w:rsidR="00242F68" w:rsidRDefault="00242F68" w:rsidP="00242F68">
      <w:pPr>
        <w:pStyle w:val="Prrafodelista"/>
      </w:pPr>
    </w:p>
    <w:p w:rsidR="00242F68" w:rsidRPr="00242F68" w:rsidRDefault="00242F68" w:rsidP="00242F68">
      <w:pPr>
        <w:pStyle w:val="Prrafodelista"/>
        <w:rPr>
          <w:b/>
          <w:bCs/>
        </w:rPr>
      </w:pPr>
    </w:p>
    <w:p w:rsidR="001F7AD0" w:rsidRPr="001F7AD0" w:rsidRDefault="001F7AD0" w:rsidP="001F7AD0">
      <w:pPr>
        <w:rPr>
          <w:b/>
          <w:bCs/>
        </w:rPr>
      </w:pPr>
    </w:p>
    <w:p w:rsidR="009D0326" w:rsidRPr="00E44428" w:rsidRDefault="00F16E05" w:rsidP="009D0326">
      <w:pPr>
        <w:pStyle w:val="Ttulo2"/>
        <w:rPr>
          <w:highlight w:val="yellow"/>
        </w:rPr>
      </w:pPr>
      <w:bookmarkStart w:id="71" w:name="_Toc130285294"/>
      <w:r w:rsidRPr="00E44428">
        <w:rPr>
          <w:highlight w:val="yellow"/>
        </w:rPr>
        <w:t>Lisa</w:t>
      </w:r>
      <w:bookmarkEnd w:id="71"/>
    </w:p>
    <w:tbl>
      <w:tblPr>
        <w:tblW w:w="5000" w:type="pct"/>
        <w:tblCellMar>
          <w:left w:w="70" w:type="dxa"/>
          <w:right w:w="70" w:type="dxa"/>
        </w:tblCellMar>
        <w:tblLook w:val="04A0" w:firstRow="1" w:lastRow="0" w:firstColumn="1" w:lastColumn="0" w:noHBand="0" w:noVBand="1"/>
      </w:tblPr>
      <w:tblGrid>
        <w:gridCol w:w="799"/>
        <w:gridCol w:w="1508"/>
        <w:gridCol w:w="1729"/>
        <w:gridCol w:w="2268"/>
        <w:gridCol w:w="1293"/>
        <w:gridCol w:w="1381"/>
      </w:tblGrid>
      <w:tr w:rsidR="00A0087F" w:rsidRPr="00E44428" w:rsidTr="000A02CE">
        <w:trPr>
          <w:trHeight w:val="20"/>
        </w:trPr>
        <w:tc>
          <w:tcPr>
            <w:tcW w:w="445" w:type="pct"/>
            <w:tcBorders>
              <w:top w:val="nil"/>
              <w:left w:val="nil"/>
              <w:bottom w:val="single" w:sz="8" w:space="0" w:color="auto"/>
              <w:right w:val="nil"/>
            </w:tcBorders>
            <w:shd w:val="clear" w:color="auto" w:fill="auto"/>
            <w:noWrap/>
            <w:vAlign w:val="center"/>
            <w:hideMark/>
          </w:tcPr>
          <w:p w:rsidR="00A0087F" w:rsidRPr="00E44428" w:rsidRDefault="00A0087F" w:rsidP="000A02CE">
            <w:pPr>
              <w:spacing w:before="100" w:after="100" w:line="240" w:lineRule="auto"/>
              <w:jc w:val="left"/>
              <w:rPr>
                <w:rFonts w:ascii="Calibri" w:eastAsia="Times New Roman" w:hAnsi="Calibri" w:cs="Calibri"/>
                <w:color w:val="000000"/>
                <w:highlight w:val="yellow"/>
                <w:lang w:eastAsia="es-MX"/>
              </w:rPr>
            </w:pPr>
          </w:p>
        </w:tc>
        <w:tc>
          <w:tcPr>
            <w:tcW w:w="840"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A0087F" w:rsidRPr="00E44428" w:rsidRDefault="00A0087F"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Consumo sin pérdidas (kWh)</w:t>
            </w:r>
          </w:p>
        </w:tc>
        <w:tc>
          <w:tcPr>
            <w:tcW w:w="963" w:type="pct"/>
            <w:tcBorders>
              <w:top w:val="single" w:sz="8" w:space="0" w:color="auto"/>
              <w:left w:val="nil"/>
              <w:bottom w:val="single" w:sz="8" w:space="0" w:color="auto"/>
              <w:right w:val="single" w:sz="8" w:space="0" w:color="auto"/>
            </w:tcBorders>
            <w:shd w:val="clear" w:color="000000" w:fill="BFBFBF"/>
            <w:vAlign w:val="center"/>
            <w:hideMark/>
          </w:tcPr>
          <w:p w:rsidR="00A0087F" w:rsidRPr="00E44428" w:rsidRDefault="00A0087F"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Facturación Fénix estimada (MXN)</w:t>
            </w:r>
          </w:p>
        </w:tc>
        <w:tc>
          <w:tcPr>
            <w:tcW w:w="1263" w:type="pct"/>
            <w:tcBorders>
              <w:top w:val="single" w:sz="8" w:space="0" w:color="auto"/>
              <w:left w:val="nil"/>
              <w:bottom w:val="single" w:sz="8" w:space="0" w:color="auto"/>
              <w:right w:val="single" w:sz="8" w:space="0" w:color="auto"/>
            </w:tcBorders>
            <w:shd w:val="clear" w:color="000000" w:fill="BFBFBF"/>
            <w:vAlign w:val="center"/>
            <w:hideMark/>
          </w:tcPr>
          <w:p w:rsidR="00A0087F" w:rsidRPr="00E44428" w:rsidRDefault="00A0087F"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Facturación CFE SSB estimada (MXN)</w:t>
            </w:r>
          </w:p>
        </w:tc>
        <w:tc>
          <w:tcPr>
            <w:tcW w:w="720" w:type="pct"/>
            <w:tcBorders>
              <w:top w:val="single" w:sz="8" w:space="0" w:color="auto"/>
              <w:left w:val="nil"/>
              <w:bottom w:val="single" w:sz="8" w:space="0" w:color="auto"/>
              <w:right w:val="single" w:sz="8" w:space="0" w:color="auto"/>
            </w:tcBorders>
            <w:shd w:val="clear" w:color="000000" w:fill="BFBFBF"/>
            <w:vAlign w:val="center"/>
            <w:hideMark/>
          </w:tcPr>
          <w:p w:rsidR="00A0087F" w:rsidRPr="00E44428" w:rsidRDefault="00A0087F"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Ahorros (MXN)</w:t>
            </w:r>
          </w:p>
        </w:tc>
        <w:tc>
          <w:tcPr>
            <w:tcW w:w="769" w:type="pct"/>
            <w:tcBorders>
              <w:top w:val="single" w:sz="8" w:space="0" w:color="auto"/>
              <w:left w:val="nil"/>
              <w:bottom w:val="single" w:sz="8" w:space="0" w:color="auto"/>
              <w:right w:val="single" w:sz="8" w:space="0" w:color="auto"/>
            </w:tcBorders>
            <w:shd w:val="clear" w:color="000000" w:fill="BFBFBF"/>
            <w:vAlign w:val="center"/>
            <w:hideMark/>
          </w:tcPr>
          <w:p w:rsidR="00A0087F" w:rsidRPr="00E44428" w:rsidRDefault="00A0087F"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 Ahorro</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feb-22</w:t>
            </w:r>
          </w:p>
        </w:tc>
        <w:tc>
          <w:tcPr>
            <w:tcW w:w="8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592,953</w:t>
            </w:r>
          </w:p>
        </w:tc>
        <w:tc>
          <w:tcPr>
            <w:tcW w:w="963" w:type="pct"/>
            <w:tcBorders>
              <w:top w:val="single" w:sz="4" w:space="0" w:color="auto"/>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1,453,420</w:t>
            </w:r>
          </w:p>
        </w:tc>
        <w:tc>
          <w:tcPr>
            <w:tcW w:w="1263" w:type="pct"/>
            <w:tcBorders>
              <w:top w:val="single" w:sz="4" w:space="0" w:color="auto"/>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1,684,046</w:t>
            </w:r>
          </w:p>
        </w:tc>
        <w:tc>
          <w:tcPr>
            <w:tcW w:w="720" w:type="pct"/>
            <w:tcBorders>
              <w:top w:val="single" w:sz="4" w:space="0" w:color="auto"/>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230,626</w:t>
            </w:r>
          </w:p>
        </w:tc>
        <w:tc>
          <w:tcPr>
            <w:tcW w:w="769" w:type="pct"/>
            <w:tcBorders>
              <w:top w:val="single" w:sz="4" w:space="0" w:color="auto"/>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14%</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mar-22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846,603</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2,082,032</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2,071,299</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-10,733</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abr-22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699,811</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1,709,056</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1,829,319</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120,263</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may-22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811,612</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1,874,079</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2,055,489</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181,410</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9%</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jun-22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893,516</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2,054,821</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2,172,469</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117,647</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jul-22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872,258</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1,963,783</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2,143,586</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179,803</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8%</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ago-22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935,061</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2,120,689</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2,282,872</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162,182</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lastRenderedPageBreak/>
              <w:t>sep-22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970,817</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2,230,242</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2,302,508</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72,266</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3%</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oct-22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970,831</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2,197,877</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2,324,317</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126,441</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nov-22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941,621</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2,123,561</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2,307,395</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183,835</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8%</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dic-22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807,863</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1,828,985</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2,110,899</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281,913</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ene-23</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755,044</w:t>
            </w:r>
          </w:p>
        </w:tc>
        <w:tc>
          <w:tcPr>
            <w:tcW w:w="9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1,715,013</w:t>
            </w:r>
          </w:p>
        </w:tc>
        <w:tc>
          <w:tcPr>
            <w:tcW w:w="1263"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1,975,433</w:t>
            </w:r>
          </w:p>
        </w:tc>
        <w:tc>
          <w:tcPr>
            <w:tcW w:w="720"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260,420</w:t>
            </w:r>
          </w:p>
        </w:tc>
        <w:tc>
          <w:tcPr>
            <w:tcW w:w="769" w:type="pct"/>
            <w:tcBorders>
              <w:top w:val="nil"/>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w:t>
            </w:r>
          </w:p>
        </w:tc>
      </w:tr>
      <w:tr w:rsidR="0067181F"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Total</w:t>
            </w:r>
          </w:p>
        </w:tc>
        <w:tc>
          <w:tcPr>
            <w:tcW w:w="8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10,097,990</w:t>
            </w:r>
          </w:p>
        </w:tc>
        <w:tc>
          <w:tcPr>
            <w:tcW w:w="963" w:type="pct"/>
            <w:tcBorders>
              <w:top w:val="single" w:sz="4" w:space="0" w:color="auto"/>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23,353,557</w:t>
            </w:r>
          </w:p>
        </w:tc>
        <w:tc>
          <w:tcPr>
            <w:tcW w:w="1263" w:type="pct"/>
            <w:tcBorders>
              <w:top w:val="single" w:sz="4" w:space="0" w:color="auto"/>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25,259,631</w:t>
            </w:r>
          </w:p>
        </w:tc>
        <w:tc>
          <w:tcPr>
            <w:tcW w:w="720" w:type="pct"/>
            <w:tcBorders>
              <w:top w:val="single" w:sz="4" w:space="0" w:color="auto"/>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1,906,073</w:t>
            </w:r>
          </w:p>
        </w:tc>
        <w:tc>
          <w:tcPr>
            <w:tcW w:w="769" w:type="pct"/>
            <w:tcBorders>
              <w:top w:val="single" w:sz="4" w:space="0" w:color="auto"/>
              <w:left w:val="nil"/>
              <w:bottom w:val="single" w:sz="4" w:space="0" w:color="auto"/>
              <w:right w:val="single" w:sz="4" w:space="0" w:color="auto"/>
            </w:tcBorders>
            <w:shd w:val="clear" w:color="auto" w:fill="auto"/>
            <w:noWrap/>
            <w:vAlign w:val="center"/>
            <w:hideMark/>
          </w:tcPr>
          <w:p w:rsidR="0067181F" w:rsidRPr="00E44428" w:rsidRDefault="0067181F" w:rsidP="0067181F">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8%</w:t>
            </w:r>
          </w:p>
        </w:tc>
      </w:tr>
    </w:tbl>
    <w:p w:rsidR="00CC2D0C" w:rsidRPr="00E44428" w:rsidRDefault="00CC2D0C" w:rsidP="005E05D7">
      <w:pPr>
        <w:rPr>
          <w:highlight w:val="yellow"/>
        </w:rPr>
      </w:pPr>
    </w:p>
    <w:p w:rsidR="00CC2D0C" w:rsidRPr="00E44428" w:rsidRDefault="00CC2D0C" w:rsidP="005E05D7">
      <w:pPr>
        <w:rPr>
          <w:highlight w:val="yellow"/>
        </w:rPr>
      </w:pPr>
    </w:p>
    <w:p w:rsidR="00CC2D0C" w:rsidRPr="00E44428" w:rsidRDefault="00CC2D0C" w:rsidP="005E05D7">
      <w:pPr>
        <w:rPr>
          <w:highlight w:val="yellow"/>
        </w:rPr>
      </w:pPr>
    </w:p>
    <w:p w:rsidR="00CC2D0C" w:rsidRPr="00E44428" w:rsidRDefault="00CC2D0C" w:rsidP="005E05D7">
      <w:pPr>
        <w:rPr>
          <w:highlight w:val="yellow"/>
        </w:rPr>
      </w:pPr>
    </w:p>
    <w:p w:rsidR="009D0326" w:rsidRPr="00E44428" w:rsidRDefault="009D0326" w:rsidP="005E05D7">
      <w:pPr>
        <w:rPr>
          <w:highlight w:val="yellow"/>
        </w:rPr>
      </w:pPr>
      <w:r w:rsidRPr="00E44428">
        <w:rPr>
          <w:highlight w:val="yellow"/>
        </w:rPr>
        <w:t>La siguiente gráfica muestra el comparativo de las tarifas y el % de ahorro aproximado.</w:t>
      </w:r>
      <w:r w:rsidR="005E05D7" w:rsidRPr="00E44428">
        <w:rPr>
          <w:highlight w:val="yellow"/>
        </w:rPr>
        <w:t xml:space="preserve"> </w:t>
      </w:r>
      <w:r w:rsidRPr="00E44428">
        <w:rPr>
          <w:highlight w:val="yellow"/>
        </w:rPr>
        <w:t>Las tarifas se han ajustado de tal manera que se pueden comparar con las tarifas aplicadas por CFE SSB.</w:t>
      </w:r>
    </w:p>
    <w:p w:rsidR="009D0326" w:rsidRPr="00E44428" w:rsidRDefault="006F0E08" w:rsidP="009D0326">
      <w:pPr>
        <w:rPr>
          <w:highlight w:val="yellow"/>
        </w:rPr>
      </w:pPr>
      <w:r w:rsidRPr="00E44428">
        <w:rPr>
          <w:noProof/>
          <w:highlight w:val="yellow"/>
          <w:lang w:eastAsia="es-MX"/>
        </w:rPr>
        <w:drawing>
          <wp:inline distT="0" distB="0" distL="0" distR="0" wp14:anchorId="09296F24" wp14:editId="423D1483">
            <wp:extent cx="5612130" cy="3133725"/>
            <wp:effectExtent l="0" t="0" r="7620" b="9525"/>
            <wp:docPr id="1859924627" name="Gráfico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9D4E445-4066-4AF4-BFCA-99BA9212D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D0326" w:rsidRPr="00E44428" w:rsidRDefault="00A84F96" w:rsidP="009D0326">
      <w:pPr>
        <w:pStyle w:val="Ttulo2"/>
        <w:rPr>
          <w:highlight w:val="yellow"/>
        </w:rPr>
      </w:pPr>
      <w:bookmarkStart w:id="72" w:name="_Toc130285295"/>
      <w:r w:rsidRPr="00E44428">
        <w:rPr>
          <w:highlight w:val="yellow"/>
        </w:rPr>
        <w:t>Arrocera</w:t>
      </w:r>
      <w:bookmarkEnd w:id="72"/>
    </w:p>
    <w:tbl>
      <w:tblPr>
        <w:tblW w:w="5000" w:type="pct"/>
        <w:tblCellMar>
          <w:left w:w="70" w:type="dxa"/>
          <w:right w:w="70" w:type="dxa"/>
        </w:tblCellMar>
        <w:tblLook w:val="04A0" w:firstRow="1" w:lastRow="0" w:firstColumn="1" w:lastColumn="0" w:noHBand="0" w:noVBand="1"/>
      </w:tblPr>
      <w:tblGrid>
        <w:gridCol w:w="799"/>
        <w:gridCol w:w="1508"/>
        <w:gridCol w:w="1729"/>
        <w:gridCol w:w="2266"/>
        <w:gridCol w:w="1295"/>
        <w:gridCol w:w="1381"/>
      </w:tblGrid>
      <w:tr w:rsidR="00AA0EA8" w:rsidRPr="00E44428" w:rsidTr="000A02CE">
        <w:trPr>
          <w:trHeight w:val="20"/>
        </w:trPr>
        <w:tc>
          <w:tcPr>
            <w:tcW w:w="445" w:type="pct"/>
            <w:tcBorders>
              <w:top w:val="nil"/>
              <w:left w:val="nil"/>
              <w:bottom w:val="single" w:sz="8" w:space="0" w:color="auto"/>
              <w:right w:val="nil"/>
            </w:tcBorders>
            <w:shd w:val="clear" w:color="auto" w:fill="auto"/>
            <w:noWrap/>
            <w:vAlign w:val="center"/>
            <w:hideMark/>
          </w:tcPr>
          <w:p w:rsidR="00AA0EA8" w:rsidRPr="00E44428" w:rsidRDefault="00AA0EA8" w:rsidP="000A02CE">
            <w:pPr>
              <w:spacing w:before="100" w:after="100" w:line="240" w:lineRule="auto"/>
              <w:jc w:val="left"/>
              <w:rPr>
                <w:rFonts w:ascii="Calibri" w:eastAsia="Times New Roman" w:hAnsi="Calibri" w:cs="Calibri"/>
                <w:color w:val="000000"/>
                <w:highlight w:val="yellow"/>
                <w:lang w:eastAsia="es-MX"/>
              </w:rPr>
            </w:pPr>
          </w:p>
        </w:tc>
        <w:tc>
          <w:tcPr>
            <w:tcW w:w="840"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AA0EA8" w:rsidRPr="00E44428" w:rsidRDefault="00AA0EA8"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Consumo sin pérdidas (kWh)</w:t>
            </w:r>
          </w:p>
        </w:tc>
        <w:tc>
          <w:tcPr>
            <w:tcW w:w="963" w:type="pct"/>
            <w:tcBorders>
              <w:top w:val="single" w:sz="8" w:space="0" w:color="auto"/>
              <w:left w:val="nil"/>
              <w:bottom w:val="single" w:sz="8" w:space="0" w:color="auto"/>
              <w:right w:val="single" w:sz="8" w:space="0" w:color="auto"/>
            </w:tcBorders>
            <w:shd w:val="clear" w:color="000000" w:fill="BFBFBF"/>
            <w:vAlign w:val="center"/>
            <w:hideMark/>
          </w:tcPr>
          <w:p w:rsidR="00AA0EA8" w:rsidRPr="00E44428" w:rsidRDefault="00AA0EA8"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Facturación Fénix estimada (MXN)</w:t>
            </w:r>
          </w:p>
        </w:tc>
        <w:tc>
          <w:tcPr>
            <w:tcW w:w="1262" w:type="pct"/>
            <w:tcBorders>
              <w:top w:val="single" w:sz="8" w:space="0" w:color="auto"/>
              <w:left w:val="nil"/>
              <w:bottom w:val="single" w:sz="8" w:space="0" w:color="auto"/>
              <w:right w:val="single" w:sz="8" w:space="0" w:color="auto"/>
            </w:tcBorders>
            <w:shd w:val="clear" w:color="000000" w:fill="BFBFBF"/>
            <w:vAlign w:val="center"/>
            <w:hideMark/>
          </w:tcPr>
          <w:p w:rsidR="00AA0EA8" w:rsidRPr="00E44428" w:rsidRDefault="00AA0EA8"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Facturación CFE SSB estimada (MXN)</w:t>
            </w:r>
          </w:p>
        </w:tc>
        <w:tc>
          <w:tcPr>
            <w:tcW w:w="721" w:type="pct"/>
            <w:tcBorders>
              <w:top w:val="single" w:sz="8" w:space="0" w:color="auto"/>
              <w:left w:val="nil"/>
              <w:bottom w:val="single" w:sz="8" w:space="0" w:color="auto"/>
              <w:right w:val="single" w:sz="8" w:space="0" w:color="auto"/>
            </w:tcBorders>
            <w:shd w:val="clear" w:color="000000" w:fill="BFBFBF"/>
            <w:vAlign w:val="center"/>
            <w:hideMark/>
          </w:tcPr>
          <w:p w:rsidR="00AA0EA8" w:rsidRPr="00E44428" w:rsidRDefault="00AA0EA8"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Ahorros (MXN)</w:t>
            </w:r>
          </w:p>
        </w:tc>
        <w:tc>
          <w:tcPr>
            <w:tcW w:w="769" w:type="pct"/>
            <w:tcBorders>
              <w:top w:val="single" w:sz="8" w:space="0" w:color="auto"/>
              <w:left w:val="nil"/>
              <w:bottom w:val="single" w:sz="8" w:space="0" w:color="auto"/>
              <w:right w:val="single" w:sz="8" w:space="0" w:color="auto"/>
            </w:tcBorders>
            <w:shd w:val="clear" w:color="000000" w:fill="BFBFBF"/>
            <w:vAlign w:val="center"/>
            <w:hideMark/>
          </w:tcPr>
          <w:p w:rsidR="00AA0EA8" w:rsidRPr="00E44428" w:rsidRDefault="00AA0EA8"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 Ahorro</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feb-22</w:t>
            </w:r>
          </w:p>
        </w:tc>
        <w:tc>
          <w:tcPr>
            <w:tcW w:w="8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731,365</w:t>
            </w:r>
          </w:p>
        </w:tc>
        <w:tc>
          <w:tcPr>
            <w:tcW w:w="963" w:type="pct"/>
            <w:tcBorders>
              <w:top w:val="single" w:sz="4" w:space="0" w:color="auto"/>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1,792,689</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1,889,993</w:t>
            </w:r>
          </w:p>
        </w:tc>
        <w:tc>
          <w:tcPr>
            <w:tcW w:w="721" w:type="pct"/>
            <w:tcBorders>
              <w:top w:val="single" w:sz="4" w:space="0" w:color="auto"/>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97,304</w:t>
            </w:r>
          </w:p>
        </w:tc>
        <w:tc>
          <w:tcPr>
            <w:tcW w:w="769" w:type="pct"/>
            <w:tcBorders>
              <w:top w:val="single" w:sz="4" w:space="0" w:color="auto"/>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lastRenderedPageBreak/>
              <w:t>mar-22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729,619</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1,842,561</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1,820,618</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-21,942</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abr-22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730,241</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1,807,417</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1,898,237</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90,820</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may-22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702,690</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1,647,534</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1,854,752</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207,218</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11%</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jun-22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638,593</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1,505,735</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1,660,063</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154,328</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9%</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jul-22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747,381</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1,738,018</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1,844,285</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106,267</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6%</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ago-22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850,844</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2,007,770</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2,066,848</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59,078</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3%</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sep-22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604,072</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1,467,583</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1,677,858</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210,275</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oct-22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547,019</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1,300,084</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1,517,448</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217,364</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14%</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nov-22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535,423</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1,271,952</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1,517,065</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245,113</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16%</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dic-22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590,304</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1,372,290</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1,646,571</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274,281</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17%</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ene-23</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644,604</w:t>
            </w:r>
          </w:p>
        </w:tc>
        <w:tc>
          <w:tcPr>
            <w:tcW w:w="963"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1,498,162</w:t>
            </w:r>
          </w:p>
        </w:tc>
        <w:tc>
          <w:tcPr>
            <w:tcW w:w="1262"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1,820,556</w:t>
            </w:r>
          </w:p>
        </w:tc>
        <w:tc>
          <w:tcPr>
            <w:tcW w:w="721"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322,394</w:t>
            </w:r>
          </w:p>
        </w:tc>
        <w:tc>
          <w:tcPr>
            <w:tcW w:w="769" w:type="pct"/>
            <w:tcBorders>
              <w:top w:val="nil"/>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w:t>
            </w:r>
          </w:p>
        </w:tc>
      </w:tr>
      <w:tr w:rsidR="00BE30E3" w:rsidRPr="00E44428" w:rsidTr="000A02CE">
        <w:trPr>
          <w:trHeight w:val="20"/>
        </w:trPr>
        <w:tc>
          <w:tcPr>
            <w:tcW w:w="445" w:type="pct"/>
            <w:tcBorders>
              <w:top w:val="nil"/>
              <w:left w:val="single" w:sz="8" w:space="0" w:color="auto"/>
              <w:bottom w:val="single" w:sz="8" w:space="0" w:color="auto"/>
              <w:right w:val="single" w:sz="8" w:space="0" w:color="auto"/>
            </w:tcBorders>
            <w:shd w:val="clear" w:color="000000" w:fill="BFBFBF"/>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Total</w:t>
            </w:r>
          </w:p>
        </w:tc>
        <w:tc>
          <w:tcPr>
            <w:tcW w:w="8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8,052,155</w:t>
            </w:r>
          </w:p>
        </w:tc>
        <w:tc>
          <w:tcPr>
            <w:tcW w:w="963" w:type="pct"/>
            <w:tcBorders>
              <w:top w:val="single" w:sz="4" w:space="0" w:color="auto"/>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19,251,795</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21,214,294</w:t>
            </w:r>
          </w:p>
        </w:tc>
        <w:tc>
          <w:tcPr>
            <w:tcW w:w="721" w:type="pct"/>
            <w:tcBorders>
              <w:top w:val="single" w:sz="4" w:space="0" w:color="auto"/>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1,962,499</w:t>
            </w:r>
          </w:p>
        </w:tc>
        <w:tc>
          <w:tcPr>
            <w:tcW w:w="769" w:type="pct"/>
            <w:tcBorders>
              <w:top w:val="single" w:sz="4" w:space="0" w:color="auto"/>
              <w:left w:val="nil"/>
              <w:bottom w:val="single" w:sz="4" w:space="0" w:color="auto"/>
              <w:right w:val="single" w:sz="4" w:space="0" w:color="auto"/>
            </w:tcBorders>
            <w:shd w:val="clear" w:color="auto" w:fill="auto"/>
            <w:noWrap/>
            <w:vAlign w:val="center"/>
            <w:hideMark/>
          </w:tcPr>
          <w:p w:rsidR="00BE30E3" w:rsidRPr="00E44428" w:rsidRDefault="00BE30E3" w:rsidP="00BE30E3">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9%</w:t>
            </w:r>
          </w:p>
        </w:tc>
      </w:tr>
    </w:tbl>
    <w:p w:rsidR="009D0326" w:rsidRPr="00E44428" w:rsidRDefault="009D0326" w:rsidP="00AB33CE">
      <w:pPr>
        <w:rPr>
          <w:highlight w:val="yellow"/>
        </w:rPr>
      </w:pPr>
      <w:r w:rsidRPr="00E44428">
        <w:rPr>
          <w:highlight w:val="yellow"/>
        </w:rPr>
        <w:t>La siguiente gráfica muestra el comparativo de las tarifas y el % de ahorro aproximado.</w:t>
      </w:r>
      <w:r w:rsidR="00AB33CE" w:rsidRPr="00E44428">
        <w:rPr>
          <w:highlight w:val="yellow"/>
        </w:rPr>
        <w:t xml:space="preserve"> </w:t>
      </w:r>
      <w:r w:rsidRPr="00E44428">
        <w:rPr>
          <w:highlight w:val="yellow"/>
        </w:rPr>
        <w:t>Las tarifas se han ajustado de tal manera que se pueden comparar con las tarifas aplicadas por CFE SSB.</w:t>
      </w:r>
    </w:p>
    <w:p w:rsidR="00780FBE" w:rsidRPr="00E44428" w:rsidRDefault="00BE30E3" w:rsidP="009D0326">
      <w:pPr>
        <w:rPr>
          <w:highlight w:val="yellow"/>
        </w:rPr>
      </w:pPr>
      <w:r w:rsidRPr="00E44428">
        <w:rPr>
          <w:noProof/>
          <w:highlight w:val="yellow"/>
          <w:lang w:eastAsia="es-MX"/>
        </w:rPr>
        <w:drawing>
          <wp:inline distT="0" distB="0" distL="0" distR="0" wp14:anchorId="40F6A528" wp14:editId="4DEE0B4C">
            <wp:extent cx="5612130" cy="3114675"/>
            <wp:effectExtent l="0" t="0" r="7620" b="9525"/>
            <wp:docPr id="93272886" name="Gráfico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9D4E445-4066-4AF4-BFCA-99BA9212D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D0326" w:rsidRPr="00E44428" w:rsidRDefault="005B4B8E" w:rsidP="009D0326">
      <w:pPr>
        <w:pStyle w:val="Ttulo2"/>
        <w:rPr>
          <w:highlight w:val="yellow"/>
        </w:rPr>
      </w:pPr>
      <w:bookmarkStart w:id="73" w:name="_Toc130285296"/>
      <w:proofErr w:type="spellStart"/>
      <w:r w:rsidRPr="00E44428">
        <w:rPr>
          <w:highlight w:val="yellow"/>
        </w:rPr>
        <w:t>Gisa</w:t>
      </w:r>
      <w:bookmarkEnd w:id="73"/>
      <w:proofErr w:type="spellEnd"/>
    </w:p>
    <w:tbl>
      <w:tblPr>
        <w:tblW w:w="5000" w:type="pct"/>
        <w:tblCellMar>
          <w:left w:w="70" w:type="dxa"/>
          <w:right w:w="70" w:type="dxa"/>
        </w:tblCellMar>
        <w:tblLook w:val="04A0" w:firstRow="1" w:lastRow="0" w:firstColumn="1" w:lastColumn="0" w:noHBand="0" w:noVBand="1"/>
      </w:tblPr>
      <w:tblGrid>
        <w:gridCol w:w="800"/>
        <w:gridCol w:w="1508"/>
        <w:gridCol w:w="1873"/>
        <w:gridCol w:w="2121"/>
        <w:gridCol w:w="1295"/>
        <w:gridCol w:w="1381"/>
      </w:tblGrid>
      <w:tr w:rsidR="005B4B8E" w:rsidRPr="00E44428" w:rsidTr="00AE529D">
        <w:trPr>
          <w:trHeight w:val="20"/>
        </w:trPr>
        <w:tc>
          <w:tcPr>
            <w:tcW w:w="446" w:type="pct"/>
            <w:tcBorders>
              <w:top w:val="nil"/>
              <w:left w:val="nil"/>
              <w:bottom w:val="single" w:sz="8" w:space="0" w:color="auto"/>
              <w:right w:val="nil"/>
            </w:tcBorders>
            <w:shd w:val="clear" w:color="auto" w:fill="auto"/>
            <w:noWrap/>
            <w:vAlign w:val="center"/>
            <w:hideMark/>
          </w:tcPr>
          <w:p w:rsidR="005B4B8E" w:rsidRPr="00E44428" w:rsidRDefault="005B4B8E" w:rsidP="000A02CE">
            <w:pPr>
              <w:spacing w:before="100" w:after="100" w:line="240" w:lineRule="auto"/>
              <w:jc w:val="left"/>
              <w:rPr>
                <w:rFonts w:ascii="Calibri" w:eastAsia="Times New Roman" w:hAnsi="Calibri" w:cs="Calibri"/>
                <w:color w:val="000000"/>
                <w:highlight w:val="yellow"/>
                <w:lang w:eastAsia="es-MX"/>
              </w:rPr>
            </w:pPr>
          </w:p>
        </w:tc>
        <w:tc>
          <w:tcPr>
            <w:tcW w:w="840"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5B4B8E" w:rsidRPr="00E44428" w:rsidRDefault="005B4B8E"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t xml:space="preserve">Consumo sin </w:t>
            </w:r>
            <w:r w:rsidRPr="00E44428">
              <w:rPr>
                <w:rFonts w:eastAsia="Times New Roman" w:cs="Calibri"/>
                <w:b/>
                <w:bCs/>
                <w:color w:val="000000"/>
                <w:sz w:val="20"/>
                <w:szCs w:val="20"/>
                <w:highlight w:val="yellow"/>
                <w:lang w:eastAsia="es-MX"/>
              </w:rPr>
              <w:lastRenderedPageBreak/>
              <w:t>pérdidas (kWh)</w:t>
            </w:r>
          </w:p>
        </w:tc>
        <w:tc>
          <w:tcPr>
            <w:tcW w:w="1043" w:type="pct"/>
            <w:tcBorders>
              <w:top w:val="single" w:sz="8" w:space="0" w:color="auto"/>
              <w:left w:val="nil"/>
              <w:bottom w:val="single" w:sz="8" w:space="0" w:color="auto"/>
              <w:right w:val="single" w:sz="8" w:space="0" w:color="auto"/>
            </w:tcBorders>
            <w:shd w:val="clear" w:color="000000" w:fill="BFBFBF"/>
            <w:vAlign w:val="center"/>
            <w:hideMark/>
          </w:tcPr>
          <w:p w:rsidR="005B4B8E" w:rsidRPr="00E44428" w:rsidRDefault="005B4B8E"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lastRenderedPageBreak/>
              <w:t xml:space="preserve">Facturación Fénix </w:t>
            </w:r>
            <w:r w:rsidRPr="00E44428">
              <w:rPr>
                <w:rFonts w:eastAsia="Times New Roman" w:cs="Calibri"/>
                <w:b/>
                <w:bCs/>
                <w:color w:val="000000"/>
                <w:sz w:val="20"/>
                <w:szCs w:val="20"/>
                <w:highlight w:val="yellow"/>
                <w:lang w:eastAsia="es-MX"/>
              </w:rPr>
              <w:lastRenderedPageBreak/>
              <w:t>estimada (MXN)</w:t>
            </w:r>
          </w:p>
        </w:tc>
        <w:tc>
          <w:tcPr>
            <w:tcW w:w="1181" w:type="pct"/>
            <w:tcBorders>
              <w:top w:val="single" w:sz="8" w:space="0" w:color="auto"/>
              <w:left w:val="nil"/>
              <w:bottom w:val="single" w:sz="8" w:space="0" w:color="auto"/>
              <w:right w:val="single" w:sz="8" w:space="0" w:color="auto"/>
            </w:tcBorders>
            <w:shd w:val="clear" w:color="000000" w:fill="BFBFBF"/>
            <w:vAlign w:val="center"/>
            <w:hideMark/>
          </w:tcPr>
          <w:p w:rsidR="005B4B8E" w:rsidRPr="00E44428" w:rsidRDefault="005B4B8E"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lastRenderedPageBreak/>
              <w:t xml:space="preserve">Facturación CFE SSB </w:t>
            </w:r>
            <w:r w:rsidRPr="00E44428">
              <w:rPr>
                <w:rFonts w:eastAsia="Times New Roman" w:cs="Calibri"/>
                <w:b/>
                <w:bCs/>
                <w:color w:val="000000"/>
                <w:sz w:val="20"/>
                <w:szCs w:val="20"/>
                <w:highlight w:val="yellow"/>
                <w:lang w:eastAsia="es-MX"/>
              </w:rPr>
              <w:lastRenderedPageBreak/>
              <w:t>estimada (MXN)</w:t>
            </w:r>
          </w:p>
        </w:tc>
        <w:tc>
          <w:tcPr>
            <w:tcW w:w="721" w:type="pct"/>
            <w:tcBorders>
              <w:top w:val="single" w:sz="8" w:space="0" w:color="auto"/>
              <w:left w:val="nil"/>
              <w:bottom w:val="single" w:sz="8" w:space="0" w:color="auto"/>
              <w:right w:val="single" w:sz="8" w:space="0" w:color="auto"/>
            </w:tcBorders>
            <w:shd w:val="clear" w:color="000000" w:fill="BFBFBF"/>
            <w:vAlign w:val="center"/>
            <w:hideMark/>
          </w:tcPr>
          <w:p w:rsidR="005B4B8E" w:rsidRPr="00E44428" w:rsidRDefault="005B4B8E"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lastRenderedPageBreak/>
              <w:t xml:space="preserve">Ahorros </w:t>
            </w:r>
            <w:r w:rsidRPr="00E44428">
              <w:rPr>
                <w:rFonts w:eastAsia="Times New Roman" w:cs="Calibri"/>
                <w:b/>
                <w:bCs/>
                <w:color w:val="000000"/>
                <w:sz w:val="20"/>
                <w:szCs w:val="20"/>
                <w:highlight w:val="yellow"/>
                <w:lang w:eastAsia="es-MX"/>
              </w:rPr>
              <w:lastRenderedPageBreak/>
              <w:t>(MXN)</w:t>
            </w:r>
          </w:p>
        </w:tc>
        <w:tc>
          <w:tcPr>
            <w:tcW w:w="769" w:type="pct"/>
            <w:tcBorders>
              <w:top w:val="single" w:sz="8" w:space="0" w:color="auto"/>
              <w:left w:val="nil"/>
              <w:bottom w:val="single" w:sz="8" w:space="0" w:color="auto"/>
              <w:right w:val="single" w:sz="8" w:space="0" w:color="auto"/>
            </w:tcBorders>
            <w:shd w:val="clear" w:color="000000" w:fill="BFBFBF"/>
            <w:vAlign w:val="center"/>
            <w:hideMark/>
          </w:tcPr>
          <w:p w:rsidR="005B4B8E" w:rsidRPr="00E44428" w:rsidRDefault="005B4B8E" w:rsidP="000A02CE">
            <w:pPr>
              <w:spacing w:before="100" w:after="100" w:line="240" w:lineRule="auto"/>
              <w:jc w:val="center"/>
              <w:rPr>
                <w:rFonts w:eastAsia="Times New Roman" w:cs="Calibri"/>
                <w:b/>
                <w:bCs/>
                <w:color w:val="000000"/>
                <w:sz w:val="20"/>
                <w:szCs w:val="20"/>
                <w:highlight w:val="yellow"/>
                <w:lang w:eastAsia="es-MX"/>
              </w:rPr>
            </w:pPr>
            <w:r w:rsidRPr="00E44428">
              <w:rPr>
                <w:rFonts w:eastAsia="Times New Roman" w:cs="Calibri"/>
                <w:b/>
                <w:bCs/>
                <w:color w:val="000000"/>
                <w:sz w:val="20"/>
                <w:szCs w:val="20"/>
                <w:highlight w:val="yellow"/>
                <w:lang w:eastAsia="es-MX"/>
              </w:rPr>
              <w:lastRenderedPageBreak/>
              <w:t>% Ahorro</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lastRenderedPageBreak/>
              <w:t>feb-22</w:t>
            </w:r>
          </w:p>
        </w:tc>
        <w:tc>
          <w:tcPr>
            <w:tcW w:w="8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43,587</w:t>
            </w:r>
          </w:p>
        </w:tc>
        <w:tc>
          <w:tcPr>
            <w:tcW w:w="1043" w:type="pct"/>
            <w:tcBorders>
              <w:top w:val="single" w:sz="4" w:space="0" w:color="auto"/>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106,839</w:t>
            </w:r>
          </w:p>
        </w:tc>
        <w:tc>
          <w:tcPr>
            <w:tcW w:w="1181" w:type="pct"/>
            <w:tcBorders>
              <w:top w:val="single" w:sz="4" w:space="0" w:color="auto"/>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122,218</w:t>
            </w:r>
          </w:p>
        </w:tc>
        <w:tc>
          <w:tcPr>
            <w:tcW w:w="721" w:type="pct"/>
            <w:tcBorders>
              <w:top w:val="single" w:sz="4" w:space="0" w:color="auto"/>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15,379</w:t>
            </w:r>
          </w:p>
        </w:tc>
        <w:tc>
          <w:tcPr>
            <w:tcW w:w="769" w:type="pct"/>
            <w:tcBorders>
              <w:top w:val="single" w:sz="4" w:space="0" w:color="auto"/>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mar-22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51,563</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130,216</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139,406</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9,190</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abr-22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56,763</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140,494</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151,046</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10,552</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may-22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50,258</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119,501</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135,717</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16,216</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12%</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jun-22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45,830</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109,544</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122,991</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13,447</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11%</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jul-22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46,232</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108,295</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127,873</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19,578</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15%</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ago-22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53,148</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126,105</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148,202</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22,097</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15%</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sep-22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66,499</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160,577</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175,571</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14,994</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9%</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oct-22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76,779</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179,720</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199,378</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19,659</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10%</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nov-22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77,733</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180,981</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203,142</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22,161</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11%</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dic-22</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56,309</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130,897</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157,469</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26,572</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17%</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ene-23</w:t>
            </w:r>
          </w:p>
        </w:tc>
        <w:tc>
          <w:tcPr>
            <w:tcW w:w="840" w:type="pct"/>
            <w:tcBorders>
              <w:top w:val="nil"/>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51,217</w:t>
            </w:r>
          </w:p>
        </w:tc>
        <w:tc>
          <w:tcPr>
            <w:tcW w:w="1043"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119,036</w:t>
            </w:r>
          </w:p>
        </w:tc>
        <w:tc>
          <w:tcPr>
            <w:tcW w:w="118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143,639</w:t>
            </w:r>
          </w:p>
        </w:tc>
        <w:tc>
          <w:tcPr>
            <w:tcW w:w="721"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24,602</w:t>
            </w:r>
          </w:p>
        </w:tc>
        <w:tc>
          <w:tcPr>
            <w:tcW w:w="769" w:type="pct"/>
            <w:tcBorders>
              <w:top w:val="nil"/>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color w:val="000000"/>
                <w:sz w:val="20"/>
                <w:szCs w:val="20"/>
                <w:highlight w:val="yellow"/>
                <w:lang w:eastAsia="es-MX"/>
              </w:rPr>
            </w:pPr>
            <w:r w:rsidRPr="00E44428">
              <w:rPr>
                <w:rFonts w:cs="Calibri"/>
                <w:color w:val="000000"/>
                <w:sz w:val="20"/>
                <w:szCs w:val="20"/>
                <w:highlight w:val="yellow"/>
              </w:rPr>
              <w:t>17%</w:t>
            </w:r>
          </w:p>
        </w:tc>
      </w:tr>
      <w:tr w:rsidR="00E032AC" w:rsidRPr="00E44428" w:rsidTr="00AE529D">
        <w:trPr>
          <w:trHeight w:val="20"/>
        </w:trPr>
        <w:tc>
          <w:tcPr>
            <w:tcW w:w="446" w:type="pct"/>
            <w:tcBorders>
              <w:top w:val="nil"/>
              <w:left w:val="single" w:sz="8" w:space="0" w:color="auto"/>
              <w:bottom w:val="single" w:sz="8" w:space="0" w:color="auto"/>
              <w:right w:val="single" w:sz="8" w:space="0" w:color="auto"/>
            </w:tcBorders>
            <w:shd w:val="clear" w:color="000000" w:fill="BFBFBF"/>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Total</w:t>
            </w:r>
          </w:p>
        </w:tc>
        <w:tc>
          <w:tcPr>
            <w:tcW w:w="8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675,918</w:t>
            </w:r>
          </w:p>
        </w:tc>
        <w:tc>
          <w:tcPr>
            <w:tcW w:w="1043" w:type="pct"/>
            <w:tcBorders>
              <w:top w:val="single" w:sz="4" w:space="0" w:color="auto"/>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1,612,204</w:t>
            </w:r>
          </w:p>
        </w:tc>
        <w:tc>
          <w:tcPr>
            <w:tcW w:w="1181" w:type="pct"/>
            <w:tcBorders>
              <w:top w:val="single" w:sz="4" w:space="0" w:color="auto"/>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1,826,652</w:t>
            </w:r>
          </w:p>
        </w:tc>
        <w:tc>
          <w:tcPr>
            <w:tcW w:w="721" w:type="pct"/>
            <w:tcBorders>
              <w:top w:val="single" w:sz="4" w:space="0" w:color="auto"/>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214,448</w:t>
            </w:r>
          </w:p>
        </w:tc>
        <w:tc>
          <w:tcPr>
            <w:tcW w:w="769" w:type="pct"/>
            <w:tcBorders>
              <w:top w:val="single" w:sz="4" w:space="0" w:color="auto"/>
              <w:left w:val="nil"/>
              <w:bottom w:val="single" w:sz="4" w:space="0" w:color="auto"/>
              <w:right w:val="single" w:sz="4" w:space="0" w:color="auto"/>
            </w:tcBorders>
            <w:shd w:val="clear" w:color="auto" w:fill="auto"/>
            <w:noWrap/>
            <w:vAlign w:val="center"/>
            <w:hideMark/>
          </w:tcPr>
          <w:p w:rsidR="00E032AC" w:rsidRPr="00E44428" w:rsidRDefault="00E032AC" w:rsidP="00E032AC">
            <w:pPr>
              <w:spacing w:before="100" w:after="100" w:line="240" w:lineRule="auto"/>
              <w:jc w:val="center"/>
              <w:rPr>
                <w:rFonts w:eastAsia="Times New Roman" w:cs="Calibri"/>
                <w:b/>
                <w:bCs/>
                <w:color w:val="000000"/>
                <w:sz w:val="20"/>
                <w:szCs w:val="20"/>
                <w:highlight w:val="yellow"/>
                <w:lang w:eastAsia="es-MX"/>
              </w:rPr>
            </w:pPr>
            <w:r w:rsidRPr="00E44428">
              <w:rPr>
                <w:rFonts w:cs="Calibri"/>
                <w:b/>
                <w:bCs/>
                <w:color w:val="000000"/>
                <w:sz w:val="20"/>
                <w:szCs w:val="20"/>
                <w:highlight w:val="yellow"/>
              </w:rPr>
              <w:t>12%</w:t>
            </w:r>
          </w:p>
        </w:tc>
      </w:tr>
    </w:tbl>
    <w:p w:rsidR="009D0326" w:rsidRPr="00E44428" w:rsidRDefault="009D0326" w:rsidP="00900C35">
      <w:pPr>
        <w:rPr>
          <w:highlight w:val="yellow"/>
        </w:rPr>
      </w:pPr>
      <w:r w:rsidRPr="00E44428">
        <w:rPr>
          <w:highlight w:val="yellow"/>
        </w:rPr>
        <w:t>La siguiente gráfica muestra el comparativo de las tarifas y el % de ahorro aproximado.</w:t>
      </w:r>
      <w:r w:rsidR="00900C35" w:rsidRPr="00E44428">
        <w:rPr>
          <w:highlight w:val="yellow"/>
        </w:rPr>
        <w:t xml:space="preserve"> </w:t>
      </w:r>
      <w:r w:rsidRPr="00E44428">
        <w:rPr>
          <w:highlight w:val="yellow"/>
        </w:rPr>
        <w:t>Las tarifas se han ajustado de tal manera que se pueden comparar con las tarifas aplicadas por CFE SSB.</w:t>
      </w:r>
    </w:p>
    <w:p w:rsidR="00572101" w:rsidRDefault="007C0719" w:rsidP="009D0326">
      <w:r w:rsidRPr="00E44428">
        <w:rPr>
          <w:noProof/>
          <w:highlight w:val="yellow"/>
          <w:lang w:eastAsia="es-MX"/>
        </w:rPr>
        <w:drawing>
          <wp:inline distT="0" distB="0" distL="0" distR="0" wp14:anchorId="66904EC0" wp14:editId="21EE1902">
            <wp:extent cx="5612130" cy="2513965"/>
            <wp:effectExtent l="0" t="0" r="7620" b="635"/>
            <wp:docPr id="1241514350" name="Gráfico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9D4E445-4066-4AF4-BFCA-99BA9212D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C0E0D" w:rsidRPr="009625F6" w:rsidRDefault="008C0E0D" w:rsidP="008C0E0D">
      <w:pPr>
        <w:pStyle w:val="Ttulo2"/>
        <w:rPr>
          <w:highlight w:val="yellow"/>
        </w:rPr>
      </w:pPr>
      <w:bookmarkStart w:id="74" w:name="_Toc122422017"/>
      <w:bookmarkStart w:id="75" w:name="_Toc130285297"/>
      <w:r w:rsidRPr="009625F6">
        <w:rPr>
          <w:highlight w:val="yellow"/>
        </w:rPr>
        <w:t>Ahorros total y periodo de retorno de la inversión</w:t>
      </w:r>
      <w:bookmarkEnd w:id="74"/>
      <w:bookmarkEnd w:id="75"/>
    </w:p>
    <w:tbl>
      <w:tblPr>
        <w:tblW w:w="5000" w:type="pct"/>
        <w:tblCellMar>
          <w:left w:w="70" w:type="dxa"/>
          <w:right w:w="70" w:type="dxa"/>
        </w:tblCellMar>
        <w:tblLook w:val="04A0" w:firstRow="1" w:lastRow="0" w:firstColumn="1" w:lastColumn="0" w:noHBand="0" w:noVBand="1"/>
      </w:tblPr>
      <w:tblGrid>
        <w:gridCol w:w="1488"/>
        <w:gridCol w:w="1680"/>
        <w:gridCol w:w="1902"/>
        <w:gridCol w:w="1967"/>
        <w:gridCol w:w="1024"/>
        <w:gridCol w:w="917"/>
      </w:tblGrid>
      <w:tr w:rsidR="00572101" w:rsidRPr="009625F6" w:rsidTr="000A02CE">
        <w:trPr>
          <w:trHeight w:val="20"/>
        </w:trPr>
        <w:tc>
          <w:tcPr>
            <w:tcW w:w="829" w:type="pct"/>
            <w:tcBorders>
              <w:top w:val="single" w:sz="8" w:space="0" w:color="auto"/>
              <w:left w:val="nil"/>
              <w:bottom w:val="single" w:sz="8" w:space="0" w:color="auto"/>
              <w:right w:val="nil"/>
            </w:tcBorders>
            <w:shd w:val="clear" w:color="000000" w:fill="BFBFBF"/>
            <w:noWrap/>
            <w:vAlign w:val="center"/>
            <w:hideMark/>
          </w:tcPr>
          <w:p w:rsidR="00572101" w:rsidRPr="009625F6" w:rsidRDefault="00572101"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Centro de Carga</w:t>
            </w:r>
          </w:p>
        </w:tc>
        <w:tc>
          <w:tcPr>
            <w:tcW w:w="936" w:type="pct"/>
            <w:tcBorders>
              <w:top w:val="single" w:sz="8" w:space="0" w:color="auto"/>
              <w:left w:val="nil"/>
              <w:bottom w:val="single" w:sz="8" w:space="0" w:color="auto"/>
              <w:right w:val="nil"/>
            </w:tcBorders>
            <w:shd w:val="clear" w:color="000000" w:fill="BFBFBF"/>
            <w:vAlign w:val="center"/>
            <w:hideMark/>
          </w:tcPr>
          <w:p w:rsidR="00572101" w:rsidRPr="009625F6" w:rsidRDefault="00572101"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 xml:space="preserve">Consumo sin </w:t>
            </w:r>
            <w:r w:rsidRPr="009625F6">
              <w:rPr>
                <w:rFonts w:eastAsia="Times New Roman" w:cs="Calibri"/>
                <w:b/>
                <w:bCs/>
                <w:color w:val="000000"/>
                <w:sz w:val="20"/>
                <w:szCs w:val="20"/>
                <w:highlight w:val="yellow"/>
                <w:lang w:eastAsia="es-MX"/>
              </w:rPr>
              <w:lastRenderedPageBreak/>
              <w:t>pérdidas (kWh)</w:t>
            </w:r>
          </w:p>
        </w:tc>
        <w:tc>
          <w:tcPr>
            <w:tcW w:w="1060" w:type="pct"/>
            <w:tcBorders>
              <w:top w:val="single" w:sz="8" w:space="0" w:color="auto"/>
              <w:left w:val="nil"/>
              <w:bottom w:val="single" w:sz="8" w:space="0" w:color="auto"/>
              <w:right w:val="nil"/>
            </w:tcBorders>
            <w:shd w:val="clear" w:color="000000" w:fill="BFBFBF"/>
            <w:vAlign w:val="center"/>
            <w:hideMark/>
          </w:tcPr>
          <w:p w:rsidR="00572101" w:rsidRPr="009625F6" w:rsidRDefault="00572101"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lastRenderedPageBreak/>
              <w:t xml:space="preserve">Facturación Fénix </w:t>
            </w:r>
            <w:r w:rsidRPr="009625F6">
              <w:rPr>
                <w:rFonts w:eastAsia="Times New Roman" w:cs="Calibri"/>
                <w:b/>
                <w:bCs/>
                <w:color w:val="000000"/>
                <w:sz w:val="20"/>
                <w:szCs w:val="20"/>
                <w:highlight w:val="yellow"/>
                <w:lang w:eastAsia="es-MX"/>
              </w:rPr>
              <w:lastRenderedPageBreak/>
              <w:t>estimada (MXN)</w:t>
            </w:r>
          </w:p>
        </w:tc>
        <w:tc>
          <w:tcPr>
            <w:tcW w:w="1096" w:type="pct"/>
            <w:tcBorders>
              <w:top w:val="single" w:sz="8" w:space="0" w:color="auto"/>
              <w:left w:val="nil"/>
              <w:bottom w:val="single" w:sz="8" w:space="0" w:color="auto"/>
              <w:right w:val="nil"/>
            </w:tcBorders>
            <w:shd w:val="clear" w:color="000000" w:fill="BFBFBF"/>
            <w:vAlign w:val="center"/>
            <w:hideMark/>
          </w:tcPr>
          <w:p w:rsidR="00572101" w:rsidRPr="009625F6" w:rsidRDefault="00572101"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lastRenderedPageBreak/>
              <w:t xml:space="preserve">Facturación CFE SSB </w:t>
            </w:r>
            <w:r w:rsidRPr="009625F6">
              <w:rPr>
                <w:rFonts w:eastAsia="Times New Roman" w:cs="Calibri"/>
                <w:b/>
                <w:bCs/>
                <w:color w:val="000000"/>
                <w:sz w:val="20"/>
                <w:szCs w:val="20"/>
                <w:highlight w:val="yellow"/>
                <w:lang w:eastAsia="es-MX"/>
              </w:rPr>
              <w:lastRenderedPageBreak/>
              <w:t>estimada (MXN)</w:t>
            </w:r>
          </w:p>
        </w:tc>
        <w:tc>
          <w:tcPr>
            <w:tcW w:w="571" w:type="pct"/>
            <w:tcBorders>
              <w:top w:val="single" w:sz="8" w:space="0" w:color="auto"/>
              <w:left w:val="nil"/>
              <w:bottom w:val="single" w:sz="8" w:space="0" w:color="auto"/>
              <w:right w:val="nil"/>
            </w:tcBorders>
            <w:shd w:val="clear" w:color="000000" w:fill="BFBFBF"/>
            <w:vAlign w:val="center"/>
            <w:hideMark/>
          </w:tcPr>
          <w:p w:rsidR="00572101" w:rsidRPr="009625F6" w:rsidRDefault="00572101"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lastRenderedPageBreak/>
              <w:t xml:space="preserve">Ahorros </w:t>
            </w:r>
            <w:r w:rsidRPr="009625F6">
              <w:rPr>
                <w:rFonts w:eastAsia="Times New Roman" w:cs="Calibri"/>
                <w:b/>
                <w:bCs/>
                <w:color w:val="000000"/>
                <w:sz w:val="20"/>
                <w:szCs w:val="20"/>
                <w:highlight w:val="yellow"/>
                <w:lang w:eastAsia="es-MX"/>
              </w:rPr>
              <w:lastRenderedPageBreak/>
              <w:t>(MXN)</w:t>
            </w:r>
          </w:p>
        </w:tc>
        <w:tc>
          <w:tcPr>
            <w:tcW w:w="508" w:type="pct"/>
            <w:tcBorders>
              <w:top w:val="single" w:sz="8" w:space="0" w:color="auto"/>
              <w:left w:val="nil"/>
              <w:bottom w:val="single" w:sz="8" w:space="0" w:color="auto"/>
              <w:right w:val="nil"/>
            </w:tcBorders>
            <w:shd w:val="clear" w:color="000000" w:fill="BFBFBF"/>
            <w:noWrap/>
            <w:vAlign w:val="center"/>
            <w:hideMark/>
          </w:tcPr>
          <w:p w:rsidR="00572101" w:rsidRPr="009625F6" w:rsidRDefault="00572101"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lastRenderedPageBreak/>
              <w:t>% Ahorro</w:t>
            </w:r>
          </w:p>
        </w:tc>
      </w:tr>
      <w:tr w:rsidR="00352672" w:rsidRPr="009625F6" w:rsidTr="000A02CE">
        <w:trPr>
          <w:trHeight w:val="20"/>
        </w:trPr>
        <w:tc>
          <w:tcPr>
            <w:tcW w:w="829" w:type="pct"/>
            <w:tcBorders>
              <w:top w:val="nil"/>
              <w:left w:val="nil"/>
              <w:bottom w:val="nil"/>
              <w:right w:val="nil"/>
            </w:tcBorders>
            <w:shd w:val="clear" w:color="000000" w:fill="BFBFBF"/>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lastRenderedPageBreak/>
              <w:t>Lisa</w:t>
            </w:r>
          </w:p>
        </w:tc>
        <w:tc>
          <w:tcPr>
            <w:tcW w:w="936"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10,097,990</w:t>
            </w:r>
          </w:p>
        </w:tc>
        <w:tc>
          <w:tcPr>
            <w:tcW w:w="1060"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23,353,557</w:t>
            </w:r>
          </w:p>
        </w:tc>
        <w:tc>
          <w:tcPr>
            <w:tcW w:w="1096"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25,259,631</w:t>
            </w:r>
          </w:p>
        </w:tc>
        <w:tc>
          <w:tcPr>
            <w:tcW w:w="571"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1,906,073</w:t>
            </w:r>
          </w:p>
        </w:tc>
        <w:tc>
          <w:tcPr>
            <w:tcW w:w="508"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8%</w:t>
            </w:r>
          </w:p>
        </w:tc>
      </w:tr>
      <w:tr w:rsidR="00352672" w:rsidRPr="009625F6" w:rsidTr="000A02CE">
        <w:trPr>
          <w:trHeight w:val="20"/>
        </w:trPr>
        <w:tc>
          <w:tcPr>
            <w:tcW w:w="829" w:type="pct"/>
            <w:tcBorders>
              <w:top w:val="nil"/>
              <w:left w:val="nil"/>
              <w:bottom w:val="nil"/>
              <w:right w:val="nil"/>
            </w:tcBorders>
            <w:shd w:val="clear" w:color="000000" w:fill="BFBFBF"/>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Arrocera</w:t>
            </w:r>
          </w:p>
        </w:tc>
        <w:tc>
          <w:tcPr>
            <w:tcW w:w="936"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8,052,155</w:t>
            </w:r>
          </w:p>
        </w:tc>
        <w:tc>
          <w:tcPr>
            <w:tcW w:w="1060"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19,251,795</w:t>
            </w:r>
          </w:p>
        </w:tc>
        <w:tc>
          <w:tcPr>
            <w:tcW w:w="1096"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21,214,294</w:t>
            </w:r>
          </w:p>
        </w:tc>
        <w:tc>
          <w:tcPr>
            <w:tcW w:w="571"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1,962,499</w:t>
            </w:r>
          </w:p>
        </w:tc>
        <w:tc>
          <w:tcPr>
            <w:tcW w:w="508"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9%</w:t>
            </w:r>
          </w:p>
        </w:tc>
      </w:tr>
      <w:tr w:rsidR="00352672" w:rsidRPr="009625F6" w:rsidTr="000A02CE">
        <w:trPr>
          <w:trHeight w:val="20"/>
        </w:trPr>
        <w:tc>
          <w:tcPr>
            <w:tcW w:w="829" w:type="pct"/>
            <w:tcBorders>
              <w:top w:val="nil"/>
              <w:left w:val="nil"/>
              <w:bottom w:val="single" w:sz="8" w:space="0" w:color="auto"/>
              <w:right w:val="nil"/>
            </w:tcBorders>
            <w:shd w:val="clear" w:color="000000" w:fill="BFBFBF"/>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proofErr w:type="spellStart"/>
            <w:r w:rsidRPr="009625F6">
              <w:rPr>
                <w:rFonts w:eastAsia="Times New Roman" w:cs="Calibri"/>
                <w:b/>
                <w:bCs/>
                <w:color w:val="000000"/>
                <w:sz w:val="20"/>
                <w:szCs w:val="20"/>
                <w:highlight w:val="yellow"/>
                <w:lang w:eastAsia="es-MX"/>
              </w:rPr>
              <w:t>Gisa</w:t>
            </w:r>
            <w:proofErr w:type="spellEnd"/>
          </w:p>
        </w:tc>
        <w:tc>
          <w:tcPr>
            <w:tcW w:w="936"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675,918</w:t>
            </w:r>
          </w:p>
        </w:tc>
        <w:tc>
          <w:tcPr>
            <w:tcW w:w="1060"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1,612,204</w:t>
            </w:r>
          </w:p>
        </w:tc>
        <w:tc>
          <w:tcPr>
            <w:tcW w:w="1096"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1,826,652</w:t>
            </w:r>
          </w:p>
        </w:tc>
        <w:tc>
          <w:tcPr>
            <w:tcW w:w="571"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214,448</w:t>
            </w:r>
          </w:p>
        </w:tc>
        <w:tc>
          <w:tcPr>
            <w:tcW w:w="508"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12%</w:t>
            </w:r>
          </w:p>
        </w:tc>
      </w:tr>
      <w:tr w:rsidR="00352672" w:rsidRPr="00572101" w:rsidTr="000A02CE">
        <w:trPr>
          <w:trHeight w:val="20"/>
        </w:trPr>
        <w:tc>
          <w:tcPr>
            <w:tcW w:w="829" w:type="pct"/>
            <w:tcBorders>
              <w:top w:val="nil"/>
              <w:left w:val="nil"/>
              <w:bottom w:val="single" w:sz="8" w:space="0" w:color="auto"/>
              <w:right w:val="nil"/>
            </w:tcBorders>
            <w:shd w:val="clear" w:color="000000" w:fill="BFBFBF"/>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Total</w:t>
            </w:r>
          </w:p>
        </w:tc>
        <w:tc>
          <w:tcPr>
            <w:tcW w:w="936"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cs="Calibri"/>
                <w:b/>
                <w:bCs/>
                <w:color w:val="000000"/>
                <w:sz w:val="20"/>
                <w:szCs w:val="20"/>
                <w:highlight w:val="yellow"/>
              </w:rPr>
              <w:t>18,826,063</w:t>
            </w:r>
          </w:p>
        </w:tc>
        <w:tc>
          <w:tcPr>
            <w:tcW w:w="1060"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cs="Calibri"/>
                <w:b/>
                <w:bCs/>
                <w:color w:val="000000"/>
                <w:sz w:val="20"/>
                <w:szCs w:val="20"/>
                <w:highlight w:val="yellow"/>
              </w:rPr>
              <w:t>44,217,557</w:t>
            </w:r>
          </w:p>
        </w:tc>
        <w:tc>
          <w:tcPr>
            <w:tcW w:w="1096"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cs="Calibri"/>
                <w:b/>
                <w:bCs/>
                <w:color w:val="000000"/>
                <w:sz w:val="20"/>
                <w:szCs w:val="20"/>
                <w:highlight w:val="yellow"/>
              </w:rPr>
              <w:t>48,300,577</w:t>
            </w:r>
          </w:p>
        </w:tc>
        <w:tc>
          <w:tcPr>
            <w:tcW w:w="571"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cs="Calibri"/>
                <w:b/>
                <w:bCs/>
                <w:color w:val="000000"/>
                <w:sz w:val="20"/>
                <w:szCs w:val="20"/>
                <w:highlight w:val="yellow"/>
              </w:rPr>
              <w:t>4,083,020</w:t>
            </w:r>
          </w:p>
        </w:tc>
        <w:tc>
          <w:tcPr>
            <w:tcW w:w="508" w:type="pct"/>
            <w:tcBorders>
              <w:top w:val="nil"/>
              <w:left w:val="nil"/>
              <w:bottom w:val="single" w:sz="8" w:space="0" w:color="auto"/>
              <w:right w:val="nil"/>
            </w:tcBorders>
            <w:shd w:val="clear" w:color="auto" w:fill="auto"/>
            <w:noWrap/>
            <w:vAlign w:val="center"/>
            <w:hideMark/>
          </w:tcPr>
          <w:p w:rsidR="00352672" w:rsidRPr="00572101" w:rsidRDefault="00352672" w:rsidP="00352672">
            <w:pPr>
              <w:spacing w:before="100" w:after="100" w:line="240" w:lineRule="auto"/>
              <w:jc w:val="center"/>
              <w:rPr>
                <w:rFonts w:eastAsia="Times New Roman" w:cs="Calibri"/>
                <w:b/>
                <w:bCs/>
                <w:color w:val="000000"/>
                <w:sz w:val="20"/>
                <w:szCs w:val="20"/>
                <w:lang w:eastAsia="es-MX"/>
              </w:rPr>
            </w:pPr>
            <w:r w:rsidRPr="009625F6">
              <w:rPr>
                <w:rFonts w:cs="Calibri"/>
                <w:b/>
                <w:bCs/>
                <w:color w:val="000000"/>
                <w:sz w:val="20"/>
                <w:szCs w:val="20"/>
                <w:highlight w:val="yellow"/>
              </w:rPr>
              <w:t>8%</w:t>
            </w:r>
          </w:p>
        </w:tc>
      </w:tr>
    </w:tbl>
    <w:p w:rsidR="005861FD" w:rsidRDefault="005861FD" w:rsidP="008C0E0D"/>
    <w:tbl>
      <w:tblPr>
        <w:tblW w:w="5000" w:type="pct"/>
        <w:tblCellMar>
          <w:left w:w="70" w:type="dxa"/>
          <w:right w:w="70" w:type="dxa"/>
        </w:tblCellMar>
        <w:tblLook w:val="04A0" w:firstRow="1" w:lastRow="0" w:firstColumn="1" w:lastColumn="0" w:noHBand="0" w:noVBand="1"/>
      </w:tblPr>
      <w:tblGrid>
        <w:gridCol w:w="1634"/>
        <w:gridCol w:w="1246"/>
        <w:gridCol w:w="1586"/>
        <w:gridCol w:w="2158"/>
        <w:gridCol w:w="2354"/>
      </w:tblGrid>
      <w:tr w:rsidR="00B30212" w:rsidRPr="00B30212" w:rsidTr="000A02CE">
        <w:trPr>
          <w:trHeight w:val="20"/>
        </w:trPr>
        <w:tc>
          <w:tcPr>
            <w:tcW w:w="910" w:type="pct"/>
            <w:tcBorders>
              <w:top w:val="single" w:sz="8" w:space="0" w:color="auto"/>
              <w:left w:val="nil"/>
              <w:bottom w:val="single" w:sz="8" w:space="0" w:color="auto"/>
              <w:right w:val="nil"/>
            </w:tcBorders>
            <w:shd w:val="clear" w:color="000000" w:fill="BFBFBF"/>
            <w:noWrap/>
            <w:vAlign w:val="center"/>
            <w:hideMark/>
          </w:tcPr>
          <w:p w:rsidR="00B30212" w:rsidRPr="009625F6" w:rsidRDefault="00B30212"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Centro de Carga</w:t>
            </w:r>
          </w:p>
        </w:tc>
        <w:tc>
          <w:tcPr>
            <w:tcW w:w="694" w:type="pct"/>
            <w:tcBorders>
              <w:top w:val="single" w:sz="8" w:space="0" w:color="auto"/>
              <w:left w:val="nil"/>
              <w:bottom w:val="single" w:sz="8" w:space="0" w:color="auto"/>
              <w:right w:val="nil"/>
            </w:tcBorders>
            <w:shd w:val="clear" w:color="000000" w:fill="BFBFBF"/>
            <w:vAlign w:val="center"/>
            <w:hideMark/>
          </w:tcPr>
          <w:p w:rsidR="00B30212" w:rsidRPr="009625F6" w:rsidRDefault="00B30212"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Ahorro anual (MXN)</w:t>
            </w:r>
          </w:p>
        </w:tc>
        <w:tc>
          <w:tcPr>
            <w:tcW w:w="883" w:type="pct"/>
            <w:tcBorders>
              <w:top w:val="single" w:sz="8" w:space="0" w:color="auto"/>
              <w:left w:val="nil"/>
              <w:bottom w:val="single" w:sz="8" w:space="0" w:color="auto"/>
              <w:right w:val="nil"/>
            </w:tcBorders>
            <w:shd w:val="clear" w:color="000000" w:fill="BFBFBF"/>
            <w:vAlign w:val="center"/>
            <w:hideMark/>
          </w:tcPr>
          <w:p w:rsidR="00B30212" w:rsidRPr="009625F6" w:rsidRDefault="00B30212"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Ahorro mensual (MXN)</w:t>
            </w:r>
          </w:p>
        </w:tc>
        <w:tc>
          <w:tcPr>
            <w:tcW w:w="1202" w:type="pct"/>
            <w:tcBorders>
              <w:top w:val="single" w:sz="8" w:space="0" w:color="auto"/>
              <w:left w:val="nil"/>
              <w:bottom w:val="single" w:sz="8" w:space="0" w:color="auto"/>
              <w:right w:val="nil"/>
            </w:tcBorders>
            <w:shd w:val="clear" w:color="000000" w:fill="BFBFBF"/>
            <w:vAlign w:val="center"/>
            <w:hideMark/>
          </w:tcPr>
          <w:p w:rsidR="00B30212" w:rsidRPr="009625F6" w:rsidRDefault="00B30212"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Inversión (MXN)</w:t>
            </w:r>
          </w:p>
        </w:tc>
        <w:tc>
          <w:tcPr>
            <w:tcW w:w="1311" w:type="pct"/>
            <w:tcBorders>
              <w:top w:val="single" w:sz="8" w:space="0" w:color="auto"/>
              <w:left w:val="nil"/>
              <w:bottom w:val="single" w:sz="8" w:space="0" w:color="auto"/>
              <w:right w:val="nil"/>
            </w:tcBorders>
            <w:shd w:val="clear" w:color="000000" w:fill="BFBFBF"/>
            <w:vAlign w:val="center"/>
            <w:hideMark/>
          </w:tcPr>
          <w:p w:rsidR="00B30212" w:rsidRPr="009625F6" w:rsidRDefault="00B30212" w:rsidP="000A02CE">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Periodo de retorno de la inversión (meses)</w:t>
            </w:r>
          </w:p>
        </w:tc>
      </w:tr>
      <w:tr w:rsidR="00352672" w:rsidRPr="00B30212" w:rsidTr="000A02CE">
        <w:trPr>
          <w:trHeight w:val="20"/>
        </w:trPr>
        <w:tc>
          <w:tcPr>
            <w:tcW w:w="910" w:type="pct"/>
            <w:tcBorders>
              <w:top w:val="nil"/>
              <w:left w:val="nil"/>
              <w:bottom w:val="nil"/>
              <w:right w:val="nil"/>
            </w:tcBorders>
            <w:shd w:val="clear" w:color="000000" w:fill="BFBFBF"/>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Lisa</w:t>
            </w:r>
          </w:p>
        </w:tc>
        <w:tc>
          <w:tcPr>
            <w:tcW w:w="694"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1,906,073</w:t>
            </w:r>
          </w:p>
        </w:tc>
        <w:tc>
          <w:tcPr>
            <w:tcW w:w="883"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158,839</w:t>
            </w:r>
          </w:p>
        </w:tc>
        <w:tc>
          <w:tcPr>
            <w:tcW w:w="1202"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1,800,000</w:t>
            </w:r>
          </w:p>
        </w:tc>
        <w:tc>
          <w:tcPr>
            <w:tcW w:w="1311"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12</w:t>
            </w:r>
          </w:p>
        </w:tc>
      </w:tr>
      <w:tr w:rsidR="00352672" w:rsidRPr="00B30212" w:rsidTr="000A02CE">
        <w:trPr>
          <w:trHeight w:val="20"/>
        </w:trPr>
        <w:tc>
          <w:tcPr>
            <w:tcW w:w="910" w:type="pct"/>
            <w:tcBorders>
              <w:top w:val="nil"/>
              <w:left w:val="nil"/>
              <w:bottom w:val="nil"/>
              <w:right w:val="nil"/>
            </w:tcBorders>
            <w:shd w:val="clear" w:color="000000" w:fill="BFBFBF"/>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Arrocera</w:t>
            </w:r>
          </w:p>
        </w:tc>
        <w:tc>
          <w:tcPr>
            <w:tcW w:w="694"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1,962,499</w:t>
            </w:r>
          </w:p>
        </w:tc>
        <w:tc>
          <w:tcPr>
            <w:tcW w:w="883"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163,542</w:t>
            </w:r>
          </w:p>
        </w:tc>
        <w:tc>
          <w:tcPr>
            <w:tcW w:w="1202"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1,800,000</w:t>
            </w:r>
          </w:p>
        </w:tc>
        <w:tc>
          <w:tcPr>
            <w:tcW w:w="1311" w:type="pct"/>
            <w:tcBorders>
              <w:top w:val="nil"/>
              <w:left w:val="nil"/>
              <w:bottom w:val="nil"/>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12</w:t>
            </w:r>
          </w:p>
        </w:tc>
      </w:tr>
      <w:tr w:rsidR="00352672" w:rsidRPr="00B30212" w:rsidTr="000A02CE">
        <w:trPr>
          <w:trHeight w:val="20"/>
        </w:trPr>
        <w:tc>
          <w:tcPr>
            <w:tcW w:w="910" w:type="pct"/>
            <w:tcBorders>
              <w:top w:val="nil"/>
              <w:left w:val="nil"/>
              <w:bottom w:val="single" w:sz="8" w:space="0" w:color="auto"/>
              <w:right w:val="nil"/>
            </w:tcBorders>
            <w:shd w:val="clear" w:color="000000" w:fill="BFBFBF"/>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proofErr w:type="spellStart"/>
            <w:r w:rsidRPr="009625F6">
              <w:rPr>
                <w:rFonts w:eastAsia="Times New Roman" w:cs="Calibri"/>
                <w:b/>
                <w:bCs/>
                <w:color w:val="000000"/>
                <w:sz w:val="20"/>
                <w:szCs w:val="20"/>
                <w:highlight w:val="yellow"/>
                <w:lang w:eastAsia="es-MX"/>
              </w:rPr>
              <w:t>Gisa</w:t>
            </w:r>
            <w:proofErr w:type="spellEnd"/>
          </w:p>
        </w:tc>
        <w:tc>
          <w:tcPr>
            <w:tcW w:w="694"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214,448</w:t>
            </w:r>
          </w:p>
        </w:tc>
        <w:tc>
          <w:tcPr>
            <w:tcW w:w="883"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17,871</w:t>
            </w:r>
          </w:p>
        </w:tc>
        <w:tc>
          <w:tcPr>
            <w:tcW w:w="1202"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900,000</w:t>
            </w:r>
          </w:p>
        </w:tc>
        <w:tc>
          <w:tcPr>
            <w:tcW w:w="1311"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color w:val="000000"/>
                <w:sz w:val="20"/>
                <w:szCs w:val="20"/>
                <w:highlight w:val="yellow"/>
                <w:lang w:eastAsia="es-MX"/>
              </w:rPr>
            </w:pPr>
            <w:r w:rsidRPr="009625F6">
              <w:rPr>
                <w:rFonts w:cs="Calibri"/>
                <w:color w:val="000000"/>
                <w:sz w:val="20"/>
                <w:szCs w:val="20"/>
                <w:highlight w:val="yellow"/>
              </w:rPr>
              <w:t>51</w:t>
            </w:r>
          </w:p>
        </w:tc>
      </w:tr>
      <w:tr w:rsidR="00352672" w:rsidRPr="00B30212" w:rsidTr="000A02CE">
        <w:trPr>
          <w:trHeight w:val="20"/>
        </w:trPr>
        <w:tc>
          <w:tcPr>
            <w:tcW w:w="910" w:type="pct"/>
            <w:tcBorders>
              <w:top w:val="nil"/>
              <w:left w:val="nil"/>
              <w:bottom w:val="single" w:sz="8" w:space="0" w:color="auto"/>
              <w:right w:val="nil"/>
            </w:tcBorders>
            <w:shd w:val="clear" w:color="000000" w:fill="BFBFBF"/>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eastAsia="Times New Roman" w:cs="Calibri"/>
                <w:b/>
                <w:bCs/>
                <w:color w:val="000000"/>
                <w:sz w:val="20"/>
                <w:szCs w:val="20"/>
                <w:highlight w:val="yellow"/>
                <w:lang w:eastAsia="es-MX"/>
              </w:rPr>
              <w:t>Total</w:t>
            </w:r>
          </w:p>
        </w:tc>
        <w:tc>
          <w:tcPr>
            <w:tcW w:w="694"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cs="Calibri"/>
                <w:b/>
                <w:bCs/>
                <w:color w:val="000000"/>
                <w:sz w:val="20"/>
                <w:szCs w:val="20"/>
                <w:highlight w:val="yellow"/>
              </w:rPr>
              <w:t>4,083,020</w:t>
            </w:r>
          </w:p>
        </w:tc>
        <w:tc>
          <w:tcPr>
            <w:tcW w:w="883"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cs="Calibri"/>
                <w:b/>
                <w:bCs/>
                <w:color w:val="000000"/>
                <w:sz w:val="20"/>
                <w:szCs w:val="20"/>
                <w:highlight w:val="yellow"/>
              </w:rPr>
              <w:t>340,252</w:t>
            </w:r>
          </w:p>
        </w:tc>
        <w:tc>
          <w:tcPr>
            <w:tcW w:w="1202"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cs="Calibri"/>
                <w:b/>
                <w:bCs/>
                <w:color w:val="000000"/>
                <w:sz w:val="20"/>
                <w:szCs w:val="20"/>
                <w:highlight w:val="yellow"/>
              </w:rPr>
              <w:t>4,500,000</w:t>
            </w:r>
          </w:p>
        </w:tc>
        <w:tc>
          <w:tcPr>
            <w:tcW w:w="1311" w:type="pct"/>
            <w:tcBorders>
              <w:top w:val="nil"/>
              <w:left w:val="nil"/>
              <w:bottom w:val="single" w:sz="8" w:space="0" w:color="auto"/>
              <w:right w:val="nil"/>
            </w:tcBorders>
            <w:shd w:val="clear" w:color="auto" w:fill="auto"/>
            <w:noWrap/>
            <w:vAlign w:val="center"/>
            <w:hideMark/>
          </w:tcPr>
          <w:p w:rsidR="00352672" w:rsidRPr="009625F6" w:rsidRDefault="00352672" w:rsidP="00352672">
            <w:pPr>
              <w:spacing w:before="100" w:after="100" w:line="240" w:lineRule="auto"/>
              <w:jc w:val="center"/>
              <w:rPr>
                <w:rFonts w:eastAsia="Times New Roman" w:cs="Calibri"/>
                <w:b/>
                <w:bCs/>
                <w:color w:val="000000"/>
                <w:sz w:val="20"/>
                <w:szCs w:val="20"/>
                <w:highlight w:val="yellow"/>
                <w:lang w:eastAsia="es-MX"/>
              </w:rPr>
            </w:pPr>
            <w:r w:rsidRPr="009625F6">
              <w:rPr>
                <w:rFonts w:cs="Calibri"/>
                <w:b/>
                <w:bCs/>
                <w:color w:val="000000"/>
                <w:sz w:val="20"/>
                <w:szCs w:val="20"/>
                <w:highlight w:val="yellow"/>
              </w:rPr>
              <w:t>14</w:t>
            </w:r>
          </w:p>
        </w:tc>
      </w:tr>
    </w:tbl>
    <w:p w:rsidR="009E2A91" w:rsidRDefault="009E2A91" w:rsidP="00E26BDB">
      <w:pPr>
        <w:pStyle w:val="Ttulo1"/>
        <w:numPr>
          <w:ilvl w:val="0"/>
          <w:numId w:val="18"/>
        </w:numPr>
      </w:pPr>
      <w:bookmarkStart w:id="76" w:name="_Estimación_de_ahorros"/>
      <w:bookmarkStart w:id="77" w:name="_Toc130285298"/>
      <w:bookmarkEnd w:id="76"/>
      <w:r>
        <w:t>Información de contacto</w:t>
      </w:r>
      <w:bookmarkEnd w:id="77"/>
    </w:p>
    <w:p w:rsidR="003C26D9" w:rsidRPr="00657C23" w:rsidRDefault="003C26D9" w:rsidP="003C26D9">
      <w:pPr>
        <w:rPr>
          <w:b/>
          <w:bCs/>
        </w:rPr>
      </w:pPr>
      <w:r w:rsidRPr="00657C23">
        <w:rPr>
          <w:b/>
          <w:bCs/>
        </w:rPr>
        <w:t>Juan Ramón Barcala Núñez</w:t>
      </w:r>
    </w:p>
    <w:p w:rsidR="003C26D9" w:rsidRPr="006B3034" w:rsidRDefault="003C26D9" w:rsidP="003C26D9">
      <w:r w:rsidRPr="006B3034">
        <w:t>Tel: +52</w:t>
      </w:r>
      <w:r>
        <w:t xml:space="preserve"> </w:t>
      </w:r>
      <w:r w:rsidRPr="006B3034">
        <w:t>55</w:t>
      </w:r>
      <w:r>
        <w:t xml:space="preserve"> </w:t>
      </w:r>
      <w:r w:rsidRPr="006B3034">
        <w:t>4163</w:t>
      </w:r>
      <w:r>
        <w:t xml:space="preserve"> </w:t>
      </w:r>
      <w:r w:rsidRPr="006B3034">
        <w:t xml:space="preserve">4350 </w:t>
      </w:r>
      <w:proofErr w:type="spellStart"/>
      <w:r w:rsidRPr="006B3034">
        <w:t>ext</w:t>
      </w:r>
      <w:proofErr w:type="spellEnd"/>
      <w:r w:rsidRPr="006B3034">
        <w:t xml:space="preserve"> 4358</w:t>
      </w:r>
    </w:p>
    <w:p w:rsidR="003C26D9" w:rsidRPr="009E2A91" w:rsidRDefault="003C26D9" w:rsidP="003C26D9">
      <w:pPr>
        <w:rPr>
          <w:lang w:val="fr-FR"/>
        </w:rPr>
      </w:pPr>
      <w:proofErr w:type="spellStart"/>
      <w:r w:rsidRPr="009E2A91">
        <w:rPr>
          <w:lang w:val="fr-FR"/>
        </w:rPr>
        <w:t>Cel</w:t>
      </w:r>
      <w:proofErr w:type="spellEnd"/>
      <w:r w:rsidRPr="009E2A91">
        <w:rPr>
          <w:lang w:val="fr-FR"/>
        </w:rPr>
        <w:t>: +52</w:t>
      </w:r>
      <w:r>
        <w:rPr>
          <w:lang w:val="fr-FR"/>
        </w:rPr>
        <w:t xml:space="preserve"> </w:t>
      </w:r>
      <w:r w:rsidRPr="009E2A91">
        <w:rPr>
          <w:lang w:val="fr-FR"/>
        </w:rPr>
        <w:t>55</w:t>
      </w:r>
      <w:r>
        <w:rPr>
          <w:lang w:val="fr-FR"/>
        </w:rPr>
        <w:t xml:space="preserve"> </w:t>
      </w:r>
      <w:r w:rsidRPr="009E2A91">
        <w:rPr>
          <w:lang w:val="fr-FR"/>
        </w:rPr>
        <w:t>7970</w:t>
      </w:r>
      <w:r>
        <w:rPr>
          <w:lang w:val="fr-FR"/>
        </w:rPr>
        <w:t xml:space="preserve"> </w:t>
      </w:r>
      <w:r w:rsidRPr="009E2A91">
        <w:rPr>
          <w:lang w:val="fr-FR"/>
        </w:rPr>
        <w:t xml:space="preserve">1293 </w:t>
      </w:r>
    </w:p>
    <w:p w:rsidR="003C26D9" w:rsidRDefault="003C26D9" w:rsidP="003C26D9">
      <w:pPr>
        <w:rPr>
          <w:lang w:val="fr-FR"/>
        </w:rPr>
      </w:pPr>
      <w:r w:rsidRPr="009E2A91">
        <w:rPr>
          <w:lang w:val="fr-FR"/>
        </w:rPr>
        <w:t xml:space="preserve">Email: </w:t>
      </w:r>
      <w:hyperlink r:id="rId17" w:history="1">
        <w:r w:rsidRPr="008A75CE">
          <w:rPr>
            <w:rStyle w:val="Hipervnculo"/>
            <w:lang w:val="fr-FR"/>
          </w:rPr>
          <w:t>juan.barcala@fenixenergia.com.mx</w:t>
        </w:r>
      </w:hyperlink>
      <w:r>
        <w:rPr>
          <w:lang w:val="fr-FR"/>
        </w:rPr>
        <w:t xml:space="preserve"> </w:t>
      </w:r>
    </w:p>
    <w:p w:rsidR="003C26D9" w:rsidRPr="001E3D56" w:rsidRDefault="003C26D9" w:rsidP="003C26D9">
      <w:pPr>
        <w:rPr>
          <w:b/>
          <w:bCs/>
        </w:rPr>
      </w:pPr>
      <w:r w:rsidRPr="001E3D56">
        <w:rPr>
          <w:b/>
          <w:bCs/>
        </w:rPr>
        <w:t>Cristina Zarza Mayorga</w:t>
      </w:r>
    </w:p>
    <w:p w:rsidR="003C26D9" w:rsidRPr="006B3034" w:rsidRDefault="003C26D9" w:rsidP="003C26D9">
      <w:r w:rsidRPr="006B3034">
        <w:t>Tel: +52</w:t>
      </w:r>
      <w:r>
        <w:t xml:space="preserve"> </w:t>
      </w:r>
      <w:r w:rsidRPr="006B3034">
        <w:t>55</w:t>
      </w:r>
      <w:r>
        <w:t xml:space="preserve"> </w:t>
      </w:r>
      <w:r w:rsidRPr="006B3034">
        <w:t>4163</w:t>
      </w:r>
      <w:r>
        <w:t xml:space="preserve"> </w:t>
      </w:r>
      <w:r w:rsidRPr="006B3034">
        <w:t xml:space="preserve">4350 </w:t>
      </w:r>
      <w:proofErr w:type="spellStart"/>
      <w:r w:rsidRPr="006B3034">
        <w:t>ext</w:t>
      </w:r>
      <w:proofErr w:type="spellEnd"/>
      <w:r w:rsidRPr="006B3034">
        <w:t xml:space="preserve"> 4358</w:t>
      </w:r>
    </w:p>
    <w:p w:rsidR="003C26D9" w:rsidRPr="009E2A91" w:rsidRDefault="003C26D9" w:rsidP="003C26D9">
      <w:pPr>
        <w:rPr>
          <w:lang w:val="fr-FR"/>
        </w:rPr>
      </w:pPr>
      <w:proofErr w:type="spellStart"/>
      <w:r w:rsidRPr="009E2A91">
        <w:rPr>
          <w:lang w:val="fr-FR"/>
        </w:rPr>
        <w:t>Cel</w:t>
      </w:r>
      <w:proofErr w:type="spellEnd"/>
      <w:r w:rsidRPr="009E2A91">
        <w:rPr>
          <w:lang w:val="fr-FR"/>
        </w:rPr>
        <w:t>: +52</w:t>
      </w:r>
      <w:r>
        <w:rPr>
          <w:lang w:val="fr-FR"/>
        </w:rPr>
        <w:t xml:space="preserve"> </w:t>
      </w:r>
      <w:r w:rsidRPr="009E2A91">
        <w:rPr>
          <w:lang w:val="fr-FR"/>
        </w:rPr>
        <w:t>55</w:t>
      </w:r>
      <w:r>
        <w:rPr>
          <w:lang w:val="fr-FR"/>
        </w:rPr>
        <w:t xml:space="preserve"> 4055 6426</w:t>
      </w:r>
      <w:r w:rsidRPr="009E2A91">
        <w:rPr>
          <w:lang w:val="fr-FR"/>
        </w:rPr>
        <w:t xml:space="preserve"> </w:t>
      </w:r>
    </w:p>
    <w:p w:rsidR="003C26D9" w:rsidRDefault="003C26D9" w:rsidP="003C26D9">
      <w:pPr>
        <w:rPr>
          <w:lang w:val="fr-FR"/>
        </w:rPr>
      </w:pPr>
      <w:r w:rsidRPr="009E2A91">
        <w:rPr>
          <w:lang w:val="fr-FR"/>
        </w:rPr>
        <w:t xml:space="preserve">Email: </w:t>
      </w:r>
      <w:hyperlink r:id="rId18" w:history="1">
        <w:r w:rsidRPr="00FF3D07">
          <w:rPr>
            <w:rStyle w:val="Hipervnculo"/>
            <w:lang w:val="fr-FR"/>
          </w:rPr>
          <w:t>cristina.zarza@fenixenergia.com.mx</w:t>
        </w:r>
      </w:hyperlink>
      <w:r>
        <w:rPr>
          <w:lang w:val="fr-FR"/>
        </w:rPr>
        <w:t xml:space="preserve"> </w:t>
      </w:r>
    </w:p>
    <w:p w:rsidR="003C26D9" w:rsidRPr="001E3D56" w:rsidRDefault="003C26D9" w:rsidP="003C26D9">
      <w:pPr>
        <w:rPr>
          <w:b/>
          <w:bCs/>
        </w:rPr>
      </w:pPr>
      <w:r w:rsidRPr="001E3D56">
        <w:rPr>
          <w:b/>
          <w:bCs/>
        </w:rPr>
        <w:t>José Alberto Bazán Martínez</w:t>
      </w:r>
    </w:p>
    <w:p w:rsidR="003C26D9" w:rsidRPr="006B3034" w:rsidRDefault="003C26D9" w:rsidP="003C26D9">
      <w:r w:rsidRPr="006B3034">
        <w:t>Tel: +52</w:t>
      </w:r>
      <w:r>
        <w:t xml:space="preserve"> </w:t>
      </w:r>
      <w:r w:rsidRPr="006B3034">
        <w:t>55</w:t>
      </w:r>
      <w:r>
        <w:t xml:space="preserve"> </w:t>
      </w:r>
      <w:r w:rsidRPr="006B3034">
        <w:t>4163</w:t>
      </w:r>
      <w:r>
        <w:t xml:space="preserve"> </w:t>
      </w:r>
      <w:r w:rsidRPr="006B3034">
        <w:t xml:space="preserve">4350 </w:t>
      </w:r>
      <w:proofErr w:type="spellStart"/>
      <w:r w:rsidRPr="006B3034">
        <w:t>ext</w:t>
      </w:r>
      <w:proofErr w:type="spellEnd"/>
      <w:r w:rsidRPr="006B3034">
        <w:t xml:space="preserve"> 4358</w:t>
      </w:r>
    </w:p>
    <w:p w:rsidR="003C26D9" w:rsidRPr="000A02CE" w:rsidRDefault="003C26D9" w:rsidP="003C26D9">
      <w:pPr>
        <w:rPr>
          <w:lang w:val="en-US"/>
        </w:rPr>
      </w:pPr>
      <w:proofErr w:type="spellStart"/>
      <w:r w:rsidRPr="000A02CE">
        <w:rPr>
          <w:lang w:val="en-US"/>
        </w:rPr>
        <w:t>Cel</w:t>
      </w:r>
      <w:proofErr w:type="spellEnd"/>
      <w:r w:rsidRPr="000A02CE">
        <w:rPr>
          <w:lang w:val="en-US"/>
        </w:rPr>
        <w:t xml:space="preserve">: +52 55 1877 6293 </w:t>
      </w:r>
    </w:p>
    <w:p w:rsidR="002837B9" w:rsidRDefault="003C26D9" w:rsidP="003C26D9">
      <w:pPr>
        <w:rPr>
          <w:lang w:val="fr-FR"/>
        </w:rPr>
      </w:pPr>
      <w:r w:rsidRPr="009E2A91">
        <w:rPr>
          <w:lang w:val="fr-FR"/>
        </w:rPr>
        <w:t xml:space="preserve">Email: </w:t>
      </w:r>
      <w:hyperlink r:id="rId19" w:history="1">
        <w:r w:rsidRPr="00FF3D07">
          <w:rPr>
            <w:rStyle w:val="Hipervnculo"/>
            <w:lang w:val="fr-FR"/>
          </w:rPr>
          <w:t>jose.bazan@fenixenergia.com.mx</w:t>
        </w:r>
      </w:hyperlink>
      <w:r>
        <w:rPr>
          <w:lang w:val="fr-FR"/>
        </w:rPr>
        <w:t xml:space="preserve"> </w:t>
      </w:r>
    </w:p>
    <w:sectPr w:rsidR="002837B9" w:rsidSect="00AB64E6">
      <w:headerReference w:type="default" r:id="rId20"/>
      <w:footerReference w:type="default" r:id="rId21"/>
      <w:headerReference w:type="first" r:id="rId22"/>
      <w:footerReference w:type="first" r:id="rId23"/>
      <w:pgSz w:w="12240" w:h="15840"/>
      <w:pgMar w:top="1417" w:right="1701"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A65" w:rsidRDefault="00A40A65" w:rsidP="0001692B">
      <w:pPr>
        <w:spacing w:after="0" w:line="240" w:lineRule="auto"/>
      </w:pPr>
      <w:r>
        <w:separator/>
      </w:r>
    </w:p>
  </w:endnote>
  <w:endnote w:type="continuationSeparator" w:id="0">
    <w:p w:rsidR="00A40A65" w:rsidRDefault="00A40A65" w:rsidP="0001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xta">
    <w:altName w:val="Calibri"/>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761096"/>
      <w:docPartObj>
        <w:docPartGallery w:val="Page Numbers (Bottom of Page)"/>
        <w:docPartUnique/>
      </w:docPartObj>
    </w:sdtPr>
    <w:sdtEndPr/>
    <w:sdtContent>
      <w:p w:rsidR="00BA5D2F" w:rsidRDefault="00BA5D2F">
        <w:pPr>
          <w:pStyle w:val="Piedepgina"/>
        </w:pPr>
        <w:r>
          <w:rPr>
            <w:noProof/>
            <w:lang w:eastAsia="es-MX"/>
          </w:rPr>
          <mc:AlternateContent>
            <mc:Choice Requires="wps">
              <w:drawing>
                <wp:anchor distT="0" distB="0" distL="114300" distR="114300" simplePos="0" relativeHeight="251672576" behindDoc="0" locked="0" layoutInCell="1" allowOverlap="1" wp14:anchorId="5AAEAF8F" wp14:editId="274BA26D">
                  <wp:simplePos x="0" y="0"/>
                  <wp:positionH relativeFrom="page">
                    <wp:align>left</wp:align>
                  </wp:positionH>
                  <wp:positionV relativeFrom="paragraph">
                    <wp:posOffset>-3489744</wp:posOffset>
                  </wp:positionV>
                  <wp:extent cx="363844" cy="7783848"/>
                  <wp:effectExtent l="0" t="0" r="3175" b="3175"/>
                  <wp:wrapNone/>
                  <wp:docPr id="141" name="Triángulo isósceles 141"/>
                  <wp:cNvGraphicFramePr/>
                  <a:graphic xmlns:a="http://schemas.openxmlformats.org/drawingml/2006/main">
                    <a:graphicData uri="http://schemas.microsoft.com/office/word/2010/wordprocessingShape">
                      <wps:wsp>
                        <wps:cNvSpPr/>
                        <wps:spPr>
                          <a:xfrm rot="16200000">
                            <a:off x="0" y="0"/>
                            <a:ext cx="363844" cy="7783848"/>
                          </a:xfrm>
                          <a:prstGeom prst="triangle">
                            <a:avLst>
                              <a:gd name="adj" fmla="val 0"/>
                            </a:avLst>
                          </a:prstGeom>
                          <a:gradFill>
                            <a:gsLst>
                              <a:gs pos="100000">
                                <a:schemeClr val="accent1"/>
                              </a:gs>
                              <a:gs pos="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491B1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41" o:spid="_x0000_s1026" type="#_x0000_t5" style="position:absolute;margin-left:0;margin-top:-274.8pt;width:28.65pt;height:612.9pt;rotation:-90;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4wAIAABoGAAAOAAAAZHJzL2Uyb0RvYy54bWysVE1v2zAMvQ/YfxB0Xx2naZsFdYqgRYcB&#10;RRusHXpWZSnWIIuapHzt14+SbCfYsh2G+WBQIvlIPpG8vtm1mmyE8wpMRcuzESXCcKiVWVX068v9&#10;hyklPjBTMw1GVHQvPL2Zv393vbUzMYYGdC0cQRDjZ1tb0SYEOysKzxvRMn8GVhhUSnAtC3h0q6J2&#10;bIvorS7Go9FlsQVXWwdceI+3d1lJ5wlfSsHDk5ReBKIrirmF9Hfp/xb/xfyazVaO2UbxLg32D1m0&#10;TBkMOkDdscDI2qnfoFrFHXiQ4YxDW4CUiotUA1ZTjn6p5rlhVqRakBxvB5r8/4Plj5tnu3RIw9b6&#10;mUcxVrGTriUOkK3yElnGLxWH6ZJd4m4/cCd2gXC8PL88n04mlHBUXV1N8TCN5BYZLIJa58MnAS2J&#10;QkWDU8ysdKyPzdjmwYfEX00Ma7FRWP2NEtlqfI0N0yS9FIJ1hij1cMnLsfpeaZ1k30N5YgGpKg8F&#10;pLYSt9oRxMQYnAsTyi7Plc/u2StXfNJhfOSAiaz6gFoZgiVV9GKSQxLPmRY1ptB7HOWpTQxnIOad&#10;iYo3xeEZkhT2WkQ7bb4ISVSNTI8TYyczK7OqYbXIFV6kt8vwg0d6lQQYkSXGH7A7gDh9f6Kps4+u&#10;Ig3Y4PwXynoCBo8UGUwYnFtlwJ2qTA8PJLN9T1KmJrL0BvV+6XLD4pB7y+8V9tgD82HJHHYQXuKO&#10;Ck/4kxq2FYVOoqQB9+PUfbTHMUMtJVvcDxX139fMCUr0Z4Nd9bGcTOJCSYfJxdUYD+5Y83asMev2&#10;FrDjypRdEqN90L0oHbSvuMoWMSqqmOEYu6I8uP5wG/LewmXIxWKRzHCJWBYezLPlETyyGufiZffK&#10;nO0HDUf0Efpd0o1QbomDbfQ0sFgHkCpE5YHX7oALKDVOtyzjhjs+J6vDSp//BAAA//8DAFBLAwQU&#10;AAYACAAAACEAbfluVt4AAAAKAQAADwAAAGRycy9kb3ducmV2LnhtbEyPwU6DQBCG7ya+w2ZMvLUL&#10;iKQgQ2OamNij1Zh4G2ALKDtL2G2Lb+940ttM5ss/319uFzuqs5n94BghXkegDDeuHbhDeHt9Wm1A&#10;+UDc0ujYIHwbD9vq+qqkonUXfjHnQ+iUhLAvCKEPYSq09k1vLPm1mwzL7ehmS0HWudPtTBcJt6NO&#10;oijTlgaWDz1NZteb5utwsgj+WFPefCbvE+2eh30e9o6SD8Tbm+XxAVQwS/iD4Vdf1KESp9qduPVq&#10;RFjdb9JEWIS7NAMlRJbGMtQIeZyDrkr9v0L1AwAA//8DAFBLAQItABQABgAIAAAAIQC2gziS/gAA&#10;AOEBAAATAAAAAAAAAAAAAAAAAAAAAABbQ29udGVudF9UeXBlc10ueG1sUEsBAi0AFAAGAAgAAAAh&#10;ADj9If/WAAAAlAEAAAsAAAAAAAAAAAAAAAAALwEAAF9yZWxzLy5yZWxzUEsBAi0AFAAGAAgAAAAh&#10;AObpc3jAAgAAGgYAAA4AAAAAAAAAAAAAAAAALgIAAGRycy9lMm9Eb2MueG1sUEsBAi0AFAAGAAgA&#10;AAAhAG35blbeAAAACgEAAA8AAAAAAAAAAAAAAAAAGgUAAGRycy9kb3ducmV2LnhtbFBLBQYAAAAA&#10;BAAEAPMAAAAlBgAAAAA=&#10;" adj="0" fillcolor="#f28b00 [3205]" stroked="f" strokeweight="1pt">
                  <v:fill color2="#1d5633 [3204]" focus="100%" type="gradient"/>
                  <w10:wrap anchorx="page"/>
                </v:shape>
              </w:pict>
            </mc:Fallback>
          </mc:AlternateContent>
        </w:r>
        <w:r>
          <w:rPr>
            <w:noProof/>
            <w:lang w:eastAsia="es-MX"/>
          </w:rPr>
          <mc:AlternateContent>
            <mc:Choice Requires="wps">
              <w:drawing>
                <wp:anchor distT="0" distB="0" distL="114300" distR="114300" simplePos="0" relativeHeight="251670528" behindDoc="0" locked="0" layoutInCell="1" allowOverlap="1" wp14:anchorId="7CE9A1A7" wp14:editId="0A02C879">
                  <wp:simplePos x="0" y="0"/>
                  <wp:positionH relativeFrom="rightMargin">
                    <wp:align>center</wp:align>
                  </wp:positionH>
                  <wp:positionV relativeFrom="bottomMargin">
                    <wp:align>center</wp:align>
                  </wp:positionV>
                  <wp:extent cx="565785" cy="191770"/>
                  <wp:effectExtent l="0" t="0" r="0" b="0"/>
                  <wp:wrapNone/>
                  <wp:docPr id="140" name="Rectángulo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A5D2F" w:rsidRDefault="00BA5D2F">
                              <w:pPr>
                                <w:pBdr>
                                  <w:top w:val="single" w:sz="4" w:space="1" w:color="7F7F7F" w:themeColor="background1" w:themeShade="7F"/>
                                </w:pBdr>
                                <w:jc w:val="center"/>
                                <w:rPr>
                                  <w:color w:val="F28B00" w:themeColor="accent2"/>
                                </w:rPr>
                              </w:pPr>
                              <w:r>
                                <w:fldChar w:fldCharType="begin"/>
                              </w:r>
                              <w:r>
                                <w:instrText>PAGE   \* MERGEFORMAT</w:instrText>
                              </w:r>
                              <w:r>
                                <w:fldChar w:fldCharType="separate"/>
                              </w:r>
                              <w:r w:rsidR="003762C4" w:rsidRPr="003762C4">
                                <w:rPr>
                                  <w:noProof/>
                                  <w:color w:val="F28B00" w:themeColor="accent2"/>
                                  <w:lang w:val="es-ES"/>
                                </w:rPr>
                                <w:t>4</w:t>
                              </w:r>
                              <w:r>
                                <w:rPr>
                                  <w:color w:val="F28B0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40" o:spid="_x0000_s1028" style="position:absolute;left:0;text-align:left;margin-left:0;margin-top:0;width:44.55pt;height:15.1pt;rotation:180;flip:x;z-index:25167052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L1CzAIAAMcFAAAOAAAAZHJzL2Uyb0RvYy54bWysVF2O0zAQfkfiDpbfs0lK0ibRpqvdpAWk&#10;BVYsHMBNnMbCsYPtNl0Qh+EsXIyx0+3P7gsC8hDZ4/E38818nsurXcfRlirNpMhxeBFgREUlaybW&#10;Of78aeklGGlDRE24FDTHD1Tjq/nLF5dDn9GJbCWvqUIAInQ29Dlujekz39dVSzuiL2RPBRw2UnXE&#10;wFat/VqRAdA77k+CYOoPUtW9khXVGqzleIjnDr9paGU+NI2mBvEcQ27G/ZX7r+zfn1+SbK1I37Jq&#10;nwb5iyw6wgQEPUCVxBC0UewZVMcqJbVszEUlO182Dauo4wBswuAJm/uW9NRxgeLo/lAm/f9gq/fb&#10;O4VYDb2LoD6CdNCkj1C2Xz/FesMlsmYo0tDrDHzv+ztlaer+VlZfNBKyaIlY02ul5NBSUkNqofX3&#10;zy7YjYaraDW8kzVEIBsjXb12jeqQktCXMEgC+2HUcNa/sTg2EpQI7Vy/Hg79ojuDKjDG03iWxBhV&#10;cBSm4WzmUvVJZlHt5V5p85rKDtlFjhXwcqBke6uNzfLoYt2FXDLOnSS4ODOA42iB0HDVntkkXIe/&#10;p0G6SBZJ5EWT6cKLgrL0rpdF5E2X4SwuX5VFUYY/bNwwylpW11TYMI9qC6M/6+Ze96NODnrTkrPa&#10;wtmUtFqvCq7QloDaiyAOotL1Ak6Obv55Gq4IwOUJpXASBTeT1FtOk5kXLaPYS2dB4gVhepNOgyiN&#10;yuU5pVsm6L9TQkOOJ0k8i12bTrJ+Qi4uklc30XNyJOuYgYHCWZfjvZ5cP602F6J2a0MYH9cntbD5&#10;H2sB/X7stFOyFe/4CMxutQMUq+iVrB9A0069IFuYgqCxVqpvGA0wUXKsv26IohjxtwLeRRpG9okZ&#10;t4GFOrWuHq1EVACRY4PRuCzMOK42vWLrFiKM70LIa3hDDXMyPmazf3kwLRyZ/WSz4+h077yO83f+&#10;GwAA//8DAFBLAwQUAAYACAAAACEAI+V68dsAAAADAQAADwAAAGRycy9kb3ducmV2LnhtbEyPT0vD&#10;QBDF70K/wzIFb3bTVqSmmRQRBPFPo1U8b7PTJJidjdltG799Ry96GXi8x3u/yVaDa9WB+tB4RphO&#10;ElDEpbcNVwjvb3cXC1AhGram9UwI3xRglY/OMpNaf+RXOmxipaSEQ2oQ6hi7VOtQ1uRMmPiOWLyd&#10;752JIvtK294cpdy1epYkV9qZhmWhNh3d1lR+bvYOwX98Pdpi7Z61LtZP5f3l/OWhYMTz8XCzBBVp&#10;iH9h+MEXdMiFaev3bINqEeSR+HvFW1xPQW0R5skMdJ7p/+z5CQAA//8DAFBLAQItABQABgAIAAAA&#10;IQC2gziS/gAAAOEBAAATAAAAAAAAAAAAAAAAAAAAAABbQ29udGVudF9UeXBlc10ueG1sUEsBAi0A&#10;FAAGAAgAAAAhADj9If/WAAAAlAEAAAsAAAAAAAAAAAAAAAAALwEAAF9yZWxzLy5yZWxzUEsBAi0A&#10;FAAGAAgAAAAhAN1ovULMAgAAxwUAAA4AAAAAAAAAAAAAAAAALgIAAGRycy9lMm9Eb2MueG1sUEsB&#10;Ai0AFAAGAAgAAAAhACPlevHbAAAAAwEAAA8AAAAAAAAAAAAAAAAAJgUAAGRycy9kb3ducmV2Lnht&#10;bFBLBQYAAAAABAAEAPMAAAAuBgAAAAA=&#10;" filled="f" fillcolor="#c0504d" stroked="f" strokecolor="#5c83b4" strokeweight="2.25pt">
                  <v:textbox inset=",0,,0">
                    <w:txbxContent>
                      <w:p w:rsidR="00BA5D2F" w:rsidRDefault="00BA5D2F">
                        <w:pPr>
                          <w:pBdr>
                            <w:top w:val="single" w:sz="4" w:space="1" w:color="7F7F7F" w:themeColor="background1" w:themeShade="7F"/>
                          </w:pBdr>
                          <w:jc w:val="center"/>
                          <w:rPr>
                            <w:color w:val="F28B00" w:themeColor="accent2"/>
                          </w:rPr>
                        </w:pPr>
                        <w:r>
                          <w:fldChar w:fldCharType="begin"/>
                        </w:r>
                        <w:r>
                          <w:instrText>PAGE   \* MERGEFORMAT</w:instrText>
                        </w:r>
                        <w:r>
                          <w:fldChar w:fldCharType="separate"/>
                        </w:r>
                        <w:r w:rsidR="003762C4" w:rsidRPr="003762C4">
                          <w:rPr>
                            <w:noProof/>
                            <w:color w:val="F28B00" w:themeColor="accent2"/>
                            <w:lang w:val="es-ES"/>
                          </w:rPr>
                          <w:t>4</w:t>
                        </w:r>
                        <w:r>
                          <w:rPr>
                            <w:color w:val="F28B00"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D2F" w:rsidRDefault="00BA5D2F">
    <w:pPr>
      <w:pStyle w:val="Piedepgina"/>
    </w:pPr>
    <w:r>
      <w:rPr>
        <w:noProof/>
        <w:lang w:eastAsia="es-MX"/>
      </w:rPr>
      <mc:AlternateContent>
        <mc:Choice Requires="wpg">
          <w:drawing>
            <wp:anchor distT="0" distB="0" distL="114300" distR="114300" simplePos="0" relativeHeight="251667456" behindDoc="0" locked="0" layoutInCell="1" allowOverlap="1" wp14:anchorId="2BBEBAA6" wp14:editId="34467DC1">
              <wp:simplePos x="0" y="0"/>
              <wp:positionH relativeFrom="column">
                <wp:posOffset>-1083983</wp:posOffset>
              </wp:positionH>
              <wp:positionV relativeFrom="paragraph">
                <wp:posOffset>-3996491</wp:posOffset>
              </wp:positionV>
              <wp:extent cx="9689910" cy="4647498"/>
              <wp:effectExtent l="0" t="0" r="6985" b="1270"/>
              <wp:wrapNone/>
              <wp:docPr id="9" name="Grupo 9"/>
              <wp:cNvGraphicFramePr/>
              <a:graphic xmlns:a="http://schemas.openxmlformats.org/drawingml/2006/main">
                <a:graphicData uri="http://schemas.microsoft.com/office/word/2010/wordprocessingGroup">
                  <wpg:wgp>
                    <wpg:cNvGrpSpPr/>
                    <wpg:grpSpPr>
                      <a:xfrm rot="10800000">
                        <a:off x="0" y="0"/>
                        <a:ext cx="9689910" cy="4647498"/>
                        <a:chOff x="0" y="0"/>
                        <a:chExt cx="9689910" cy="4647498"/>
                      </a:xfrm>
                    </wpg:grpSpPr>
                    <wps:wsp>
                      <wps:cNvPr id="10" name="Triángulo isósceles 9"/>
                      <wps:cNvSpPr/>
                      <wps:spPr>
                        <a:xfrm rot="10800000">
                          <a:off x="0" y="27296"/>
                          <a:ext cx="3836443" cy="280461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0"/>
                      <wps:cNvSpPr/>
                      <wps:spPr>
                        <a:xfrm>
                          <a:off x="3336877" y="0"/>
                          <a:ext cx="6353033" cy="3616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elogramo 11"/>
                      <wps:cNvSpPr/>
                      <wps:spPr>
                        <a:xfrm rot="16200000" flipV="1">
                          <a:off x="1385565" y="2873172"/>
                          <a:ext cx="1399490" cy="334010"/>
                        </a:xfrm>
                        <a:prstGeom prst="parallelogram">
                          <a:avLst>
                            <a:gd name="adj" fmla="val 145538"/>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elogramo 12"/>
                      <wps:cNvSpPr/>
                      <wps:spPr>
                        <a:xfrm rot="16200000" flipV="1">
                          <a:off x="1385565" y="3780748"/>
                          <a:ext cx="1399490" cy="334010"/>
                        </a:xfrm>
                        <a:prstGeom prst="parallelogram">
                          <a:avLst>
                            <a:gd name="adj" fmla="val 145538"/>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4D3773" id="Grupo 9" o:spid="_x0000_s1026" style="position:absolute;margin-left:-85.35pt;margin-top:-314.7pt;width:763pt;height:365.95pt;rotation:180;z-index:251667456" coordsize="96899,4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BDCwQAAH4TAAAOAAAAZHJzL2Uyb0RvYy54bWzsWM1u4zYQvhfoOxC6N7Z+LEtG7EWQbYIC&#10;wW6wSbtnhqJsFRTJknTk9G36DH2EfbEOh5LixNm03W0PC9gHQSRnhjOfZz4Odfpm1wpyz41tlFxG&#10;8ck0IlwyVTVyvYx+vr34oYiIdVRWVCjJl9EDt9Gb1fffnXZ6wRO1UaLihoARaRedXkYb5/RiMrFs&#10;w1tqT5TmEhZrZVrqYGjWk8rQDqy3YpJMp/mkU6bSRjFuLcy+DYvRCu3XNWfufV1b7ohYRuCbw6fB&#10;551/TlandLE2VG8a1rtBv8CLljYSNh1NvaWOkq1pDky1DTPKqtqdMNVOVF03jGMMEE08fRbNpVFb&#10;jbGsF91ajzABtM9w+mKz7N39pdE3+toAEp1eAxY48rHsatMSowCzeFpM/Q9DBKfJDhF8GBHkO0cY&#10;TJZ5UZYxAM1gLcuzeVYWAWO2gT/iQI9tfvwbzUnwY3U6eeJdpyFf7CMk9usgudlQzRFpuwBIrg1p&#10;Kh92RCRtIW1vTfPpD7neCkUa++lPy7jglpQ+NO8JqIwQ2oUFNP8pfsk8KfOA0IBhWqR5lqUBw6SY&#10;Znk88xIjEnShjXWXXLXEvywjZxoq18IHQBf0/sq6ID6I+WmrRFNdNELgwJcXPxeG3FMoDMoYly7u&#10;N3kiKaSXl8prBqN+Bv6LIUx8cw+CezkhP/AaoINMSNAZrOPDjdCHDa142H+GuRXMjxoYMBr00jXs&#10;P9qOX7MdzPTyXpUjDYzKIYnHbV5CYNTAnZV0o3LbSGVe2l2M8NVBfgApQONRulPVAyQWFhQkltXs&#10;ooG/74pad00NsA5MApO69/CoheqWkerfIrJR5veX5r08ZD6sRqQDFltG9rctNTwi4icJNVHGWQZm&#10;HQ6y2TyBgdlfudtfkdv2XEE+xOgdvnp5J4bX2qj2IxDumd8VlqhksPcyYs4Mg3MX2BUom/GzMxQD&#10;qtPUXckbzbxxj6pPzdvdR2r0kMOQ/u/UUIcHaRxkvaZUZ1un6gZz/BHXHm/ghFCS/z85AEqBHD7A&#10;KTOwA1AGJKB36/Oc4KPoSTRN07yYzyNySKV5OkunaU8DaR7nOfLE51nAgBuI7ZEBPFceGWC/zo8M&#10;8DUd00BLfV0P7UEyMIDnb8GFgkayVSTGk/R1Duj7qhx6WN9XkVo0+peBHHtyiNNiNstnSA5JMU/j&#10;efK0U4jTssxK0PbdVppm0EG+3iho7+fg6CNXeEJaVz2b0epXcKcVcCBBc0DibDZLsYeDmkJmwYP5&#10;37UW6bG16BE4tha+8Rn6iWNr8fK9A2o+tBbPiAXr/78llnReTOdZf0kbriDfDLEgIEBMdv92c7yz&#10;9HeQcBM73lm+hTsLft6Ajzx4uvYfpPxXpP0x3nEeP5ut/gIAAP//AwBQSwMEFAAGAAgAAAAhAKR7&#10;/UXiAAAADgEAAA8AAABkcnMvZG93bnJldi54bWxMj8FuwjAMhu+T9g6RJ+0GKS2BrWuK0KRpnCYN&#10;kHYNjWm6NUmVBOjefubEbr/lT78/V6vR9uyMIXbeSZhNM2DoGq8710rY794mT8BiUk6r3juU8IsR&#10;VvX9XaVK7S/uE8/b1DIqcbFUEkxKQ8l5bAxaFad+QEe7ow9WJRpDy3VQFyq3Pc+zbMGt6hxdMGrA&#10;V4PNz/ZkJeh5LPa42axD/vG9E514N+3xS8rHh3H9AizhmG4wXPVJHWpyOviT05H1EiazZbYkltIi&#10;f54DuzKFEAWwA6UsF8Driv9/o/4DAAD//wMAUEsBAi0AFAAGAAgAAAAhALaDOJL+AAAA4QEAABMA&#10;AAAAAAAAAAAAAAAAAAAAAFtDb250ZW50X1R5cGVzXS54bWxQSwECLQAUAAYACAAAACEAOP0h/9YA&#10;AACUAQAACwAAAAAAAAAAAAAAAAAvAQAAX3JlbHMvLnJlbHNQSwECLQAUAAYACAAAACEAFSNQQwsE&#10;AAB+EwAADgAAAAAAAAAAAAAAAAAuAgAAZHJzL2Uyb0RvYy54bWxQSwECLQAUAAYACAAAACEApHv9&#10;ReIAAAAOAQAADwAAAAAAAAAAAAAAAABlBgAAZHJzL2Rvd25yZXYueG1sUEsFBgAAAAAEAAQA8wAA&#10;AHQ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9" o:spid="_x0000_s1027" type="#_x0000_t5" style="position:absolute;top:272;width:38364;height:280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13wgAAANsAAAAPAAAAZHJzL2Rvd25yZXYueG1sRI9PawIx&#10;EMXvgt8hTMGbZiulyGqU4j+EnrotnofNdLO4mSxJquu3dw5CbzO8N+/9ZrUZfKeuFFMb2MDrrABF&#10;XAfbcmPg5/swXYBKGdliF5gM3CnBZj0erbC04cZfdK1yoySEU4kGXM59qXWqHXlMs9ATi/Yboscs&#10;a2y0jXiTcN/peVG8a48tS4PDnraO6kv15w3Esz1e3PFTv+2KeG8Wh21X7ytjJi/DxxJUpiH/m5/X&#10;Jyv4Qi+/yAB6/QAAAP//AwBQSwECLQAUAAYACAAAACEA2+H2y+4AAACFAQAAEwAAAAAAAAAAAAAA&#10;AAAAAAAAW0NvbnRlbnRfVHlwZXNdLnhtbFBLAQItABQABgAIAAAAIQBa9CxbvwAAABUBAAALAAAA&#10;AAAAAAAAAAAAAB8BAABfcmVscy8ucmVsc1BLAQItABQABgAIAAAAIQBuRf13wgAAANsAAAAPAAAA&#10;AAAAAAAAAAAAAAcCAABkcnMvZG93bnJldi54bWxQSwUGAAAAAAMAAwC3AAAA9gIAAAAA&#10;" fillcolor="#1d5633 [3204]" stroked="f" strokeweight="1pt"/>
              <v:rect id="Rectángulo 10" o:spid="_x0000_s1028" style="position:absolute;left:33368;width:63531;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1d5633 [3204]" stroked="f"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1" o:spid="_x0000_s1029" type="#_x0000_t7" style="position:absolute;left:13855;top:28732;width:13995;height:334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aNyxAAAANsAAAAPAAAAZHJzL2Rvd25yZXYueG1sRI9BawIx&#10;EIXvBf9DmIK3mtWDlq1RSrFY6akqiLdhM2aDm8mSxHX11zdCobcZ3pv3vZkve9eIjkK0nhWMRwUI&#10;4spry0bBfvf58goiJmSNjWdScKMIy8XgaY6l9lf+oW6bjMghHEtUUKfUllLGqiaHceRb4qydfHCY&#10;8hqM1AGvOdw1clIUU+nQcibU2NJHTdV5e3GZa87j1fr+beT0dDls7DF0aztTavjcv7+BSNSnf/Pf&#10;9ZfO9Sfw+CUPIBe/AAAA//8DAFBLAQItABQABgAIAAAAIQDb4fbL7gAAAIUBAAATAAAAAAAAAAAA&#10;AAAAAAAAAABbQ29udGVudF9UeXBlc10ueG1sUEsBAi0AFAAGAAgAAAAhAFr0LFu/AAAAFQEAAAsA&#10;AAAAAAAAAAAAAAAAHwEAAF9yZWxzLy5yZWxzUEsBAi0AFAAGAAgAAAAhAJUxo3LEAAAA2wAAAA8A&#10;AAAAAAAAAAAAAAAABwIAAGRycy9kb3ducmV2LnhtbFBLBQYAAAAAAwADALcAAAD4AgAAAAA=&#10;" adj="7503" fillcolor="#0a3 [3206]" stroked="f" strokeweight="1pt"/>
              <v:shape id="Paralelogramo 12" o:spid="_x0000_s1030" type="#_x0000_t7" style="position:absolute;left:13856;top:37807;width:13994;height:334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QIwAAAANsAAAAPAAAAZHJzL2Rvd25yZXYueG1sRE9Ni8Iw&#10;EL0L/ocwgjdNV3R1u01FFFmvWz14HJqxLdtMahNt/fcbQfA2j/c5ybo3tbhT6yrLCj6mEQji3OqK&#10;CwWn436yAuE8ssbaMil4kIN1OhwkGGvb8S/dM1+IEMIuRgWl900spctLMuimtiEO3MW2Bn2AbSF1&#10;i10IN7WcRdGnNFhxaCixoW1J+V92MwrOu+XuHBU/8st3D3e85HN5bQ5KjUf95huEp96/xS/3QYf5&#10;C3j+Eg6Q6T8AAAD//wMAUEsBAi0AFAAGAAgAAAAhANvh9svuAAAAhQEAABMAAAAAAAAAAAAAAAAA&#10;AAAAAFtDb250ZW50X1R5cGVzXS54bWxQSwECLQAUAAYACAAAACEAWvQsW78AAAAVAQAACwAAAAAA&#10;AAAAAAAAAAAfAQAAX3JlbHMvLnJlbHNQSwECLQAUAAYACAAAACEAkiOECMAAAADbAAAADwAAAAAA&#10;AAAAAAAAAAAHAgAAZHJzL2Rvd25yZXYueG1sUEsFBgAAAAADAAMAtwAAAPQCAAAAAA==&#10;" adj="7503" fillcolor="#f28b00 [3205]" stroked="f" strokeweight="1p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A65" w:rsidRDefault="00A40A65" w:rsidP="0001692B">
      <w:pPr>
        <w:spacing w:after="0" w:line="240" w:lineRule="auto"/>
      </w:pPr>
      <w:r>
        <w:separator/>
      </w:r>
    </w:p>
  </w:footnote>
  <w:footnote w:type="continuationSeparator" w:id="0">
    <w:p w:rsidR="00A40A65" w:rsidRDefault="00A40A65" w:rsidP="00016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357" w:type="dxa"/>
      <w:tblInd w:w="-142" w:type="dxa"/>
      <w:tblBorders>
        <w:top w:val="none" w:sz="0" w:space="0" w:color="auto"/>
        <w:left w:val="none" w:sz="0" w:space="0" w:color="auto"/>
        <w:bottom w:val="none" w:sz="0" w:space="0" w:color="auto"/>
        <w:right w:val="none" w:sz="0" w:space="0" w:color="auto"/>
        <w:insideH w:val="none" w:sz="0" w:space="0" w:color="auto"/>
        <w:insideV w:val="triple" w:sz="4" w:space="0" w:color="auto"/>
      </w:tblBorders>
      <w:tblLook w:val="04A0" w:firstRow="1" w:lastRow="0" w:firstColumn="1" w:lastColumn="0" w:noHBand="0" w:noVBand="1"/>
    </w:tblPr>
    <w:tblGrid>
      <w:gridCol w:w="2616"/>
      <w:gridCol w:w="6741"/>
    </w:tblGrid>
    <w:tr w:rsidR="00BA5D2F" w:rsidTr="009F54D2">
      <w:tc>
        <w:tcPr>
          <w:tcW w:w="2616" w:type="dxa"/>
          <w:vMerge w:val="restart"/>
        </w:tcPr>
        <w:p w:rsidR="00BA5D2F" w:rsidRDefault="00BA5D2F" w:rsidP="00BE5649">
          <w:r>
            <w:rPr>
              <w:noProof/>
              <w:lang w:eastAsia="es-MX"/>
            </w:rPr>
            <w:drawing>
              <wp:inline distT="0" distB="0" distL="0" distR="0" wp14:anchorId="154515A5" wp14:editId="28E1B742">
                <wp:extent cx="1517515" cy="353015"/>
                <wp:effectExtent l="0" t="0" r="698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446" cy="368585"/>
                        </a:xfrm>
                        <a:prstGeom prst="rect">
                          <a:avLst/>
                        </a:prstGeom>
                        <a:noFill/>
                        <a:ln>
                          <a:noFill/>
                        </a:ln>
                      </pic:spPr>
                    </pic:pic>
                  </a:graphicData>
                </a:graphic>
              </wp:inline>
            </w:drawing>
          </w:r>
          <w:r>
            <w:t xml:space="preserve">  </w:t>
          </w:r>
        </w:p>
      </w:tc>
      <w:tc>
        <w:tcPr>
          <w:tcW w:w="6741" w:type="dxa"/>
        </w:tcPr>
        <w:p w:rsidR="00BA5D2F" w:rsidRDefault="00A40A65" w:rsidP="00BE5649">
          <w:pPr>
            <w:ind w:left="82"/>
          </w:pPr>
          <w:sdt>
            <w:sdtPr>
              <w:rPr>
                <w:rFonts w:ascii="Arial Black" w:hAnsi="Arial Black"/>
                <w:color w:val="000000" w:themeColor="text1"/>
                <w:sz w:val="36"/>
                <w:szCs w:val="36"/>
              </w:rPr>
              <w:alias w:val="Nombre de la compañía"/>
              <w:tag w:val=""/>
              <w:id w:val="-2042891283"/>
              <w:dataBinding w:prefixMappings="xmlns:ns0='http://schemas.openxmlformats.org/officeDocument/2006/extended-properties' " w:xpath="/ns0:Properties[1]/ns0:Company[1]" w:storeItemID="{6668398D-A668-4E3E-A5EB-62B293D839F1}"/>
              <w:text/>
            </w:sdtPr>
            <w:sdtEndPr/>
            <w:sdtContent>
              <w:r w:rsidR="00BA5D2F">
                <w:rPr>
                  <w:rFonts w:ascii="Arial Black" w:hAnsi="Arial Black"/>
                  <w:color w:val="000000" w:themeColor="text1"/>
                  <w:sz w:val="36"/>
                  <w:szCs w:val="36"/>
                </w:rPr>
                <w:t>FSE SUMINISTRADORA FÉNIX</w:t>
              </w:r>
            </w:sdtContent>
          </w:sdt>
        </w:p>
      </w:tc>
    </w:tr>
    <w:tr w:rsidR="00BA5D2F" w:rsidTr="009F54D2">
      <w:tc>
        <w:tcPr>
          <w:tcW w:w="2616" w:type="dxa"/>
          <w:vMerge/>
        </w:tcPr>
        <w:p w:rsidR="00BA5D2F" w:rsidRDefault="00BA5D2F" w:rsidP="00BE5649"/>
      </w:tc>
      <w:tc>
        <w:tcPr>
          <w:tcW w:w="6741" w:type="dxa"/>
        </w:tcPr>
        <w:p w:rsidR="00BA5D2F" w:rsidRPr="009F54D2" w:rsidRDefault="00BA5D2F" w:rsidP="009F54D2">
          <w:pPr>
            <w:ind w:left="82"/>
            <w:rPr>
              <w:rFonts w:ascii="Arial" w:hAnsi="Arial" w:cs="Arial"/>
            </w:rPr>
          </w:pPr>
          <w:r w:rsidRPr="009923AD">
            <w:rPr>
              <w:rFonts w:ascii="Arial" w:hAnsi="Arial" w:cs="Arial"/>
            </w:rPr>
            <w:t>SOCIEDAD PROMOTORA DE INVERSIÓN DE CAPITAL VARIABL</w:t>
          </w:r>
          <w:r>
            <w:rPr>
              <w:rFonts w:ascii="Arial" w:hAnsi="Arial" w:cs="Arial"/>
            </w:rPr>
            <w:t>E</w:t>
          </w:r>
        </w:p>
      </w:tc>
    </w:tr>
  </w:tbl>
  <w:p w:rsidR="00BA5D2F" w:rsidRDefault="00BA5D2F">
    <w:pPr>
      <w:pStyle w:val="Encabezado"/>
    </w:pPr>
    <w:r>
      <w:rPr>
        <w:noProof/>
        <w:lang w:eastAsia="es-MX"/>
      </w:rPr>
      <mc:AlternateContent>
        <mc:Choice Requires="wps">
          <w:drawing>
            <wp:anchor distT="0" distB="0" distL="114300" distR="114300" simplePos="0" relativeHeight="251674624" behindDoc="0" locked="0" layoutInCell="1" allowOverlap="1" wp14:anchorId="2890750D" wp14:editId="4CAB8796">
              <wp:simplePos x="0" y="0"/>
              <wp:positionH relativeFrom="page">
                <wp:align>left</wp:align>
              </wp:positionH>
              <wp:positionV relativeFrom="paragraph">
                <wp:posOffset>-4755275</wp:posOffset>
              </wp:positionV>
              <wp:extent cx="363844" cy="7783848"/>
              <wp:effectExtent l="4445" t="0" r="3175" b="3175"/>
              <wp:wrapNone/>
              <wp:docPr id="142" name="Triángulo isósceles 142"/>
              <wp:cNvGraphicFramePr/>
              <a:graphic xmlns:a="http://schemas.openxmlformats.org/drawingml/2006/main">
                <a:graphicData uri="http://schemas.microsoft.com/office/word/2010/wordprocessingShape">
                  <wps:wsp>
                    <wps:cNvSpPr/>
                    <wps:spPr>
                      <a:xfrm rot="5400000">
                        <a:off x="0" y="0"/>
                        <a:ext cx="363844" cy="7783848"/>
                      </a:xfrm>
                      <a:prstGeom prst="triangle">
                        <a:avLst>
                          <a:gd name="adj" fmla="val 0"/>
                        </a:avLst>
                      </a:prstGeom>
                      <a:gradFill>
                        <a:gsLst>
                          <a:gs pos="100000">
                            <a:schemeClr val="accent1"/>
                          </a:gs>
                          <a:gs pos="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A4CA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42" o:spid="_x0000_s1026" type="#_x0000_t5" style="position:absolute;margin-left:0;margin-top:-374.45pt;width:28.65pt;height:612.9pt;rotation:90;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4tAvQIAABkGAAAOAAAAZHJzL2Uyb0RvYy54bWysVN9vGyEMfp+0/wHxvl6Spm0W9VJFrTpN&#10;qtpo7dRnykGOCTADkkv2189wPxJt2R6m3cPJYPuz/WH7+mZnNNkKHxTYko7PRpQIy6FSdl3Sry/3&#10;H2aUhMhsxTRYUdK9CPRm8f7ddePmYgI16Ep4giA2zBtX0jpGNy+KwGthWDgDJywqJXjDIh79uqg8&#10;axDd6GIyGl0WDfjKeeAiBLy9a5V0kfGlFDw+SRlEJLqkmFvMf5//b+lfLK7ZfO2ZqxXv0mD/kIVh&#10;ymLQAeqORUY2Xv0GZRT3EEDGMw6mACkVF7kGrGY8+qWa55o5kWtBcoIbaAr/D5Y/bp/dyiMNjQvz&#10;gGKqYie9IR6QrYvpKH25NsyW7DJ1+4E6sYuE4+X55flsOqWEo+rqaoaHWeK2aLESpvMhfhJgSBJK&#10;Gr1idq1TeWzOtg8hZvoqYpnBPmHVN0qk0fgYW6ZJfigE6wxR6uGyl2fVvdI6y6GHCsQBMjU+FJC7&#10;StxqTxATY3AubBx3ea5D6956tRWfdJgcOWAi6z6gVpZgSQfOSOBMiwpT6D2O8tQ2hbOQ8m6JSjfF&#10;4RWyFPdaJDttvwhJVIVMTzJjJzMbt6qaVaKt8CK/XQs/eORXyYAJWWL8AbsDSMP3J5o6++Qq8nwN&#10;zn+hrCdg8MiRwcbB2SgL/lRlengg2dr3JLXUJJbeoNqvfNuvOOPB8XuFPfbAQlwxjx2El7ii4hP+&#10;pIampNBJlNTgf5y6T/Y4ZailpMH1UNLwfcO8oER/tthVH8fTadon+TC9uJrgwR9r3o41dmNuATtu&#10;nLPLYrKPuhelB/OKm2yZoqKKWY6xS8qj7w+3sV1buAu5WC6zGe4Qx+KDfXY8gSdW01y87F6Zd/2g&#10;4Yg+Qr9KuhFqW+JgmzwtLDcRpIpJeeC1O+D+yY3T7cq04I7P2eqw0Rc/AQAA//8DAFBLAwQUAAYA&#10;CAAAACEAuIOZH98AAAAOAQAADwAAAGRycy9kb3ducmV2LnhtbEyPy07DMBBF90j8gzVI7Fo7lXGq&#10;EKdCoH4ALYKtGw9JVD9S203C3+OuYDePoztn6t1iDZkwxME7CcWaAUHXej24TsLHcb/aAolJOa2M&#10;dyjhByPsmvu7WlXaz+4dp0PqSA5xsVIS+pTGitLY9mhVXPsRXd59+2BVym3oqA5qzuHW0A1jglo1&#10;uHyhVyO+9tieD1crQRwZn9vwGc+X6atUb2hmetlL+fiwvDwDSbikPxhu+lkdmux08lenIzESVk9b&#10;vslsrgrBSyCZEbwQQE63ESs50Kam/99ofgEAAP//AwBQSwECLQAUAAYACAAAACEAtoM4kv4AAADh&#10;AQAAEwAAAAAAAAAAAAAAAAAAAAAAW0NvbnRlbnRfVHlwZXNdLnhtbFBLAQItABQABgAIAAAAIQA4&#10;/SH/1gAAAJQBAAALAAAAAAAAAAAAAAAAAC8BAABfcmVscy8ucmVsc1BLAQItABQABgAIAAAAIQCA&#10;54tAvQIAABkGAAAOAAAAAAAAAAAAAAAAAC4CAABkcnMvZTJvRG9jLnhtbFBLAQItABQABgAIAAAA&#10;IQC4g5kf3wAAAA4BAAAPAAAAAAAAAAAAAAAAABcFAABkcnMvZG93bnJldi54bWxQSwUGAAAAAAQA&#10;BADzAAAAIwYAAAAA&#10;" adj="0" fillcolor="#f28b00 [3205]" stroked="f" strokeweight="1pt">
              <v:fill color2="#1d5633 [3204]" focus="100%" type="gradient"/>
              <w10:wrap anchorx="page"/>
            </v:shape>
          </w:pict>
        </mc:Fallback>
      </mc:AlternateContent>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D2F" w:rsidRDefault="00BA5D2F">
    <w:pPr>
      <w:pStyle w:val="Encabezado"/>
    </w:pPr>
    <w:r>
      <w:rPr>
        <w:noProof/>
        <w:lang w:eastAsia="es-MX"/>
      </w:rPr>
      <mc:AlternateContent>
        <mc:Choice Requires="wpg">
          <w:drawing>
            <wp:anchor distT="0" distB="0" distL="114300" distR="114300" simplePos="0" relativeHeight="251665408" behindDoc="0" locked="0" layoutInCell="1" allowOverlap="1" wp14:anchorId="7C7D1DDF" wp14:editId="0206BC4C">
              <wp:simplePos x="0" y="0"/>
              <wp:positionH relativeFrom="column">
                <wp:posOffset>-2997645</wp:posOffset>
              </wp:positionH>
              <wp:positionV relativeFrom="paragraph">
                <wp:posOffset>-476876</wp:posOffset>
              </wp:positionV>
              <wp:extent cx="9689910" cy="4647498"/>
              <wp:effectExtent l="0" t="0" r="6985" b="1270"/>
              <wp:wrapNone/>
              <wp:docPr id="7" name="Grupo 7"/>
              <wp:cNvGraphicFramePr/>
              <a:graphic xmlns:a="http://schemas.openxmlformats.org/drawingml/2006/main">
                <a:graphicData uri="http://schemas.microsoft.com/office/word/2010/wordprocessingGroup">
                  <wpg:wgp>
                    <wpg:cNvGrpSpPr/>
                    <wpg:grpSpPr>
                      <a:xfrm>
                        <a:off x="0" y="0"/>
                        <a:ext cx="9689910" cy="4647498"/>
                        <a:chOff x="0" y="0"/>
                        <a:chExt cx="9689910" cy="4647498"/>
                      </a:xfrm>
                    </wpg:grpSpPr>
                    <wps:wsp>
                      <wps:cNvPr id="2" name="Triángulo isósceles 1"/>
                      <wps:cNvSpPr/>
                      <wps:spPr>
                        <a:xfrm rot="10800000">
                          <a:off x="0" y="27296"/>
                          <a:ext cx="3836443" cy="280461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2"/>
                      <wps:cNvSpPr/>
                      <wps:spPr>
                        <a:xfrm>
                          <a:off x="3336877" y="0"/>
                          <a:ext cx="6353033" cy="3616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aralelogramo 4"/>
                      <wps:cNvSpPr/>
                      <wps:spPr>
                        <a:xfrm rot="16200000" flipV="1">
                          <a:off x="1385565" y="2873172"/>
                          <a:ext cx="1399490" cy="334010"/>
                        </a:xfrm>
                        <a:prstGeom prst="parallelogram">
                          <a:avLst>
                            <a:gd name="adj" fmla="val 145538"/>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aralelogramo 6"/>
                      <wps:cNvSpPr/>
                      <wps:spPr>
                        <a:xfrm rot="16200000" flipV="1">
                          <a:off x="1385565" y="3780748"/>
                          <a:ext cx="1399490" cy="334010"/>
                        </a:xfrm>
                        <a:prstGeom prst="parallelogram">
                          <a:avLst>
                            <a:gd name="adj" fmla="val 145538"/>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413668" id="Grupo 7" o:spid="_x0000_s1026" style="position:absolute;margin-left:-236.05pt;margin-top:-37.55pt;width:763pt;height:365.95pt;z-index:251665408" coordsize="96899,4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CV/gMAAGgTAAAOAAAAZHJzL2Uyb0RvYy54bWzsWN1u2zYUvh+wdyB4v9j6sSwbUYogXYIB&#10;QRs02XrNUJStgSI5ko6cvs2eYY/QF9vh0Y+T2ku2FrsoYF/IInn++Omcj0c6fbNtJHkQ1tVaFTQ6&#10;mVIiFNdlrVYF/fXu8qecEueZKpnUShT0UTj65uzHH05bsxSxXmtZCkvAiHLL1hR07b1ZTiaOr0XD&#10;3Ik2QsFipW3DPAztalJa1oL1Rk7i6TSbtNqWxmounIPZt90iPUP7VSW4f19VTngiCwqxebxavN6H&#10;6+TslC1Xlpl1zfsw2FdE0bBagdPR1FvmGdnYes9UU3Orna78CdfNRFdVzQXuAXYTTb/YzZXVG4N7&#10;WS3blRlhAmi/wOmrzfJ3D1fW3JobC0i0ZgVY4CjsZVvZJvxDlGSLkD2OkImtJxwmF1m+WESALIe1&#10;NEvn6SLvQOVrQH5Pj69/fkVzMjiePAunNZAgboeB+zYMbtfMCITWLQGDG0vqsqAxJYo1kKZ3tv78&#10;p1ptpCa1+/yX40IKR6KwsxAIaIyQuaUD9Aa8iNWQY9E0n4YfpsQz+OJ5vMg6gAYIkzzJ0jTpIIzz&#10;aZpFsyAxAsGWxjp/JXRDwk1Bva2ZWskQP1uyh2vnO/FBLEw7LevyspYSB6GcxIW05IFBITDOhfK4&#10;G3DyTFKqIK900OyMhhl4FMM28c4/ShHkpPogKkAOEiHGYLBu9x1hDGtWis7/DLHpzI8auGE0GKQr&#10;8D/ajl6y3Znp5YOqwLIflbuHMLo5hMCogZ618qNyUyttD3mXI3xVJz+A1EETULrX5SPkFSYEFIgz&#10;/LKGx3fNnL9hFlgGJoE5/Xu4VFK3BdX9HSVrbT8dmg/ykPiwSkkLrFVQ98eGWUGJ/EVBSSyiNA00&#10;h4N0No9hYJ+u3D9dUZvmQkM+RBgd3gZ5L4fbyurmIxDsefAKS0xx8F1Q7u0wuPAdmwJFc3F+jmJA&#10;bYb5a3VreDAeUA2pebf9yKwZchjS/50eynAvjTvZoKn0+cbrqsYc3+Ha4w2U0JXk/84NUKAdN3yA&#10;Q2Ugh/h1Rgh76CkgSZIsn88p2efRLJkl06QngSSLsgxZ4p85wEIUiOyx/gNTHuv/aZUf6/9b+qOB&#10;lALZ7HqDdKj/QN5SSA1dY6NJ+joD9D1BBv1q6AlIJWvz20CMPTVEST6bZTOkhjifJ9EcqQVOs75d&#10;ipLFIl2Admi0kiSFbvHlJsGEMIc4d0wR6GhV9lTGyt8hnEbCYQSNAYnS2SzB9g0qCnkFD+X/1lYk&#10;fVjHtuLYVoSmZ+gljm3FwVeO7DCt4OnfE9DLrxr/mlaSeT6dp/3b2XdHK0iHx7cVQOBIK983reB3&#10;Dficg2dr/+kpfC96Osa3m90HsrO/AQAA//8DAFBLAwQUAAYACAAAACEA/4z/++MAAAANAQAADwAA&#10;AGRycy9kb3ducmV2LnhtbEyPwW6CQBCG7036Dptp0psuaEFLWYwxbU+mSbWJ8TbCCER2l7Ar4Nt3&#10;PLW3fzJf/vkmXY26ET11rrZGQTgNQJDJbVGbUsHP/mOyBOE8mgIba0jBjRyssseHFJPCDuab+p0v&#10;BZcYl6CCyvs2kdLlFWl0U9uS4d3Zdho9j10piw4HLteNnAVBLDXWhi9U2NKmovyyu2oFnwMO63n4&#10;3m8v583tuI++DtuQlHp+GtdvIDyN/g+Guz6rQ8ZOJ3s1hRONgsnLYhYyy2kRcbgjQTR/BXFSEEfx&#10;EmSWyv9fZL8AAAD//wMAUEsBAi0AFAAGAAgAAAAhALaDOJL+AAAA4QEAABMAAAAAAAAAAAAAAAAA&#10;AAAAAFtDb250ZW50X1R5cGVzXS54bWxQSwECLQAUAAYACAAAACEAOP0h/9YAAACUAQAACwAAAAAA&#10;AAAAAAAAAAAvAQAAX3JlbHMvLnJlbHNQSwECLQAUAAYACAAAACEA2oAQlf4DAABoEwAADgAAAAAA&#10;AAAAAAAAAAAuAgAAZHJzL2Uyb0RvYy54bWxQSwECLQAUAAYACAAAACEA/4z/++MAAAANAQAADwAA&#10;AAAAAAAAAAAAAABYBgAAZHJzL2Rvd25yZXYueG1sUEsFBgAAAAAEAAQA8wAAAGg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7" type="#_x0000_t5" style="position:absolute;top:272;width:38364;height:280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Ie+wgAAANoAAAAPAAAAZHJzL2Rvd25yZXYueG1sRI9Ba8JA&#10;FITvQv/D8gq9mU1DEUmzitgqgqempedH9pkNZt+G3W2M/94VhB6HmfmGqdaT7cVIPnSOFbxmOQji&#10;xumOWwU/37v5EkSIyBp7x6TgSgHWq6dZhaV2F/6isY6tSBAOJSowMQ6llKExZDFkbiBO3sl5izFJ&#10;30rt8ZLgtpdFni+kxY7TgsGBtoaac/1nFfhfvT+b/VG+feT+2i532775rJV6eZ427yAiTfE//Ggf&#10;tIIC7lfSDZCrGwAAAP//AwBQSwECLQAUAAYACAAAACEA2+H2y+4AAACFAQAAEwAAAAAAAAAAAAAA&#10;AAAAAAAAW0NvbnRlbnRfVHlwZXNdLnhtbFBLAQItABQABgAIAAAAIQBa9CxbvwAAABUBAAALAAAA&#10;AAAAAAAAAAAAAB8BAABfcmVscy8ucmVsc1BLAQItABQABgAIAAAAIQCnWIe+wgAAANoAAAAPAAAA&#10;AAAAAAAAAAAAAAcCAABkcnMvZG93bnJldi54bWxQSwUGAAAAAAMAAwC3AAAA9gIAAAAA&#10;" fillcolor="#1d5633 [3204]" stroked="f" strokeweight="1pt"/>
              <v:rect id="Rectángulo 2" o:spid="_x0000_s1028" style="position:absolute;left:33368;width:63531;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1d5633 [3204]" stroked="f"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4" o:spid="_x0000_s1029" type="#_x0000_t7" style="position:absolute;left:13855;top:28732;width:13995;height:334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VXwgAAANoAAAAPAAAAZHJzL2Rvd25yZXYueG1sRI/NagIx&#10;FIX3hb5DuIXuasZSrIxGEbHY4qpWEHeXyTUTnNwMSRynfXojCF0ezs/Hmc5714iOQrSeFQwHBQji&#10;ymvLRsHu5+NlDCImZI2NZ1LwSxHms8eHKZbaX/ibum0yIo9wLFFBnVJbShmrmhzGgW+Js3f0wWHK&#10;MhipA17yuGvka1GMpEPLmVBjS8uaqtP27DLXnIar9d/GyNHxvP+yh9Ct7btSz0/9YgIiUZ/+w/f2&#10;p1bwBrcr+QbI2RUAAP//AwBQSwECLQAUAAYACAAAACEA2+H2y+4AAACFAQAAEwAAAAAAAAAAAAAA&#10;AAAAAAAAW0NvbnRlbnRfVHlwZXNdLnhtbFBLAQItABQABgAIAAAAIQBa9CxbvwAAABUBAAALAAAA&#10;AAAAAAAAAAAAAB8BAABfcmVscy8ucmVsc1BLAQItABQABgAIAAAAIQBBrPVXwgAAANoAAAAPAAAA&#10;AAAAAAAAAAAAAAcCAABkcnMvZG93bnJldi54bWxQSwUGAAAAAAMAAwC3AAAA9gIAAAAA&#10;" adj="7503" fillcolor="#0a3 [3206]" stroked="f" strokeweight="1pt"/>
              <v:shape id="Paralelogramo 6" o:spid="_x0000_s1030" type="#_x0000_t7" style="position:absolute;left:13856;top:37807;width:13994;height:334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3fvgAAANoAAAAPAAAAZHJzL2Rvd25yZXYueG1sRI9LC8Iw&#10;EITvgv8hrOBNU0V8VKOIInr1cfC4NGtbbDa1ibb+eyMIHoeZ+YZZrBpTiBdVLresYNCPQBAnVuec&#10;Kricd70pCOeRNRaWScGbHKyW7dYCY21rPtLr5FMRIOxiVJB5X8ZSuiQjg65vS+Lg3Wxl0AdZpVJX&#10;WAe4KeQwisbSYM5hIcOSNhkl99PTKLhuJ9trlO7lzNdvd74lI/koD0p1O816DsJT4//hX/ugFYzh&#10;eyXcALn8AAAA//8DAFBLAQItABQABgAIAAAAIQDb4fbL7gAAAIUBAAATAAAAAAAAAAAAAAAAAAAA&#10;AABbQ29udGVudF9UeXBlc10ueG1sUEsBAi0AFAAGAAgAAAAhAFr0LFu/AAAAFQEAAAsAAAAAAAAA&#10;AAAAAAAAHwEAAF9yZWxzLy5yZWxzUEsBAi0AFAAGAAgAAAAhANaIvd++AAAA2gAAAA8AAAAAAAAA&#10;AAAAAAAABwIAAGRycy9kb3ducmV2LnhtbFBLBQYAAAAAAwADALcAAADyAgAAAAA=&#10;" adj="7503" fillcolor="#f28b00 [3205]" stroked="f" strokeweight="1pt"/>
            </v:group>
          </w:pict>
        </mc:Fallback>
      </mc:AlternateContent>
    </w:r>
    <w:r>
      <w:rPr>
        <w:noProof/>
        <w:lang w:eastAsia="es-MX"/>
      </w:rPr>
      <mc:AlternateContent>
        <mc:Choice Requires="wps">
          <w:drawing>
            <wp:anchor distT="0" distB="0" distL="114300" distR="114300" simplePos="0" relativeHeight="251666431" behindDoc="0" locked="0" layoutInCell="1" allowOverlap="1" wp14:anchorId="396AE957" wp14:editId="68451F35">
              <wp:simplePos x="0" y="0"/>
              <wp:positionH relativeFrom="column">
                <wp:posOffset>4391176</wp:posOffset>
              </wp:positionH>
              <wp:positionV relativeFrom="paragraph">
                <wp:posOffset>-286262</wp:posOffset>
              </wp:positionV>
              <wp:extent cx="2585720" cy="334010"/>
              <wp:effectExtent l="0" t="0" r="5080" b="8890"/>
              <wp:wrapNone/>
              <wp:docPr id="8" name="Paralelogramo 8"/>
              <wp:cNvGraphicFramePr/>
              <a:graphic xmlns:a="http://schemas.openxmlformats.org/drawingml/2006/main">
                <a:graphicData uri="http://schemas.microsoft.com/office/word/2010/wordprocessingShape">
                  <wps:wsp>
                    <wps:cNvSpPr/>
                    <wps:spPr>
                      <a:xfrm rot="10800000" flipV="1">
                        <a:off x="0" y="0"/>
                        <a:ext cx="2585720" cy="334010"/>
                      </a:xfrm>
                      <a:prstGeom prst="parallelogram">
                        <a:avLst>
                          <a:gd name="adj" fmla="val 76076"/>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F54673" id="Paralelogramo 8" o:spid="_x0000_s1026" type="#_x0000_t7" style="position:absolute;margin-left:345.75pt;margin-top:-22.55pt;width:203.6pt;height:26.3pt;rotation:180;flip:y;z-index:25166643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ChoQIAALAFAAAOAAAAZHJzL2Uyb0RvYy54bWysVE1vGyEQvVfqf0Dcm107zketrCMrUapK&#10;URI1aXMmLGSpgKGAvXZ/fQdYr9M06qHqHlbAzLyZeTzm7HxjNFkLHxTYhk4OakqE5dAq+9zQrw9X&#10;H04pCZHZlmmwoqFbEej54v27s97NxRQ60K3wBEFsmPeuoV2Mbl5VgXfCsHAATlg0SvCGRdz656r1&#10;rEd0o6tpXR9XPfjWeeAiBDy9LEa6yPhSCh5vpQwiEt1QrC3mv8//p/SvFmds/uyZ6xQfymD/UIVh&#10;ymLSEeqSRUZWXv0BZRT3EEDGAw6mAikVF7kH7GZSv+rmvmNO5F6QnOBGmsL/g+U363t355GG3oV5&#10;wGXqYiO9IR6QrUl9WqePEqmV+4YHuU0snGwyi9uRRbGJhOPh9Oj06GSKERxth4cz7CvRXBXYBO98&#10;iJ8EGJIWDXXMM62FBrwHk+HZ+jrETGdLLDOoG9Z+xxKMxstZM01OjuuT4wF1cEb8HW6KDKBVe6W0&#10;zpskJ3GhPcFgBONc2Hg4xP/mqW3yt5AiS9HppNqTk1dxq0Xy0/aLkES1qetceNbt60SFstCxVpT8&#10;R5nRAj9GZIYyYEKWmH/EHgDeamIyNDH4p1CRZT8G138rrNQwRuTMYOMYbJQF/xaAjmPm4r8jqVCT&#10;WHqCdnvni4xQDcHxK4X3fc1CvMMbz+rByRFv8Sc19A2FYUVJB/7nW+fJH8WPVkp6fLUNDT9WzAtK&#10;9GeLz+LjZDZLzzxvZkWG/qXl6aXFrswFoB4mubq8xGAf9W4pPZhHHDDLlBVNzHLM3VAe/W5zEcs0&#10;wRHFxXKZ3fBpOxav7b3juweTpPmweWTeDaKP+FxuYPfC2TyruFzH3jfdh4XlKoJUMRn3vA4bHAtZ&#10;OMMIS3Pn5T577Qft4hcAAAD//wMAUEsDBBQABgAIAAAAIQB6WQDK3gAAAAoBAAAPAAAAZHJzL2Rv&#10;d25yZXYueG1sTI9NT8MwDEDvSPyHyEjctrSI7qM0nQAJLpwoCK5e435A45Qm6zp+/bLTdrT89Pyc&#10;bSbTiZEG11pWEM8jEMSl1S3XCj4/XmYrEM4ja+wsk4IDOdjk11cZptru+Z3GwtciSNilqKDxvk+l&#10;dGVDBt3c9sRhV9nBoA/jUEs94D7ITSfvomghDbYcLjTY03ND5W+xMwqWT33/X+nv+vCGRTUa+nr9&#10;+zFK3d5Mjw8gPE3+DMMpP6RDHpq2dsfaiU7BYh0nAVUwu09iECciWq+WILbBn4DMM3n5Qn4EAAD/&#10;/wMAUEsBAi0AFAAGAAgAAAAhALaDOJL+AAAA4QEAABMAAAAAAAAAAAAAAAAAAAAAAFtDb250ZW50&#10;X1R5cGVzXS54bWxQSwECLQAUAAYACAAAACEAOP0h/9YAAACUAQAACwAAAAAAAAAAAAAAAAAvAQAA&#10;X3JlbHMvLnJlbHNQSwECLQAUAAYACAAAACEAES0AoaECAACwBQAADgAAAAAAAAAAAAAAAAAuAgAA&#10;ZHJzL2Uyb0RvYy54bWxQSwECLQAUAAYACAAAACEAelkAyt4AAAAKAQAADwAAAAAAAAAAAAAAAAD7&#10;BAAAZHJzL2Rvd25yZXYueG1sUEsFBgAAAAAEAAQA8wAAAAYGAAAAAA==&#10;" adj="2123" fillcolor="#0a3 [3206]"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65pt;height:14.25pt" o:bullet="t">
        <v:imagedata r:id="rId1" o:title="vinetafenix"/>
      </v:shape>
    </w:pict>
  </w:numPicBullet>
  <w:abstractNum w:abstractNumId="0">
    <w:nsid w:val="FFFFFF7C"/>
    <w:multiLevelType w:val="singleLevel"/>
    <w:tmpl w:val="C16E0EB6"/>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88A10B2"/>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0284D138"/>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08949A4C"/>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DF82299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473E65A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92A07064"/>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7CA08C3E"/>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E66C61D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6C186FF8"/>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6B97E8B"/>
    <w:multiLevelType w:val="hybridMultilevel"/>
    <w:tmpl w:val="E4FE7B2A"/>
    <w:lvl w:ilvl="0" w:tplc="A784066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7054733"/>
    <w:multiLevelType w:val="hybridMultilevel"/>
    <w:tmpl w:val="7BDE5E62"/>
    <w:lvl w:ilvl="0" w:tplc="A784066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71F42E3"/>
    <w:multiLevelType w:val="hybridMultilevel"/>
    <w:tmpl w:val="A44434E0"/>
    <w:lvl w:ilvl="0" w:tplc="A784066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3104666"/>
    <w:multiLevelType w:val="hybridMultilevel"/>
    <w:tmpl w:val="D18EF3F0"/>
    <w:lvl w:ilvl="0" w:tplc="A784066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69266E4"/>
    <w:multiLevelType w:val="hybridMultilevel"/>
    <w:tmpl w:val="97DC61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81579BB"/>
    <w:multiLevelType w:val="hybridMultilevel"/>
    <w:tmpl w:val="7106727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8FE5886"/>
    <w:multiLevelType w:val="hybridMultilevel"/>
    <w:tmpl w:val="C562EE1E"/>
    <w:lvl w:ilvl="0" w:tplc="A784066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B5A4E42"/>
    <w:multiLevelType w:val="hybridMultilevel"/>
    <w:tmpl w:val="FD1EFC3C"/>
    <w:lvl w:ilvl="0" w:tplc="A784066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B616466"/>
    <w:multiLevelType w:val="multilevel"/>
    <w:tmpl w:val="07C43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2E285FFA"/>
    <w:multiLevelType w:val="hybridMultilevel"/>
    <w:tmpl w:val="A34047A4"/>
    <w:lvl w:ilvl="0" w:tplc="A784066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43F1F2E"/>
    <w:multiLevelType w:val="multilevel"/>
    <w:tmpl w:val="07C43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50259BC"/>
    <w:multiLevelType w:val="hybridMultilevel"/>
    <w:tmpl w:val="4BFA147A"/>
    <w:lvl w:ilvl="0" w:tplc="A784066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50A11DE"/>
    <w:multiLevelType w:val="multilevel"/>
    <w:tmpl w:val="5824E35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3F9B50D9"/>
    <w:multiLevelType w:val="multilevel"/>
    <w:tmpl w:val="07C43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3D51780"/>
    <w:multiLevelType w:val="multilevel"/>
    <w:tmpl w:val="07C43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44F828B8"/>
    <w:multiLevelType w:val="multilevel"/>
    <w:tmpl w:val="07C43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7264856"/>
    <w:multiLevelType w:val="hybridMultilevel"/>
    <w:tmpl w:val="9AA2BDE8"/>
    <w:lvl w:ilvl="0" w:tplc="A784066A">
      <w:start w:val="1"/>
      <w:numFmt w:val="bullet"/>
      <w:lvlText w:val=""/>
      <w:lvlPicBulletId w:val="0"/>
      <w:lvlJc w:val="left"/>
      <w:pPr>
        <w:ind w:left="1068" w:hanging="360"/>
      </w:pPr>
      <w:rPr>
        <w:rFonts w:ascii="Symbol" w:hAnsi="Symbol" w:hint="default"/>
        <w:color w:val="auto"/>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nsid w:val="48A532CD"/>
    <w:multiLevelType w:val="multilevel"/>
    <w:tmpl w:val="2AA0A87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B0B3263"/>
    <w:multiLevelType w:val="hybridMultilevel"/>
    <w:tmpl w:val="6A4A1188"/>
    <w:lvl w:ilvl="0" w:tplc="A784066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E2F25A5"/>
    <w:multiLevelType w:val="hybridMultilevel"/>
    <w:tmpl w:val="A882189A"/>
    <w:lvl w:ilvl="0" w:tplc="A784066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73602DD"/>
    <w:multiLevelType w:val="hybridMultilevel"/>
    <w:tmpl w:val="3EB63908"/>
    <w:lvl w:ilvl="0" w:tplc="FCC6E4E8">
      <w:start w:val="4"/>
      <w:numFmt w:val="bullet"/>
      <w:lvlText w:val="-"/>
      <w:lvlJc w:val="left"/>
      <w:pPr>
        <w:ind w:left="720" w:hanging="360"/>
      </w:pPr>
      <w:rPr>
        <w:rFonts w:ascii="Texta" w:eastAsiaTheme="minorHAnsi" w:hAnsi="Text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1BD58C9"/>
    <w:multiLevelType w:val="multilevel"/>
    <w:tmpl w:val="07C43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C815D7E"/>
    <w:multiLevelType w:val="multilevel"/>
    <w:tmpl w:val="E5548E7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1A17C1B"/>
    <w:multiLevelType w:val="multilevel"/>
    <w:tmpl w:val="07C43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2487DBB"/>
    <w:multiLevelType w:val="hybridMultilevel"/>
    <w:tmpl w:val="6C0EE6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9D22DB0"/>
    <w:multiLevelType w:val="multilevel"/>
    <w:tmpl w:val="5824E35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4"/>
  </w:num>
  <w:num w:numId="2">
    <w:abstractNumId w:val="17"/>
  </w:num>
  <w:num w:numId="3">
    <w:abstractNumId w:val="26"/>
  </w:num>
  <w:num w:numId="4">
    <w:abstractNumId w:val="30"/>
  </w:num>
  <w:num w:numId="5">
    <w:abstractNumId w:val="13"/>
  </w:num>
  <w:num w:numId="6">
    <w:abstractNumId w:val="16"/>
  </w:num>
  <w:num w:numId="7">
    <w:abstractNumId w:val="12"/>
  </w:num>
  <w:num w:numId="8">
    <w:abstractNumId w:val="18"/>
  </w:num>
  <w:num w:numId="9">
    <w:abstractNumId w:val="34"/>
  </w:num>
  <w:num w:numId="10">
    <w:abstractNumId w:val="25"/>
  </w:num>
  <w:num w:numId="11">
    <w:abstractNumId w:val="10"/>
  </w:num>
  <w:num w:numId="12">
    <w:abstractNumId w:val="23"/>
  </w:num>
  <w:num w:numId="13">
    <w:abstractNumId w:val="20"/>
  </w:num>
  <w:num w:numId="14">
    <w:abstractNumId w:val="33"/>
  </w:num>
  <w:num w:numId="15">
    <w:abstractNumId w:val="31"/>
  </w:num>
  <w:num w:numId="16">
    <w:abstractNumId w:val="14"/>
  </w:num>
  <w:num w:numId="17">
    <w:abstractNumId w:val="15"/>
  </w:num>
  <w:num w:numId="18">
    <w:abstractNumId w:val="27"/>
  </w:num>
  <w:num w:numId="19">
    <w:abstractNumId w:val="22"/>
  </w:num>
  <w:num w:numId="20">
    <w:abstractNumId w:val="35"/>
  </w:num>
  <w:num w:numId="21">
    <w:abstractNumId w:val="32"/>
  </w:num>
  <w:num w:numId="22">
    <w:abstractNumId w:val="28"/>
  </w:num>
  <w:num w:numId="23">
    <w:abstractNumId w:val="11"/>
  </w:num>
  <w:num w:numId="24">
    <w:abstractNumId w:val="19"/>
  </w:num>
  <w:num w:numId="25">
    <w:abstractNumId w:val="29"/>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82B"/>
    <w:rsid w:val="00000323"/>
    <w:rsid w:val="00000721"/>
    <w:rsid w:val="00002978"/>
    <w:rsid w:val="000056EB"/>
    <w:rsid w:val="00005B50"/>
    <w:rsid w:val="00005CFE"/>
    <w:rsid w:val="0000765B"/>
    <w:rsid w:val="00010916"/>
    <w:rsid w:val="000110FF"/>
    <w:rsid w:val="0001435E"/>
    <w:rsid w:val="00015C08"/>
    <w:rsid w:val="0001692B"/>
    <w:rsid w:val="000213D9"/>
    <w:rsid w:val="00021781"/>
    <w:rsid w:val="00021A85"/>
    <w:rsid w:val="000227B8"/>
    <w:rsid w:val="000256F0"/>
    <w:rsid w:val="00031AB8"/>
    <w:rsid w:val="0003230A"/>
    <w:rsid w:val="00032DD8"/>
    <w:rsid w:val="000344A8"/>
    <w:rsid w:val="00034503"/>
    <w:rsid w:val="00035812"/>
    <w:rsid w:val="00035F44"/>
    <w:rsid w:val="00036912"/>
    <w:rsid w:val="00037829"/>
    <w:rsid w:val="00041023"/>
    <w:rsid w:val="00041F45"/>
    <w:rsid w:val="00042186"/>
    <w:rsid w:val="0004425D"/>
    <w:rsid w:val="000450CD"/>
    <w:rsid w:val="00050178"/>
    <w:rsid w:val="00050408"/>
    <w:rsid w:val="00054605"/>
    <w:rsid w:val="00055EA1"/>
    <w:rsid w:val="00056F68"/>
    <w:rsid w:val="00061523"/>
    <w:rsid w:val="000624DA"/>
    <w:rsid w:val="000701F6"/>
    <w:rsid w:val="000717AC"/>
    <w:rsid w:val="000727E3"/>
    <w:rsid w:val="00073440"/>
    <w:rsid w:val="00073C7D"/>
    <w:rsid w:val="00077732"/>
    <w:rsid w:val="00077D5B"/>
    <w:rsid w:val="0008141D"/>
    <w:rsid w:val="000837E0"/>
    <w:rsid w:val="00084E06"/>
    <w:rsid w:val="00085079"/>
    <w:rsid w:val="00085426"/>
    <w:rsid w:val="00085E10"/>
    <w:rsid w:val="00085EC3"/>
    <w:rsid w:val="00090AC2"/>
    <w:rsid w:val="000934C2"/>
    <w:rsid w:val="00093563"/>
    <w:rsid w:val="000935C6"/>
    <w:rsid w:val="00094DEB"/>
    <w:rsid w:val="000951D1"/>
    <w:rsid w:val="000A02CE"/>
    <w:rsid w:val="000A0C2F"/>
    <w:rsid w:val="000A0DBB"/>
    <w:rsid w:val="000A3703"/>
    <w:rsid w:val="000A3B3F"/>
    <w:rsid w:val="000A420A"/>
    <w:rsid w:val="000A5D52"/>
    <w:rsid w:val="000A6047"/>
    <w:rsid w:val="000A66B3"/>
    <w:rsid w:val="000B6772"/>
    <w:rsid w:val="000B753A"/>
    <w:rsid w:val="000C0A7A"/>
    <w:rsid w:val="000D0975"/>
    <w:rsid w:val="000D0DE0"/>
    <w:rsid w:val="000D0EB3"/>
    <w:rsid w:val="000D68CE"/>
    <w:rsid w:val="000E4B29"/>
    <w:rsid w:val="000E5E41"/>
    <w:rsid w:val="000E7003"/>
    <w:rsid w:val="000E7EBA"/>
    <w:rsid w:val="000F1993"/>
    <w:rsid w:val="000F2B39"/>
    <w:rsid w:val="000F5ADC"/>
    <w:rsid w:val="00100520"/>
    <w:rsid w:val="001038B6"/>
    <w:rsid w:val="00104683"/>
    <w:rsid w:val="00104734"/>
    <w:rsid w:val="00105648"/>
    <w:rsid w:val="00105EB5"/>
    <w:rsid w:val="00105EDE"/>
    <w:rsid w:val="00107B63"/>
    <w:rsid w:val="00110347"/>
    <w:rsid w:val="001131BE"/>
    <w:rsid w:val="00113A04"/>
    <w:rsid w:val="0011447D"/>
    <w:rsid w:val="001149F6"/>
    <w:rsid w:val="0011697A"/>
    <w:rsid w:val="001175D2"/>
    <w:rsid w:val="00121006"/>
    <w:rsid w:val="0012504F"/>
    <w:rsid w:val="0012764C"/>
    <w:rsid w:val="001302FF"/>
    <w:rsid w:val="00130B68"/>
    <w:rsid w:val="00131334"/>
    <w:rsid w:val="00131BD7"/>
    <w:rsid w:val="00133C99"/>
    <w:rsid w:val="00135A2B"/>
    <w:rsid w:val="00135FB6"/>
    <w:rsid w:val="001404C2"/>
    <w:rsid w:val="001425C8"/>
    <w:rsid w:val="00142F50"/>
    <w:rsid w:val="001435F1"/>
    <w:rsid w:val="00144032"/>
    <w:rsid w:val="00150B29"/>
    <w:rsid w:val="001530A2"/>
    <w:rsid w:val="001551C9"/>
    <w:rsid w:val="001553F4"/>
    <w:rsid w:val="001553FE"/>
    <w:rsid w:val="0016401F"/>
    <w:rsid w:val="00166706"/>
    <w:rsid w:val="0016740D"/>
    <w:rsid w:val="001719FF"/>
    <w:rsid w:val="00171ECC"/>
    <w:rsid w:val="00173EE8"/>
    <w:rsid w:val="00177A8C"/>
    <w:rsid w:val="00184110"/>
    <w:rsid w:val="00185741"/>
    <w:rsid w:val="001903F7"/>
    <w:rsid w:val="0019457F"/>
    <w:rsid w:val="00194989"/>
    <w:rsid w:val="001954C0"/>
    <w:rsid w:val="001A19C1"/>
    <w:rsid w:val="001A2229"/>
    <w:rsid w:val="001A3A1D"/>
    <w:rsid w:val="001A4593"/>
    <w:rsid w:val="001A57D7"/>
    <w:rsid w:val="001A7464"/>
    <w:rsid w:val="001A7A47"/>
    <w:rsid w:val="001B181B"/>
    <w:rsid w:val="001B4B80"/>
    <w:rsid w:val="001B4C3F"/>
    <w:rsid w:val="001B67F8"/>
    <w:rsid w:val="001B7A05"/>
    <w:rsid w:val="001B7C39"/>
    <w:rsid w:val="001C00B5"/>
    <w:rsid w:val="001C101B"/>
    <w:rsid w:val="001C2AD7"/>
    <w:rsid w:val="001C311C"/>
    <w:rsid w:val="001C3AC0"/>
    <w:rsid w:val="001C61B1"/>
    <w:rsid w:val="001D146A"/>
    <w:rsid w:val="001D2F13"/>
    <w:rsid w:val="001D37DB"/>
    <w:rsid w:val="001D4B29"/>
    <w:rsid w:val="001D5BAD"/>
    <w:rsid w:val="001E0D32"/>
    <w:rsid w:val="001E198F"/>
    <w:rsid w:val="001E2ED5"/>
    <w:rsid w:val="001E3D56"/>
    <w:rsid w:val="001E4352"/>
    <w:rsid w:val="001E4D94"/>
    <w:rsid w:val="001E506E"/>
    <w:rsid w:val="001E6979"/>
    <w:rsid w:val="001E6AEA"/>
    <w:rsid w:val="001E79C3"/>
    <w:rsid w:val="001F1B79"/>
    <w:rsid w:val="001F2A7C"/>
    <w:rsid w:val="001F4EE8"/>
    <w:rsid w:val="001F5626"/>
    <w:rsid w:val="001F61CB"/>
    <w:rsid w:val="001F6BC5"/>
    <w:rsid w:val="001F7AD0"/>
    <w:rsid w:val="001F7B90"/>
    <w:rsid w:val="0020048A"/>
    <w:rsid w:val="0020055F"/>
    <w:rsid w:val="002009C3"/>
    <w:rsid w:val="0020512D"/>
    <w:rsid w:val="002071A7"/>
    <w:rsid w:val="00213363"/>
    <w:rsid w:val="00213C75"/>
    <w:rsid w:val="002151DE"/>
    <w:rsid w:val="00216842"/>
    <w:rsid w:val="0021765F"/>
    <w:rsid w:val="00223196"/>
    <w:rsid w:val="002240FE"/>
    <w:rsid w:val="002250C2"/>
    <w:rsid w:val="002256BD"/>
    <w:rsid w:val="00226FEF"/>
    <w:rsid w:val="00230F04"/>
    <w:rsid w:val="00233076"/>
    <w:rsid w:val="00233184"/>
    <w:rsid w:val="00240403"/>
    <w:rsid w:val="00241294"/>
    <w:rsid w:val="00242F68"/>
    <w:rsid w:val="002459E6"/>
    <w:rsid w:val="00245DC6"/>
    <w:rsid w:val="00246188"/>
    <w:rsid w:val="00250DAC"/>
    <w:rsid w:val="00252A02"/>
    <w:rsid w:val="00252EC3"/>
    <w:rsid w:val="0025406C"/>
    <w:rsid w:val="002569D5"/>
    <w:rsid w:val="00260736"/>
    <w:rsid w:val="00263403"/>
    <w:rsid w:val="002637CC"/>
    <w:rsid w:val="002642E8"/>
    <w:rsid w:val="002643D9"/>
    <w:rsid w:val="002655DF"/>
    <w:rsid w:val="00266DCB"/>
    <w:rsid w:val="002673E4"/>
    <w:rsid w:val="00267B2B"/>
    <w:rsid w:val="00271654"/>
    <w:rsid w:val="0027259C"/>
    <w:rsid w:val="00272A90"/>
    <w:rsid w:val="002749B4"/>
    <w:rsid w:val="00274B96"/>
    <w:rsid w:val="002751CC"/>
    <w:rsid w:val="00275D25"/>
    <w:rsid w:val="002766F1"/>
    <w:rsid w:val="00277BCD"/>
    <w:rsid w:val="00280052"/>
    <w:rsid w:val="0028006B"/>
    <w:rsid w:val="002837B9"/>
    <w:rsid w:val="00283FAE"/>
    <w:rsid w:val="00287270"/>
    <w:rsid w:val="00287CCF"/>
    <w:rsid w:val="00290267"/>
    <w:rsid w:val="00290A78"/>
    <w:rsid w:val="00294CBE"/>
    <w:rsid w:val="00297793"/>
    <w:rsid w:val="002A12DD"/>
    <w:rsid w:val="002A4BF9"/>
    <w:rsid w:val="002A4E12"/>
    <w:rsid w:val="002A7EB9"/>
    <w:rsid w:val="002B0A01"/>
    <w:rsid w:val="002B2CD8"/>
    <w:rsid w:val="002B4180"/>
    <w:rsid w:val="002B5B04"/>
    <w:rsid w:val="002B71FF"/>
    <w:rsid w:val="002C38DB"/>
    <w:rsid w:val="002C4513"/>
    <w:rsid w:val="002D25CE"/>
    <w:rsid w:val="002D55F4"/>
    <w:rsid w:val="002D5D72"/>
    <w:rsid w:val="002D601A"/>
    <w:rsid w:val="002D67DB"/>
    <w:rsid w:val="002E0933"/>
    <w:rsid w:val="002E0E80"/>
    <w:rsid w:val="002E379E"/>
    <w:rsid w:val="002E4531"/>
    <w:rsid w:val="002E4D2D"/>
    <w:rsid w:val="002E681D"/>
    <w:rsid w:val="002F01C6"/>
    <w:rsid w:val="002F1D40"/>
    <w:rsid w:val="002F27D5"/>
    <w:rsid w:val="002F2A39"/>
    <w:rsid w:val="002F3910"/>
    <w:rsid w:val="002F4BAF"/>
    <w:rsid w:val="002F556D"/>
    <w:rsid w:val="002F5AA3"/>
    <w:rsid w:val="002F5C2B"/>
    <w:rsid w:val="002F6EE1"/>
    <w:rsid w:val="002F6EEA"/>
    <w:rsid w:val="0030023E"/>
    <w:rsid w:val="00310A9A"/>
    <w:rsid w:val="00310E6D"/>
    <w:rsid w:val="003140DE"/>
    <w:rsid w:val="00316071"/>
    <w:rsid w:val="0031652B"/>
    <w:rsid w:val="00317DE1"/>
    <w:rsid w:val="0032466E"/>
    <w:rsid w:val="003248E7"/>
    <w:rsid w:val="00325DD5"/>
    <w:rsid w:val="00326B39"/>
    <w:rsid w:val="00333687"/>
    <w:rsid w:val="00333F2A"/>
    <w:rsid w:val="00335ABF"/>
    <w:rsid w:val="003369DA"/>
    <w:rsid w:val="003372AD"/>
    <w:rsid w:val="00337DD8"/>
    <w:rsid w:val="00340008"/>
    <w:rsid w:val="00340AAC"/>
    <w:rsid w:val="00341B23"/>
    <w:rsid w:val="003439BA"/>
    <w:rsid w:val="00344D42"/>
    <w:rsid w:val="00346BF5"/>
    <w:rsid w:val="00352672"/>
    <w:rsid w:val="00352D79"/>
    <w:rsid w:val="0035329F"/>
    <w:rsid w:val="00354258"/>
    <w:rsid w:val="00355968"/>
    <w:rsid w:val="00355F09"/>
    <w:rsid w:val="00357044"/>
    <w:rsid w:val="003574F6"/>
    <w:rsid w:val="00357970"/>
    <w:rsid w:val="00360456"/>
    <w:rsid w:val="00367A03"/>
    <w:rsid w:val="0037190D"/>
    <w:rsid w:val="003732D6"/>
    <w:rsid w:val="00373EB5"/>
    <w:rsid w:val="0037434D"/>
    <w:rsid w:val="003747AE"/>
    <w:rsid w:val="00374D35"/>
    <w:rsid w:val="0037603E"/>
    <w:rsid w:val="003762C4"/>
    <w:rsid w:val="003826AF"/>
    <w:rsid w:val="00385C71"/>
    <w:rsid w:val="00385E46"/>
    <w:rsid w:val="00386500"/>
    <w:rsid w:val="00387189"/>
    <w:rsid w:val="00395AE4"/>
    <w:rsid w:val="00397EAF"/>
    <w:rsid w:val="003A07CD"/>
    <w:rsid w:val="003A20DC"/>
    <w:rsid w:val="003A23CD"/>
    <w:rsid w:val="003A25F7"/>
    <w:rsid w:val="003B1418"/>
    <w:rsid w:val="003B14D7"/>
    <w:rsid w:val="003B26CD"/>
    <w:rsid w:val="003B4AA7"/>
    <w:rsid w:val="003B6E95"/>
    <w:rsid w:val="003B7150"/>
    <w:rsid w:val="003C1F81"/>
    <w:rsid w:val="003C1FBA"/>
    <w:rsid w:val="003C26D9"/>
    <w:rsid w:val="003C2DC9"/>
    <w:rsid w:val="003C5709"/>
    <w:rsid w:val="003C573C"/>
    <w:rsid w:val="003C5854"/>
    <w:rsid w:val="003D0393"/>
    <w:rsid w:val="003D192E"/>
    <w:rsid w:val="003D1C55"/>
    <w:rsid w:val="003D41D6"/>
    <w:rsid w:val="003D46C9"/>
    <w:rsid w:val="003D771D"/>
    <w:rsid w:val="003E3AEC"/>
    <w:rsid w:val="003E3DBC"/>
    <w:rsid w:val="003E5102"/>
    <w:rsid w:val="003E58D8"/>
    <w:rsid w:val="003E7EF1"/>
    <w:rsid w:val="00400955"/>
    <w:rsid w:val="00401890"/>
    <w:rsid w:val="00402242"/>
    <w:rsid w:val="00402479"/>
    <w:rsid w:val="0040259C"/>
    <w:rsid w:val="00402681"/>
    <w:rsid w:val="00403039"/>
    <w:rsid w:val="004061B3"/>
    <w:rsid w:val="0041159D"/>
    <w:rsid w:val="00411BAE"/>
    <w:rsid w:val="004136FF"/>
    <w:rsid w:val="00415934"/>
    <w:rsid w:val="00417240"/>
    <w:rsid w:val="004208FE"/>
    <w:rsid w:val="004221E0"/>
    <w:rsid w:val="00423321"/>
    <w:rsid w:val="004241F1"/>
    <w:rsid w:val="00432C30"/>
    <w:rsid w:val="004361E8"/>
    <w:rsid w:val="0044293A"/>
    <w:rsid w:val="004435A2"/>
    <w:rsid w:val="00450DE6"/>
    <w:rsid w:val="004517F1"/>
    <w:rsid w:val="00451C42"/>
    <w:rsid w:val="00451D8F"/>
    <w:rsid w:val="00452293"/>
    <w:rsid w:val="00452D7B"/>
    <w:rsid w:val="004530E4"/>
    <w:rsid w:val="00454BB3"/>
    <w:rsid w:val="004568EE"/>
    <w:rsid w:val="00457068"/>
    <w:rsid w:val="00457598"/>
    <w:rsid w:val="00457665"/>
    <w:rsid w:val="00460F22"/>
    <w:rsid w:val="004611AE"/>
    <w:rsid w:val="00462339"/>
    <w:rsid w:val="004652ED"/>
    <w:rsid w:val="004711A1"/>
    <w:rsid w:val="00471CD1"/>
    <w:rsid w:val="00472886"/>
    <w:rsid w:val="004739FB"/>
    <w:rsid w:val="00476481"/>
    <w:rsid w:val="004805C4"/>
    <w:rsid w:val="004810EA"/>
    <w:rsid w:val="004838E0"/>
    <w:rsid w:val="00483A70"/>
    <w:rsid w:val="004864C6"/>
    <w:rsid w:val="00486774"/>
    <w:rsid w:val="00487555"/>
    <w:rsid w:val="00490A24"/>
    <w:rsid w:val="00492945"/>
    <w:rsid w:val="00493DBE"/>
    <w:rsid w:val="00493EEF"/>
    <w:rsid w:val="00496F75"/>
    <w:rsid w:val="004A1148"/>
    <w:rsid w:val="004A31A8"/>
    <w:rsid w:val="004A760A"/>
    <w:rsid w:val="004B1AD2"/>
    <w:rsid w:val="004B1FC5"/>
    <w:rsid w:val="004B3DEA"/>
    <w:rsid w:val="004B664A"/>
    <w:rsid w:val="004C5AC1"/>
    <w:rsid w:val="004C5C65"/>
    <w:rsid w:val="004D00A8"/>
    <w:rsid w:val="004D0913"/>
    <w:rsid w:val="004D13FA"/>
    <w:rsid w:val="004D5CAE"/>
    <w:rsid w:val="004D5DD9"/>
    <w:rsid w:val="004E0EE0"/>
    <w:rsid w:val="004E6247"/>
    <w:rsid w:val="004E7EF4"/>
    <w:rsid w:val="004F054A"/>
    <w:rsid w:val="004F0AAE"/>
    <w:rsid w:val="004F1E9B"/>
    <w:rsid w:val="004F3255"/>
    <w:rsid w:val="005001A8"/>
    <w:rsid w:val="005020CD"/>
    <w:rsid w:val="00505F33"/>
    <w:rsid w:val="00506794"/>
    <w:rsid w:val="00510D55"/>
    <w:rsid w:val="00513319"/>
    <w:rsid w:val="00513C87"/>
    <w:rsid w:val="005152FA"/>
    <w:rsid w:val="0051738E"/>
    <w:rsid w:val="00517B5F"/>
    <w:rsid w:val="005222F8"/>
    <w:rsid w:val="005225DA"/>
    <w:rsid w:val="00522F27"/>
    <w:rsid w:val="005233D3"/>
    <w:rsid w:val="005312D5"/>
    <w:rsid w:val="00532644"/>
    <w:rsid w:val="00536BE9"/>
    <w:rsid w:val="00537132"/>
    <w:rsid w:val="00541237"/>
    <w:rsid w:val="005432D8"/>
    <w:rsid w:val="00544001"/>
    <w:rsid w:val="00545B61"/>
    <w:rsid w:val="00547DC3"/>
    <w:rsid w:val="00547F2A"/>
    <w:rsid w:val="00551A95"/>
    <w:rsid w:val="005524EA"/>
    <w:rsid w:val="0055267D"/>
    <w:rsid w:val="005528AB"/>
    <w:rsid w:val="005530C7"/>
    <w:rsid w:val="005533CE"/>
    <w:rsid w:val="0055351B"/>
    <w:rsid w:val="00553A90"/>
    <w:rsid w:val="00557F0E"/>
    <w:rsid w:val="005617CD"/>
    <w:rsid w:val="00562C83"/>
    <w:rsid w:val="00566AE7"/>
    <w:rsid w:val="00570E54"/>
    <w:rsid w:val="00572101"/>
    <w:rsid w:val="00572115"/>
    <w:rsid w:val="00572FBF"/>
    <w:rsid w:val="00577CC8"/>
    <w:rsid w:val="005814A7"/>
    <w:rsid w:val="005833F3"/>
    <w:rsid w:val="0058551F"/>
    <w:rsid w:val="00585A37"/>
    <w:rsid w:val="005861FD"/>
    <w:rsid w:val="00586E68"/>
    <w:rsid w:val="00592986"/>
    <w:rsid w:val="00595580"/>
    <w:rsid w:val="00596173"/>
    <w:rsid w:val="005978EE"/>
    <w:rsid w:val="005A43B7"/>
    <w:rsid w:val="005A6B91"/>
    <w:rsid w:val="005B4B8E"/>
    <w:rsid w:val="005B7853"/>
    <w:rsid w:val="005C18D7"/>
    <w:rsid w:val="005C3769"/>
    <w:rsid w:val="005C627E"/>
    <w:rsid w:val="005C71E2"/>
    <w:rsid w:val="005D1706"/>
    <w:rsid w:val="005D2113"/>
    <w:rsid w:val="005D455B"/>
    <w:rsid w:val="005D4F30"/>
    <w:rsid w:val="005D59AA"/>
    <w:rsid w:val="005E05D7"/>
    <w:rsid w:val="005E1151"/>
    <w:rsid w:val="005E1B59"/>
    <w:rsid w:val="005E3BEB"/>
    <w:rsid w:val="005E4EBD"/>
    <w:rsid w:val="005E7D33"/>
    <w:rsid w:val="005F0DBB"/>
    <w:rsid w:val="005F3906"/>
    <w:rsid w:val="00601BD6"/>
    <w:rsid w:val="006063DC"/>
    <w:rsid w:val="00606C27"/>
    <w:rsid w:val="006100DE"/>
    <w:rsid w:val="0061065F"/>
    <w:rsid w:val="0061171D"/>
    <w:rsid w:val="00613A71"/>
    <w:rsid w:val="00614B2B"/>
    <w:rsid w:val="006177D7"/>
    <w:rsid w:val="00617DDC"/>
    <w:rsid w:val="00621CC3"/>
    <w:rsid w:val="0062294B"/>
    <w:rsid w:val="00622AA7"/>
    <w:rsid w:val="00623048"/>
    <w:rsid w:val="00623405"/>
    <w:rsid w:val="00623DE0"/>
    <w:rsid w:val="00624234"/>
    <w:rsid w:val="00624504"/>
    <w:rsid w:val="00624A04"/>
    <w:rsid w:val="00625BD7"/>
    <w:rsid w:val="00626352"/>
    <w:rsid w:val="006264D8"/>
    <w:rsid w:val="00630A64"/>
    <w:rsid w:val="0063105C"/>
    <w:rsid w:val="006314EF"/>
    <w:rsid w:val="00631C55"/>
    <w:rsid w:val="006401E8"/>
    <w:rsid w:val="00640DB1"/>
    <w:rsid w:val="00641358"/>
    <w:rsid w:val="0064228E"/>
    <w:rsid w:val="00642A91"/>
    <w:rsid w:val="00642F96"/>
    <w:rsid w:val="006431DF"/>
    <w:rsid w:val="00644401"/>
    <w:rsid w:val="006472C6"/>
    <w:rsid w:val="00650231"/>
    <w:rsid w:val="00651DF1"/>
    <w:rsid w:val="00653711"/>
    <w:rsid w:val="0065579D"/>
    <w:rsid w:val="00657DED"/>
    <w:rsid w:val="00660171"/>
    <w:rsid w:val="00661200"/>
    <w:rsid w:val="006619C4"/>
    <w:rsid w:val="006621BB"/>
    <w:rsid w:val="0066278E"/>
    <w:rsid w:val="006662DC"/>
    <w:rsid w:val="00666DD8"/>
    <w:rsid w:val="006672B7"/>
    <w:rsid w:val="006706AB"/>
    <w:rsid w:val="0067181F"/>
    <w:rsid w:val="0067646A"/>
    <w:rsid w:val="006766BA"/>
    <w:rsid w:val="00676A48"/>
    <w:rsid w:val="00681164"/>
    <w:rsid w:val="00687309"/>
    <w:rsid w:val="006878D5"/>
    <w:rsid w:val="00690BED"/>
    <w:rsid w:val="00691FD8"/>
    <w:rsid w:val="00692AAF"/>
    <w:rsid w:val="00692F27"/>
    <w:rsid w:val="00693064"/>
    <w:rsid w:val="00694770"/>
    <w:rsid w:val="006972B3"/>
    <w:rsid w:val="006A197A"/>
    <w:rsid w:val="006A1DCA"/>
    <w:rsid w:val="006A33A3"/>
    <w:rsid w:val="006A3DDF"/>
    <w:rsid w:val="006B3034"/>
    <w:rsid w:val="006B6481"/>
    <w:rsid w:val="006C0781"/>
    <w:rsid w:val="006C129B"/>
    <w:rsid w:val="006C13EE"/>
    <w:rsid w:val="006C2671"/>
    <w:rsid w:val="006C2EE9"/>
    <w:rsid w:val="006C4802"/>
    <w:rsid w:val="006C6514"/>
    <w:rsid w:val="006C675B"/>
    <w:rsid w:val="006C6892"/>
    <w:rsid w:val="006C6D54"/>
    <w:rsid w:val="006C713A"/>
    <w:rsid w:val="006C7742"/>
    <w:rsid w:val="006D21D9"/>
    <w:rsid w:val="006D4634"/>
    <w:rsid w:val="006E071D"/>
    <w:rsid w:val="006E25A3"/>
    <w:rsid w:val="006E49BA"/>
    <w:rsid w:val="006E6FE5"/>
    <w:rsid w:val="006F0E08"/>
    <w:rsid w:val="006F3A04"/>
    <w:rsid w:val="006F6BCA"/>
    <w:rsid w:val="006F7B64"/>
    <w:rsid w:val="0070165E"/>
    <w:rsid w:val="00702582"/>
    <w:rsid w:val="00703086"/>
    <w:rsid w:val="00703DA1"/>
    <w:rsid w:val="00707D9E"/>
    <w:rsid w:val="007113A2"/>
    <w:rsid w:val="00712AA8"/>
    <w:rsid w:val="007137E2"/>
    <w:rsid w:val="0071610E"/>
    <w:rsid w:val="0071732D"/>
    <w:rsid w:val="007173A9"/>
    <w:rsid w:val="007175EB"/>
    <w:rsid w:val="00717D56"/>
    <w:rsid w:val="00720D09"/>
    <w:rsid w:val="00721164"/>
    <w:rsid w:val="0072176D"/>
    <w:rsid w:val="007236B2"/>
    <w:rsid w:val="007247C1"/>
    <w:rsid w:val="00725AA6"/>
    <w:rsid w:val="007304F6"/>
    <w:rsid w:val="007315D0"/>
    <w:rsid w:val="0073675A"/>
    <w:rsid w:val="0073707C"/>
    <w:rsid w:val="007371C6"/>
    <w:rsid w:val="00737546"/>
    <w:rsid w:val="00737878"/>
    <w:rsid w:val="00737A94"/>
    <w:rsid w:val="00742F7A"/>
    <w:rsid w:val="00743BE2"/>
    <w:rsid w:val="0074546E"/>
    <w:rsid w:val="00750A85"/>
    <w:rsid w:val="007560B4"/>
    <w:rsid w:val="007600DB"/>
    <w:rsid w:val="007631DD"/>
    <w:rsid w:val="00764493"/>
    <w:rsid w:val="00766F17"/>
    <w:rsid w:val="00767849"/>
    <w:rsid w:val="00767FF9"/>
    <w:rsid w:val="0077016B"/>
    <w:rsid w:val="00772179"/>
    <w:rsid w:val="007721E5"/>
    <w:rsid w:val="0077253F"/>
    <w:rsid w:val="00772D86"/>
    <w:rsid w:val="0077345F"/>
    <w:rsid w:val="00773810"/>
    <w:rsid w:val="007766A1"/>
    <w:rsid w:val="007769D7"/>
    <w:rsid w:val="00777049"/>
    <w:rsid w:val="00777505"/>
    <w:rsid w:val="007778F8"/>
    <w:rsid w:val="00780FBE"/>
    <w:rsid w:val="00786F7C"/>
    <w:rsid w:val="00790D02"/>
    <w:rsid w:val="00794918"/>
    <w:rsid w:val="00794930"/>
    <w:rsid w:val="0079563A"/>
    <w:rsid w:val="007A0E24"/>
    <w:rsid w:val="007A7C83"/>
    <w:rsid w:val="007B06D2"/>
    <w:rsid w:val="007C0719"/>
    <w:rsid w:val="007C3B48"/>
    <w:rsid w:val="007C4CED"/>
    <w:rsid w:val="007C5C8B"/>
    <w:rsid w:val="007C6C61"/>
    <w:rsid w:val="007D05FF"/>
    <w:rsid w:val="007D1B8C"/>
    <w:rsid w:val="007D32A2"/>
    <w:rsid w:val="007D3B66"/>
    <w:rsid w:val="007D7806"/>
    <w:rsid w:val="007E0DA5"/>
    <w:rsid w:val="007E1951"/>
    <w:rsid w:val="007E35CD"/>
    <w:rsid w:val="007E3D80"/>
    <w:rsid w:val="007E589F"/>
    <w:rsid w:val="007E7F00"/>
    <w:rsid w:val="007F0F82"/>
    <w:rsid w:val="007F1567"/>
    <w:rsid w:val="007F4205"/>
    <w:rsid w:val="007F5056"/>
    <w:rsid w:val="007F6175"/>
    <w:rsid w:val="0080085E"/>
    <w:rsid w:val="0080225A"/>
    <w:rsid w:val="00803F0E"/>
    <w:rsid w:val="00807193"/>
    <w:rsid w:val="00807DA1"/>
    <w:rsid w:val="00811724"/>
    <w:rsid w:val="008130DD"/>
    <w:rsid w:val="00813DFB"/>
    <w:rsid w:val="008177E2"/>
    <w:rsid w:val="00820358"/>
    <w:rsid w:val="00820794"/>
    <w:rsid w:val="00821E92"/>
    <w:rsid w:val="00823921"/>
    <w:rsid w:val="00827A1C"/>
    <w:rsid w:val="00831634"/>
    <w:rsid w:val="008345EE"/>
    <w:rsid w:val="0083479A"/>
    <w:rsid w:val="00835088"/>
    <w:rsid w:val="008435C3"/>
    <w:rsid w:val="0084477F"/>
    <w:rsid w:val="00844CC2"/>
    <w:rsid w:val="00845269"/>
    <w:rsid w:val="0084775B"/>
    <w:rsid w:val="0085297E"/>
    <w:rsid w:val="008556EE"/>
    <w:rsid w:val="00856A54"/>
    <w:rsid w:val="008647FA"/>
    <w:rsid w:val="00866D35"/>
    <w:rsid w:val="00866FD5"/>
    <w:rsid w:val="008674EA"/>
    <w:rsid w:val="00870437"/>
    <w:rsid w:val="0087125C"/>
    <w:rsid w:val="00872A77"/>
    <w:rsid w:val="00874B82"/>
    <w:rsid w:val="0087506B"/>
    <w:rsid w:val="00880E8E"/>
    <w:rsid w:val="0088130B"/>
    <w:rsid w:val="00881E30"/>
    <w:rsid w:val="0088763D"/>
    <w:rsid w:val="008944AE"/>
    <w:rsid w:val="008A1758"/>
    <w:rsid w:val="008A19D2"/>
    <w:rsid w:val="008A31D9"/>
    <w:rsid w:val="008A468B"/>
    <w:rsid w:val="008A69F6"/>
    <w:rsid w:val="008A6C80"/>
    <w:rsid w:val="008A6EFC"/>
    <w:rsid w:val="008B0691"/>
    <w:rsid w:val="008B177D"/>
    <w:rsid w:val="008B1E69"/>
    <w:rsid w:val="008C02CD"/>
    <w:rsid w:val="008C0E0D"/>
    <w:rsid w:val="008C1242"/>
    <w:rsid w:val="008C1B04"/>
    <w:rsid w:val="008C1FCC"/>
    <w:rsid w:val="008C211E"/>
    <w:rsid w:val="008C21CB"/>
    <w:rsid w:val="008C3D3E"/>
    <w:rsid w:val="008C61B3"/>
    <w:rsid w:val="008C6A2D"/>
    <w:rsid w:val="008D016F"/>
    <w:rsid w:val="008D19E4"/>
    <w:rsid w:val="008E08AE"/>
    <w:rsid w:val="008E2E41"/>
    <w:rsid w:val="008E3309"/>
    <w:rsid w:val="008E4C0C"/>
    <w:rsid w:val="008E6413"/>
    <w:rsid w:val="008E674A"/>
    <w:rsid w:val="008F0A83"/>
    <w:rsid w:val="008F1098"/>
    <w:rsid w:val="008F544E"/>
    <w:rsid w:val="008F5546"/>
    <w:rsid w:val="008F5DA4"/>
    <w:rsid w:val="008F66E8"/>
    <w:rsid w:val="008F6CA0"/>
    <w:rsid w:val="008F7E09"/>
    <w:rsid w:val="00900698"/>
    <w:rsid w:val="00900C35"/>
    <w:rsid w:val="0090393E"/>
    <w:rsid w:val="00906295"/>
    <w:rsid w:val="00907909"/>
    <w:rsid w:val="00907E94"/>
    <w:rsid w:val="00911A17"/>
    <w:rsid w:val="0091706C"/>
    <w:rsid w:val="00921776"/>
    <w:rsid w:val="00923047"/>
    <w:rsid w:val="009233EB"/>
    <w:rsid w:val="00923A6E"/>
    <w:rsid w:val="00926D37"/>
    <w:rsid w:val="00930110"/>
    <w:rsid w:val="009336CE"/>
    <w:rsid w:val="00933BD8"/>
    <w:rsid w:val="00934837"/>
    <w:rsid w:val="00934CE2"/>
    <w:rsid w:val="00937231"/>
    <w:rsid w:val="00940B0D"/>
    <w:rsid w:val="00941916"/>
    <w:rsid w:val="00943233"/>
    <w:rsid w:val="00947140"/>
    <w:rsid w:val="00947AFD"/>
    <w:rsid w:val="00950155"/>
    <w:rsid w:val="00950326"/>
    <w:rsid w:val="009508A8"/>
    <w:rsid w:val="00950CF2"/>
    <w:rsid w:val="00951461"/>
    <w:rsid w:val="00952FA3"/>
    <w:rsid w:val="00954E10"/>
    <w:rsid w:val="00956C3C"/>
    <w:rsid w:val="00956C89"/>
    <w:rsid w:val="009575B0"/>
    <w:rsid w:val="009625F6"/>
    <w:rsid w:val="00964506"/>
    <w:rsid w:val="00965827"/>
    <w:rsid w:val="00967CA1"/>
    <w:rsid w:val="00972583"/>
    <w:rsid w:val="009770BB"/>
    <w:rsid w:val="00977B60"/>
    <w:rsid w:val="00980346"/>
    <w:rsid w:val="009814FD"/>
    <w:rsid w:val="00983249"/>
    <w:rsid w:val="00985BA5"/>
    <w:rsid w:val="00985C96"/>
    <w:rsid w:val="009875CB"/>
    <w:rsid w:val="0098762D"/>
    <w:rsid w:val="0099081B"/>
    <w:rsid w:val="00990E5D"/>
    <w:rsid w:val="00991C3B"/>
    <w:rsid w:val="009942B9"/>
    <w:rsid w:val="00994335"/>
    <w:rsid w:val="00995D67"/>
    <w:rsid w:val="009970E5"/>
    <w:rsid w:val="009972DF"/>
    <w:rsid w:val="009A0885"/>
    <w:rsid w:val="009A1E8B"/>
    <w:rsid w:val="009A3C50"/>
    <w:rsid w:val="009A3D77"/>
    <w:rsid w:val="009A4570"/>
    <w:rsid w:val="009A5E99"/>
    <w:rsid w:val="009A6A44"/>
    <w:rsid w:val="009A7B30"/>
    <w:rsid w:val="009B0AD7"/>
    <w:rsid w:val="009B2196"/>
    <w:rsid w:val="009B32AF"/>
    <w:rsid w:val="009B7D35"/>
    <w:rsid w:val="009C328A"/>
    <w:rsid w:val="009C69D9"/>
    <w:rsid w:val="009C74E3"/>
    <w:rsid w:val="009C780C"/>
    <w:rsid w:val="009D0326"/>
    <w:rsid w:val="009D1193"/>
    <w:rsid w:val="009D3CD1"/>
    <w:rsid w:val="009E0D42"/>
    <w:rsid w:val="009E2470"/>
    <w:rsid w:val="009E2837"/>
    <w:rsid w:val="009E2A91"/>
    <w:rsid w:val="009E2D35"/>
    <w:rsid w:val="009E3183"/>
    <w:rsid w:val="009E4470"/>
    <w:rsid w:val="009E4CCB"/>
    <w:rsid w:val="009E6537"/>
    <w:rsid w:val="009F027E"/>
    <w:rsid w:val="009F08A8"/>
    <w:rsid w:val="009F0ABA"/>
    <w:rsid w:val="009F198C"/>
    <w:rsid w:val="009F2756"/>
    <w:rsid w:val="009F54D2"/>
    <w:rsid w:val="009F6280"/>
    <w:rsid w:val="00A0087F"/>
    <w:rsid w:val="00A012E3"/>
    <w:rsid w:val="00A02A1C"/>
    <w:rsid w:val="00A0407A"/>
    <w:rsid w:val="00A04A78"/>
    <w:rsid w:val="00A05410"/>
    <w:rsid w:val="00A0626E"/>
    <w:rsid w:val="00A0687D"/>
    <w:rsid w:val="00A07616"/>
    <w:rsid w:val="00A07E95"/>
    <w:rsid w:val="00A1053B"/>
    <w:rsid w:val="00A10D73"/>
    <w:rsid w:val="00A127B8"/>
    <w:rsid w:val="00A22042"/>
    <w:rsid w:val="00A25E8F"/>
    <w:rsid w:val="00A26CD2"/>
    <w:rsid w:val="00A27509"/>
    <w:rsid w:val="00A34DEA"/>
    <w:rsid w:val="00A3589D"/>
    <w:rsid w:val="00A408CA"/>
    <w:rsid w:val="00A40A65"/>
    <w:rsid w:val="00A414DE"/>
    <w:rsid w:val="00A426DA"/>
    <w:rsid w:val="00A42FB3"/>
    <w:rsid w:val="00A430E3"/>
    <w:rsid w:val="00A44928"/>
    <w:rsid w:val="00A44C01"/>
    <w:rsid w:val="00A46FBF"/>
    <w:rsid w:val="00A508CD"/>
    <w:rsid w:val="00A53322"/>
    <w:rsid w:val="00A55878"/>
    <w:rsid w:val="00A55C7B"/>
    <w:rsid w:val="00A61ECA"/>
    <w:rsid w:val="00A639A4"/>
    <w:rsid w:val="00A70166"/>
    <w:rsid w:val="00A73F6B"/>
    <w:rsid w:val="00A74996"/>
    <w:rsid w:val="00A75B8B"/>
    <w:rsid w:val="00A76983"/>
    <w:rsid w:val="00A77D7F"/>
    <w:rsid w:val="00A83AF7"/>
    <w:rsid w:val="00A8464A"/>
    <w:rsid w:val="00A848BC"/>
    <w:rsid w:val="00A84F96"/>
    <w:rsid w:val="00A85E21"/>
    <w:rsid w:val="00A86410"/>
    <w:rsid w:val="00A95930"/>
    <w:rsid w:val="00A95974"/>
    <w:rsid w:val="00A96BAE"/>
    <w:rsid w:val="00A97DB1"/>
    <w:rsid w:val="00AA051F"/>
    <w:rsid w:val="00AA0CB1"/>
    <w:rsid w:val="00AA0EA8"/>
    <w:rsid w:val="00AA1AB9"/>
    <w:rsid w:val="00AA1E7A"/>
    <w:rsid w:val="00AA3415"/>
    <w:rsid w:val="00AA63C5"/>
    <w:rsid w:val="00AA7116"/>
    <w:rsid w:val="00AB1A7E"/>
    <w:rsid w:val="00AB2475"/>
    <w:rsid w:val="00AB33CE"/>
    <w:rsid w:val="00AB64E6"/>
    <w:rsid w:val="00AC049A"/>
    <w:rsid w:val="00AC451A"/>
    <w:rsid w:val="00AC62BF"/>
    <w:rsid w:val="00AC76FD"/>
    <w:rsid w:val="00AD3199"/>
    <w:rsid w:val="00AD3926"/>
    <w:rsid w:val="00AD3B38"/>
    <w:rsid w:val="00AD48E1"/>
    <w:rsid w:val="00AD4C02"/>
    <w:rsid w:val="00AD4F3F"/>
    <w:rsid w:val="00AD5364"/>
    <w:rsid w:val="00AE35CA"/>
    <w:rsid w:val="00AE529D"/>
    <w:rsid w:val="00AE7037"/>
    <w:rsid w:val="00AE7C87"/>
    <w:rsid w:val="00AF18D9"/>
    <w:rsid w:val="00AF2E02"/>
    <w:rsid w:val="00AF37B9"/>
    <w:rsid w:val="00AF4DB9"/>
    <w:rsid w:val="00B0003A"/>
    <w:rsid w:val="00B00B35"/>
    <w:rsid w:val="00B033B5"/>
    <w:rsid w:val="00B045A3"/>
    <w:rsid w:val="00B07C07"/>
    <w:rsid w:val="00B07FF4"/>
    <w:rsid w:val="00B12A2A"/>
    <w:rsid w:val="00B134C8"/>
    <w:rsid w:val="00B13C4F"/>
    <w:rsid w:val="00B148E8"/>
    <w:rsid w:val="00B247CA"/>
    <w:rsid w:val="00B26DF1"/>
    <w:rsid w:val="00B27275"/>
    <w:rsid w:val="00B300A3"/>
    <w:rsid w:val="00B30212"/>
    <w:rsid w:val="00B30E2B"/>
    <w:rsid w:val="00B312F6"/>
    <w:rsid w:val="00B31FB3"/>
    <w:rsid w:val="00B347E1"/>
    <w:rsid w:val="00B35C69"/>
    <w:rsid w:val="00B3615B"/>
    <w:rsid w:val="00B37E40"/>
    <w:rsid w:val="00B43A60"/>
    <w:rsid w:val="00B43E5A"/>
    <w:rsid w:val="00B44595"/>
    <w:rsid w:val="00B467DE"/>
    <w:rsid w:val="00B47B86"/>
    <w:rsid w:val="00B54E9A"/>
    <w:rsid w:val="00B62763"/>
    <w:rsid w:val="00B64B0C"/>
    <w:rsid w:val="00B64EBC"/>
    <w:rsid w:val="00B71192"/>
    <w:rsid w:val="00B7392D"/>
    <w:rsid w:val="00B74D82"/>
    <w:rsid w:val="00B800BF"/>
    <w:rsid w:val="00B81C5C"/>
    <w:rsid w:val="00B820C8"/>
    <w:rsid w:val="00B823A4"/>
    <w:rsid w:val="00B85979"/>
    <w:rsid w:val="00B85F7F"/>
    <w:rsid w:val="00B871D8"/>
    <w:rsid w:val="00B87664"/>
    <w:rsid w:val="00B92007"/>
    <w:rsid w:val="00B93245"/>
    <w:rsid w:val="00BA09EB"/>
    <w:rsid w:val="00BA122A"/>
    <w:rsid w:val="00BA4760"/>
    <w:rsid w:val="00BA5D2F"/>
    <w:rsid w:val="00BB1FFC"/>
    <w:rsid w:val="00BB5A7F"/>
    <w:rsid w:val="00BB742A"/>
    <w:rsid w:val="00BC0038"/>
    <w:rsid w:val="00BC50EC"/>
    <w:rsid w:val="00BD0347"/>
    <w:rsid w:val="00BD0595"/>
    <w:rsid w:val="00BD4FD8"/>
    <w:rsid w:val="00BD5CDD"/>
    <w:rsid w:val="00BE30E3"/>
    <w:rsid w:val="00BE5649"/>
    <w:rsid w:val="00BE7E9A"/>
    <w:rsid w:val="00BF469E"/>
    <w:rsid w:val="00BF6E80"/>
    <w:rsid w:val="00C00D9D"/>
    <w:rsid w:val="00C03538"/>
    <w:rsid w:val="00C05422"/>
    <w:rsid w:val="00C06106"/>
    <w:rsid w:val="00C0788B"/>
    <w:rsid w:val="00C07D8B"/>
    <w:rsid w:val="00C135A2"/>
    <w:rsid w:val="00C172B9"/>
    <w:rsid w:val="00C17A7E"/>
    <w:rsid w:val="00C210EE"/>
    <w:rsid w:val="00C21B27"/>
    <w:rsid w:val="00C22018"/>
    <w:rsid w:val="00C220D2"/>
    <w:rsid w:val="00C26894"/>
    <w:rsid w:val="00C30C18"/>
    <w:rsid w:val="00C33BFC"/>
    <w:rsid w:val="00C34039"/>
    <w:rsid w:val="00C35B0C"/>
    <w:rsid w:val="00C3721A"/>
    <w:rsid w:val="00C373B5"/>
    <w:rsid w:val="00C37890"/>
    <w:rsid w:val="00C40CF2"/>
    <w:rsid w:val="00C429D2"/>
    <w:rsid w:val="00C43111"/>
    <w:rsid w:val="00C44878"/>
    <w:rsid w:val="00C45D7F"/>
    <w:rsid w:val="00C51516"/>
    <w:rsid w:val="00C542FE"/>
    <w:rsid w:val="00C626B2"/>
    <w:rsid w:val="00C67F27"/>
    <w:rsid w:val="00C70079"/>
    <w:rsid w:val="00C7019A"/>
    <w:rsid w:val="00C70ED0"/>
    <w:rsid w:val="00C75079"/>
    <w:rsid w:val="00C751D9"/>
    <w:rsid w:val="00C82EAE"/>
    <w:rsid w:val="00C84B88"/>
    <w:rsid w:val="00C84BA5"/>
    <w:rsid w:val="00C861F8"/>
    <w:rsid w:val="00C866E7"/>
    <w:rsid w:val="00C9015A"/>
    <w:rsid w:val="00C921E8"/>
    <w:rsid w:val="00C92FCC"/>
    <w:rsid w:val="00C93E21"/>
    <w:rsid w:val="00C9575C"/>
    <w:rsid w:val="00C9577F"/>
    <w:rsid w:val="00C97C77"/>
    <w:rsid w:val="00C97D80"/>
    <w:rsid w:val="00CA2428"/>
    <w:rsid w:val="00CA40AB"/>
    <w:rsid w:val="00CA7BC0"/>
    <w:rsid w:val="00CB00F8"/>
    <w:rsid w:val="00CB21A2"/>
    <w:rsid w:val="00CB22A6"/>
    <w:rsid w:val="00CB2377"/>
    <w:rsid w:val="00CB285C"/>
    <w:rsid w:val="00CB2F48"/>
    <w:rsid w:val="00CB34A3"/>
    <w:rsid w:val="00CB4492"/>
    <w:rsid w:val="00CC01F3"/>
    <w:rsid w:val="00CC0500"/>
    <w:rsid w:val="00CC115E"/>
    <w:rsid w:val="00CC24DE"/>
    <w:rsid w:val="00CC2D0C"/>
    <w:rsid w:val="00CC34DD"/>
    <w:rsid w:val="00CC3B6A"/>
    <w:rsid w:val="00CD2B62"/>
    <w:rsid w:val="00CD3640"/>
    <w:rsid w:val="00CD396E"/>
    <w:rsid w:val="00CD620D"/>
    <w:rsid w:val="00CD6652"/>
    <w:rsid w:val="00CD66FB"/>
    <w:rsid w:val="00CE1181"/>
    <w:rsid w:val="00CE2348"/>
    <w:rsid w:val="00CE6E33"/>
    <w:rsid w:val="00CF0158"/>
    <w:rsid w:val="00CF0966"/>
    <w:rsid w:val="00CF0D8E"/>
    <w:rsid w:val="00CF387F"/>
    <w:rsid w:val="00CF4DDD"/>
    <w:rsid w:val="00CF5729"/>
    <w:rsid w:val="00CF6560"/>
    <w:rsid w:val="00CF72CE"/>
    <w:rsid w:val="00D00ED4"/>
    <w:rsid w:val="00D018ED"/>
    <w:rsid w:val="00D021CA"/>
    <w:rsid w:val="00D02671"/>
    <w:rsid w:val="00D04725"/>
    <w:rsid w:val="00D051FF"/>
    <w:rsid w:val="00D06027"/>
    <w:rsid w:val="00D079AB"/>
    <w:rsid w:val="00D1090B"/>
    <w:rsid w:val="00D1242D"/>
    <w:rsid w:val="00D14C33"/>
    <w:rsid w:val="00D151AE"/>
    <w:rsid w:val="00D1685A"/>
    <w:rsid w:val="00D1786B"/>
    <w:rsid w:val="00D202BB"/>
    <w:rsid w:val="00D21F8F"/>
    <w:rsid w:val="00D22568"/>
    <w:rsid w:val="00D22B05"/>
    <w:rsid w:val="00D25BAC"/>
    <w:rsid w:val="00D266CE"/>
    <w:rsid w:val="00D316AD"/>
    <w:rsid w:val="00D34736"/>
    <w:rsid w:val="00D3613A"/>
    <w:rsid w:val="00D37A69"/>
    <w:rsid w:val="00D413BF"/>
    <w:rsid w:val="00D437D7"/>
    <w:rsid w:val="00D4403F"/>
    <w:rsid w:val="00D44098"/>
    <w:rsid w:val="00D441DB"/>
    <w:rsid w:val="00D443E4"/>
    <w:rsid w:val="00D46548"/>
    <w:rsid w:val="00D475DC"/>
    <w:rsid w:val="00D50382"/>
    <w:rsid w:val="00D5382E"/>
    <w:rsid w:val="00D61AF8"/>
    <w:rsid w:val="00D6329F"/>
    <w:rsid w:val="00D63F2A"/>
    <w:rsid w:val="00D67FC6"/>
    <w:rsid w:val="00D714C7"/>
    <w:rsid w:val="00D7190B"/>
    <w:rsid w:val="00D7388E"/>
    <w:rsid w:val="00D764DE"/>
    <w:rsid w:val="00D76F13"/>
    <w:rsid w:val="00D80AC8"/>
    <w:rsid w:val="00D834A3"/>
    <w:rsid w:val="00D8464F"/>
    <w:rsid w:val="00D9325A"/>
    <w:rsid w:val="00D93420"/>
    <w:rsid w:val="00D957B8"/>
    <w:rsid w:val="00DA07A1"/>
    <w:rsid w:val="00DA138A"/>
    <w:rsid w:val="00DA2E0C"/>
    <w:rsid w:val="00DA4C7F"/>
    <w:rsid w:val="00DA5C6C"/>
    <w:rsid w:val="00DA7435"/>
    <w:rsid w:val="00DC2B27"/>
    <w:rsid w:val="00DC2BF5"/>
    <w:rsid w:val="00DC3B92"/>
    <w:rsid w:val="00DC434D"/>
    <w:rsid w:val="00DC6491"/>
    <w:rsid w:val="00DD01C9"/>
    <w:rsid w:val="00DD549F"/>
    <w:rsid w:val="00DD6563"/>
    <w:rsid w:val="00DD7FEB"/>
    <w:rsid w:val="00DE1B6D"/>
    <w:rsid w:val="00DE1E1F"/>
    <w:rsid w:val="00DE28DD"/>
    <w:rsid w:val="00DE4F81"/>
    <w:rsid w:val="00DE53A1"/>
    <w:rsid w:val="00DF1DBB"/>
    <w:rsid w:val="00DF4FD7"/>
    <w:rsid w:val="00DF6D37"/>
    <w:rsid w:val="00DF7ED9"/>
    <w:rsid w:val="00E032AC"/>
    <w:rsid w:val="00E0427B"/>
    <w:rsid w:val="00E0625C"/>
    <w:rsid w:val="00E07380"/>
    <w:rsid w:val="00E12057"/>
    <w:rsid w:val="00E12DF1"/>
    <w:rsid w:val="00E13A3B"/>
    <w:rsid w:val="00E141E3"/>
    <w:rsid w:val="00E26759"/>
    <w:rsid w:val="00E26BDB"/>
    <w:rsid w:val="00E31506"/>
    <w:rsid w:val="00E3214C"/>
    <w:rsid w:val="00E33550"/>
    <w:rsid w:val="00E3382B"/>
    <w:rsid w:val="00E36152"/>
    <w:rsid w:val="00E40AC3"/>
    <w:rsid w:val="00E41551"/>
    <w:rsid w:val="00E4308B"/>
    <w:rsid w:val="00E43783"/>
    <w:rsid w:val="00E4405E"/>
    <w:rsid w:val="00E44428"/>
    <w:rsid w:val="00E466C0"/>
    <w:rsid w:val="00E4771E"/>
    <w:rsid w:val="00E52EE0"/>
    <w:rsid w:val="00E539A7"/>
    <w:rsid w:val="00E64A85"/>
    <w:rsid w:val="00E64AC0"/>
    <w:rsid w:val="00E64D01"/>
    <w:rsid w:val="00E66BE3"/>
    <w:rsid w:val="00E70CAC"/>
    <w:rsid w:val="00E71FFB"/>
    <w:rsid w:val="00E75608"/>
    <w:rsid w:val="00E76318"/>
    <w:rsid w:val="00E82356"/>
    <w:rsid w:val="00E82449"/>
    <w:rsid w:val="00E837EA"/>
    <w:rsid w:val="00E85204"/>
    <w:rsid w:val="00E85372"/>
    <w:rsid w:val="00E863B5"/>
    <w:rsid w:val="00E87D2F"/>
    <w:rsid w:val="00E9406D"/>
    <w:rsid w:val="00E95479"/>
    <w:rsid w:val="00E96419"/>
    <w:rsid w:val="00E96630"/>
    <w:rsid w:val="00E97EEB"/>
    <w:rsid w:val="00EA1201"/>
    <w:rsid w:val="00EA1EB0"/>
    <w:rsid w:val="00EA2B91"/>
    <w:rsid w:val="00EA4956"/>
    <w:rsid w:val="00EA5785"/>
    <w:rsid w:val="00EB1165"/>
    <w:rsid w:val="00EB2451"/>
    <w:rsid w:val="00EB2621"/>
    <w:rsid w:val="00EB30D3"/>
    <w:rsid w:val="00EB3D75"/>
    <w:rsid w:val="00EB3F2E"/>
    <w:rsid w:val="00EC1B10"/>
    <w:rsid w:val="00EC25D4"/>
    <w:rsid w:val="00EC37E4"/>
    <w:rsid w:val="00EC4358"/>
    <w:rsid w:val="00EC5A5A"/>
    <w:rsid w:val="00EC7032"/>
    <w:rsid w:val="00EC77F5"/>
    <w:rsid w:val="00ED60FC"/>
    <w:rsid w:val="00EE2084"/>
    <w:rsid w:val="00EE236F"/>
    <w:rsid w:val="00EE2F2A"/>
    <w:rsid w:val="00EE69A5"/>
    <w:rsid w:val="00EF0DA6"/>
    <w:rsid w:val="00EF18CE"/>
    <w:rsid w:val="00EF28CE"/>
    <w:rsid w:val="00EF3371"/>
    <w:rsid w:val="00EF45F4"/>
    <w:rsid w:val="00EF6FA1"/>
    <w:rsid w:val="00F0005F"/>
    <w:rsid w:val="00F00812"/>
    <w:rsid w:val="00F0122E"/>
    <w:rsid w:val="00F042B5"/>
    <w:rsid w:val="00F0579B"/>
    <w:rsid w:val="00F10660"/>
    <w:rsid w:val="00F1098C"/>
    <w:rsid w:val="00F11641"/>
    <w:rsid w:val="00F126E0"/>
    <w:rsid w:val="00F12C91"/>
    <w:rsid w:val="00F12E51"/>
    <w:rsid w:val="00F1423D"/>
    <w:rsid w:val="00F157F2"/>
    <w:rsid w:val="00F16E05"/>
    <w:rsid w:val="00F21221"/>
    <w:rsid w:val="00F252B4"/>
    <w:rsid w:val="00F25B3F"/>
    <w:rsid w:val="00F3145B"/>
    <w:rsid w:val="00F32912"/>
    <w:rsid w:val="00F350D5"/>
    <w:rsid w:val="00F447A0"/>
    <w:rsid w:val="00F46930"/>
    <w:rsid w:val="00F5038B"/>
    <w:rsid w:val="00F512BA"/>
    <w:rsid w:val="00F51F67"/>
    <w:rsid w:val="00F5383D"/>
    <w:rsid w:val="00F55206"/>
    <w:rsid w:val="00F560F8"/>
    <w:rsid w:val="00F56935"/>
    <w:rsid w:val="00F576F7"/>
    <w:rsid w:val="00F57C90"/>
    <w:rsid w:val="00F602C4"/>
    <w:rsid w:val="00F603F7"/>
    <w:rsid w:val="00F60A68"/>
    <w:rsid w:val="00F6105C"/>
    <w:rsid w:val="00F6133E"/>
    <w:rsid w:val="00F63120"/>
    <w:rsid w:val="00F65D1D"/>
    <w:rsid w:val="00F6764C"/>
    <w:rsid w:val="00F702F4"/>
    <w:rsid w:val="00F719BF"/>
    <w:rsid w:val="00F7292A"/>
    <w:rsid w:val="00F8079E"/>
    <w:rsid w:val="00F80996"/>
    <w:rsid w:val="00F80A29"/>
    <w:rsid w:val="00F82F22"/>
    <w:rsid w:val="00F83497"/>
    <w:rsid w:val="00F84183"/>
    <w:rsid w:val="00F84A90"/>
    <w:rsid w:val="00F858C1"/>
    <w:rsid w:val="00F87AF1"/>
    <w:rsid w:val="00F92848"/>
    <w:rsid w:val="00F94337"/>
    <w:rsid w:val="00F954DF"/>
    <w:rsid w:val="00FA07A4"/>
    <w:rsid w:val="00FA0EF5"/>
    <w:rsid w:val="00FA11B0"/>
    <w:rsid w:val="00FA1320"/>
    <w:rsid w:val="00FA2418"/>
    <w:rsid w:val="00FA64D0"/>
    <w:rsid w:val="00FA6B62"/>
    <w:rsid w:val="00FA6BAA"/>
    <w:rsid w:val="00FB0A21"/>
    <w:rsid w:val="00FB2285"/>
    <w:rsid w:val="00FB2D69"/>
    <w:rsid w:val="00FB3939"/>
    <w:rsid w:val="00FB636F"/>
    <w:rsid w:val="00FC03D5"/>
    <w:rsid w:val="00FC0434"/>
    <w:rsid w:val="00FC0AAC"/>
    <w:rsid w:val="00FC42BF"/>
    <w:rsid w:val="00FC78A5"/>
    <w:rsid w:val="00FD1414"/>
    <w:rsid w:val="00FD1833"/>
    <w:rsid w:val="00FD29B8"/>
    <w:rsid w:val="00FD532E"/>
    <w:rsid w:val="00FD5DEA"/>
    <w:rsid w:val="00FE1290"/>
    <w:rsid w:val="00FE3612"/>
    <w:rsid w:val="00FE52F4"/>
    <w:rsid w:val="00FE5E39"/>
    <w:rsid w:val="00FE67EA"/>
    <w:rsid w:val="00FF0C85"/>
    <w:rsid w:val="00FF2138"/>
    <w:rsid w:val="00FF26A0"/>
    <w:rsid w:val="00FF5BED"/>
    <w:rsid w:val="00FF7D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49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49"/>
    <w:pPr>
      <w:jc w:val="both"/>
    </w:pPr>
    <w:rPr>
      <w:rFonts w:ascii="Texta" w:hAnsi="Texta"/>
    </w:rPr>
  </w:style>
  <w:style w:type="paragraph" w:styleId="Ttulo1">
    <w:name w:val="heading 1"/>
    <w:basedOn w:val="Normal"/>
    <w:next w:val="Normal"/>
    <w:link w:val="Ttulo1Car"/>
    <w:uiPriority w:val="9"/>
    <w:qFormat/>
    <w:rsid w:val="00690BED"/>
    <w:pPr>
      <w:keepNext/>
      <w:keepLines/>
      <w:spacing w:before="240" w:after="0"/>
      <w:outlineLvl w:val="0"/>
    </w:pPr>
    <w:rPr>
      <w:rFonts w:eastAsiaTheme="majorEastAsia" w:cstheme="majorBidi"/>
      <w:b/>
      <w:color w:val="F28B00" w:themeColor="accent2"/>
      <w:sz w:val="32"/>
      <w:szCs w:val="32"/>
    </w:rPr>
  </w:style>
  <w:style w:type="paragraph" w:styleId="Ttulo2">
    <w:name w:val="heading 2"/>
    <w:basedOn w:val="Normal"/>
    <w:next w:val="Normal"/>
    <w:link w:val="Ttulo2Car"/>
    <w:uiPriority w:val="9"/>
    <w:unhideWhenUsed/>
    <w:qFormat/>
    <w:rsid w:val="00690BED"/>
    <w:pPr>
      <w:keepNext/>
      <w:keepLines/>
      <w:spacing w:before="40" w:after="0"/>
      <w:outlineLvl w:val="1"/>
    </w:pPr>
    <w:rPr>
      <w:rFonts w:eastAsiaTheme="majorEastAsia" w:cstheme="majorBidi"/>
      <w:b/>
      <w:color w:val="1D5633" w:themeColor="accent1"/>
      <w:sz w:val="26"/>
      <w:szCs w:val="26"/>
    </w:rPr>
  </w:style>
  <w:style w:type="paragraph" w:styleId="Ttulo3">
    <w:name w:val="heading 3"/>
    <w:basedOn w:val="Normal"/>
    <w:next w:val="Normal"/>
    <w:link w:val="Ttulo3Car"/>
    <w:uiPriority w:val="9"/>
    <w:unhideWhenUsed/>
    <w:qFormat/>
    <w:rsid w:val="00690BED"/>
    <w:pPr>
      <w:keepNext/>
      <w:keepLines/>
      <w:spacing w:before="40" w:after="0"/>
      <w:outlineLvl w:val="2"/>
    </w:pPr>
    <w:rPr>
      <w:rFonts w:eastAsiaTheme="majorEastAsia" w:cstheme="majorBidi"/>
      <w:color w:val="1D5633" w:themeColor="accent1"/>
      <w:sz w:val="24"/>
      <w:szCs w:val="24"/>
    </w:rPr>
  </w:style>
  <w:style w:type="paragraph" w:styleId="Ttulo4">
    <w:name w:val="heading 4"/>
    <w:basedOn w:val="Normal"/>
    <w:next w:val="Normal"/>
    <w:link w:val="Ttulo4Car"/>
    <w:uiPriority w:val="9"/>
    <w:unhideWhenUsed/>
    <w:qFormat/>
    <w:rsid w:val="00690BED"/>
    <w:pPr>
      <w:keepNext/>
      <w:keepLines/>
      <w:spacing w:before="40" w:after="0"/>
      <w:outlineLvl w:val="3"/>
    </w:pPr>
    <w:rPr>
      <w:rFonts w:eastAsiaTheme="majorEastAsia" w:cstheme="majorBidi"/>
      <w:i/>
      <w:iCs/>
      <w:color w:val="1D5633" w:themeColor="accent1"/>
    </w:rPr>
  </w:style>
  <w:style w:type="paragraph" w:styleId="Ttulo5">
    <w:name w:val="heading 5"/>
    <w:basedOn w:val="Normal"/>
    <w:next w:val="Normal"/>
    <w:link w:val="Ttulo5Car"/>
    <w:uiPriority w:val="9"/>
    <w:semiHidden/>
    <w:unhideWhenUsed/>
    <w:qFormat/>
    <w:rsid w:val="00C44878"/>
    <w:pPr>
      <w:keepNext/>
      <w:keepLines/>
      <w:spacing w:before="40" w:after="0"/>
      <w:outlineLvl w:val="4"/>
    </w:pPr>
    <w:rPr>
      <w:rFonts w:asciiTheme="majorHAnsi" w:eastAsiaTheme="majorEastAsia" w:hAnsiTheme="majorHAnsi" w:cstheme="majorBidi"/>
      <w:color w:val="154026" w:themeColor="accent1" w:themeShade="BF"/>
    </w:rPr>
  </w:style>
  <w:style w:type="paragraph" w:styleId="Ttulo6">
    <w:name w:val="heading 6"/>
    <w:basedOn w:val="Normal"/>
    <w:next w:val="Normal"/>
    <w:link w:val="Ttulo6Car"/>
    <w:uiPriority w:val="9"/>
    <w:semiHidden/>
    <w:unhideWhenUsed/>
    <w:qFormat/>
    <w:rsid w:val="00C44878"/>
    <w:pPr>
      <w:keepNext/>
      <w:keepLines/>
      <w:spacing w:before="40" w:after="0"/>
      <w:outlineLvl w:val="5"/>
    </w:pPr>
    <w:rPr>
      <w:rFonts w:asciiTheme="majorHAnsi" w:eastAsiaTheme="majorEastAsia" w:hAnsiTheme="majorHAnsi" w:cstheme="majorBidi"/>
      <w:color w:val="0E2A19" w:themeColor="accent1" w:themeShade="7F"/>
    </w:rPr>
  </w:style>
  <w:style w:type="paragraph" w:styleId="Ttulo7">
    <w:name w:val="heading 7"/>
    <w:basedOn w:val="Normal"/>
    <w:next w:val="Normal"/>
    <w:link w:val="Ttulo7Car"/>
    <w:uiPriority w:val="9"/>
    <w:semiHidden/>
    <w:unhideWhenUsed/>
    <w:qFormat/>
    <w:rsid w:val="00C44878"/>
    <w:pPr>
      <w:keepNext/>
      <w:keepLines/>
      <w:spacing w:before="40" w:after="0"/>
      <w:outlineLvl w:val="6"/>
    </w:pPr>
    <w:rPr>
      <w:rFonts w:asciiTheme="majorHAnsi" w:eastAsiaTheme="majorEastAsia" w:hAnsiTheme="majorHAnsi" w:cstheme="majorBidi"/>
      <w:i/>
      <w:iCs/>
      <w:color w:val="0E2A19" w:themeColor="accent1" w:themeShade="7F"/>
    </w:rPr>
  </w:style>
  <w:style w:type="paragraph" w:styleId="Ttulo8">
    <w:name w:val="heading 8"/>
    <w:basedOn w:val="Normal"/>
    <w:next w:val="Normal"/>
    <w:link w:val="Ttulo8Car"/>
    <w:uiPriority w:val="9"/>
    <w:semiHidden/>
    <w:unhideWhenUsed/>
    <w:qFormat/>
    <w:rsid w:val="00C4487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4487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0BED"/>
    <w:pPr>
      <w:spacing w:after="0" w:line="240" w:lineRule="auto"/>
    </w:pPr>
    <w:rPr>
      <w:rFonts w:ascii="Texta" w:eastAsiaTheme="minorEastAsia" w:hAnsi="Texta"/>
      <w:lang w:eastAsia="es-MX"/>
    </w:rPr>
  </w:style>
  <w:style w:type="character" w:customStyle="1" w:styleId="SinespaciadoCar">
    <w:name w:val="Sin espaciado Car"/>
    <w:basedOn w:val="Fuentedeprrafopredeter"/>
    <w:link w:val="Sinespaciado"/>
    <w:uiPriority w:val="1"/>
    <w:rsid w:val="00690BED"/>
    <w:rPr>
      <w:rFonts w:ascii="Texta" w:eastAsiaTheme="minorEastAsia" w:hAnsi="Texta"/>
      <w:lang w:eastAsia="es-MX"/>
    </w:rPr>
  </w:style>
  <w:style w:type="paragraph" w:styleId="Encabezado">
    <w:name w:val="header"/>
    <w:basedOn w:val="Normal"/>
    <w:link w:val="EncabezadoCar"/>
    <w:uiPriority w:val="99"/>
    <w:unhideWhenUsed/>
    <w:rsid w:val="000169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692B"/>
  </w:style>
  <w:style w:type="paragraph" w:styleId="Piedepgina">
    <w:name w:val="footer"/>
    <w:basedOn w:val="Normal"/>
    <w:link w:val="PiedepginaCar"/>
    <w:uiPriority w:val="99"/>
    <w:unhideWhenUsed/>
    <w:rsid w:val="000169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692B"/>
  </w:style>
  <w:style w:type="character" w:customStyle="1" w:styleId="Ttulo1Car">
    <w:name w:val="Título 1 Car"/>
    <w:basedOn w:val="Fuentedeprrafopredeter"/>
    <w:link w:val="Ttulo1"/>
    <w:uiPriority w:val="9"/>
    <w:rsid w:val="00690BED"/>
    <w:rPr>
      <w:rFonts w:ascii="Texta" w:eastAsiaTheme="majorEastAsia" w:hAnsi="Texta" w:cstheme="majorBidi"/>
      <w:b/>
      <w:color w:val="F28B00" w:themeColor="accent2"/>
      <w:sz w:val="32"/>
      <w:szCs w:val="32"/>
    </w:rPr>
  </w:style>
  <w:style w:type="character" w:customStyle="1" w:styleId="Ttulo2Car">
    <w:name w:val="Título 2 Car"/>
    <w:basedOn w:val="Fuentedeprrafopredeter"/>
    <w:link w:val="Ttulo2"/>
    <w:uiPriority w:val="9"/>
    <w:rsid w:val="00690BED"/>
    <w:rPr>
      <w:rFonts w:ascii="Texta" w:eastAsiaTheme="majorEastAsia" w:hAnsi="Texta" w:cstheme="majorBidi"/>
      <w:b/>
      <w:color w:val="1D5633" w:themeColor="accent1"/>
      <w:sz w:val="26"/>
      <w:szCs w:val="26"/>
    </w:rPr>
  </w:style>
  <w:style w:type="character" w:customStyle="1" w:styleId="Ttulo3Car">
    <w:name w:val="Título 3 Car"/>
    <w:basedOn w:val="Fuentedeprrafopredeter"/>
    <w:link w:val="Ttulo3"/>
    <w:uiPriority w:val="9"/>
    <w:rsid w:val="00690BED"/>
    <w:rPr>
      <w:rFonts w:ascii="Texta" w:eastAsiaTheme="majorEastAsia" w:hAnsi="Texta" w:cstheme="majorBidi"/>
      <w:color w:val="1D5633" w:themeColor="accent1"/>
      <w:sz w:val="24"/>
      <w:szCs w:val="24"/>
    </w:rPr>
  </w:style>
  <w:style w:type="character" w:customStyle="1" w:styleId="Ttulo4Car">
    <w:name w:val="Título 4 Car"/>
    <w:basedOn w:val="Fuentedeprrafopredeter"/>
    <w:link w:val="Ttulo4"/>
    <w:uiPriority w:val="9"/>
    <w:rsid w:val="00690BED"/>
    <w:rPr>
      <w:rFonts w:ascii="Texta" w:eastAsiaTheme="majorEastAsia" w:hAnsi="Texta" w:cstheme="majorBidi"/>
      <w:i/>
      <w:iCs/>
      <w:color w:val="1D5633" w:themeColor="accent1"/>
    </w:rPr>
  </w:style>
  <w:style w:type="paragraph" w:styleId="Ttulo">
    <w:name w:val="Title"/>
    <w:basedOn w:val="Normal"/>
    <w:next w:val="Normal"/>
    <w:link w:val="TtuloCar"/>
    <w:uiPriority w:val="10"/>
    <w:qFormat/>
    <w:rsid w:val="00690BED"/>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690BED"/>
    <w:rPr>
      <w:rFonts w:ascii="Texta" w:eastAsiaTheme="majorEastAsia" w:hAnsi="Texta" w:cstheme="majorBidi"/>
      <w:spacing w:val="-10"/>
      <w:kern w:val="28"/>
      <w:sz w:val="56"/>
      <w:szCs w:val="56"/>
    </w:rPr>
  </w:style>
  <w:style w:type="paragraph" w:styleId="TtulodeTDC">
    <w:name w:val="TOC Heading"/>
    <w:basedOn w:val="Ttulo1"/>
    <w:next w:val="Normal"/>
    <w:uiPriority w:val="39"/>
    <w:unhideWhenUsed/>
    <w:qFormat/>
    <w:rsid w:val="00690BED"/>
    <w:pPr>
      <w:outlineLvl w:val="9"/>
    </w:pPr>
    <w:rPr>
      <w:rFonts w:asciiTheme="majorHAnsi" w:hAnsiTheme="majorHAnsi"/>
      <w:b w:val="0"/>
      <w:color w:val="154026" w:themeColor="accent1" w:themeShade="BF"/>
      <w:lang w:eastAsia="es-MX"/>
    </w:rPr>
  </w:style>
  <w:style w:type="paragraph" w:styleId="Prrafodelista">
    <w:name w:val="List Paragraph"/>
    <w:basedOn w:val="Normal"/>
    <w:link w:val="PrrafodelistaCar"/>
    <w:uiPriority w:val="34"/>
    <w:qFormat/>
    <w:rsid w:val="00BE5649"/>
    <w:pPr>
      <w:ind w:left="720"/>
      <w:contextualSpacing/>
    </w:pPr>
  </w:style>
  <w:style w:type="paragraph" w:styleId="TDC1">
    <w:name w:val="toc 1"/>
    <w:basedOn w:val="Normal"/>
    <w:next w:val="Normal"/>
    <w:autoRedefine/>
    <w:uiPriority w:val="39"/>
    <w:unhideWhenUsed/>
    <w:rsid w:val="00BE5649"/>
    <w:pPr>
      <w:spacing w:after="100"/>
    </w:pPr>
  </w:style>
  <w:style w:type="paragraph" w:styleId="TDC2">
    <w:name w:val="toc 2"/>
    <w:basedOn w:val="Normal"/>
    <w:next w:val="Normal"/>
    <w:autoRedefine/>
    <w:uiPriority w:val="39"/>
    <w:unhideWhenUsed/>
    <w:rsid w:val="00BE5649"/>
    <w:pPr>
      <w:spacing w:after="100"/>
      <w:ind w:left="220"/>
    </w:pPr>
  </w:style>
  <w:style w:type="character" w:styleId="Hipervnculo">
    <w:name w:val="Hyperlink"/>
    <w:basedOn w:val="Fuentedeprrafopredeter"/>
    <w:uiPriority w:val="99"/>
    <w:unhideWhenUsed/>
    <w:rsid w:val="00BE5649"/>
    <w:rPr>
      <w:color w:val="0563C1" w:themeColor="hyperlink"/>
      <w:u w:val="single"/>
    </w:rPr>
  </w:style>
  <w:style w:type="character" w:customStyle="1" w:styleId="UnresolvedMention">
    <w:name w:val="Unresolved Mention"/>
    <w:basedOn w:val="Fuentedeprrafopredeter"/>
    <w:uiPriority w:val="99"/>
    <w:semiHidden/>
    <w:unhideWhenUsed/>
    <w:rsid w:val="00BE5649"/>
    <w:rPr>
      <w:color w:val="605E5C"/>
      <w:shd w:val="clear" w:color="auto" w:fill="E1DFDD"/>
    </w:rPr>
  </w:style>
  <w:style w:type="table" w:styleId="Tablaconcuadrcula">
    <w:name w:val="Table Grid"/>
    <w:basedOn w:val="Tablanormal"/>
    <w:uiPriority w:val="39"/>
    <w:rsid w:val="00BE5649"/>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C69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69D9"/>
    <w:rPr>
      <w:rFonts w:ascii="Segoe UI" w:hAnsi="Segoe UI" w:cs="Segoe UI"/>
      <w:sz w:val="18"/>
      <w:szCs w:val="18"/>
    </w:rPr>
  </w:style>
  <w:style w:type="paragraph" w:customStyle="1" w:styleId="xmsonormal">
    <w:name w:val="x_msonormal"/>
    <w:basedOn w:val="Normal"/>
    <w:rsid w:val="0077253F"/>
    <w:pPr>
      <w:spacing w:after="0" w:line="240" w:lineRule="auto"/>
      <w:jc w:val="left"/>
    </w:pPr>
    <w:rPr>
      <w:rFonts w:ascii="Calibri" w:hAnsi="Calibri" w:cs="Calibri"/>
      <w:lang w:eastAsia="es-MX"/>
    </w:rPr>
  </w:style>
  <w:style w:type="paragraph" w:styleId="TDC3">
    <w:name w:val="toc 3"/>
    <w:basedOn w:val="Normal"/>
    <w:next w:val="Normal"/>
    <w:autoRedefine/>
    <w:uiPriority w:val="39"/>
    <w:unhideWhenUsed/>
    <w:rsid w:val="00C22018"/>
    <w:pPr>
      <w:spacing w:after="100"/>
      <w:ind w:left="440"/>
    </w:pPr>
  </w:style>
  <w:style w:type="character" w:styleId="Hipervnculovisitado">
    <w:name w:val="FollowedHyperlink"/>
    <w:basedOn w:val="Fuentedeprrafopredeter"/>
    <w:uiPriority w:val="99"/>
    <w:semiHidden/>
    <w:unhideWhenUsed/>
    <w:rsid w:val="00177A8C"/>
    <w:rPr>
      <w:color w:val="954F72" w:themeColor="followedHyperlink"/>
      <w:u w:val="single"/>
    </w:rPr>
  </w:style>
  <w:style w:type="character" w:customStyle="1" w:styleId="PrrafodelistaCar">
    <w:name w:val="Párrafo de lista Car"/>
    <w:basedOn w:val="Fuentedeprrafopredeter"/>
    <w:link w:val="Prrafodelista"/>
    <w:uiPriority w:val="34"/>
    <w:rsid w:val="005D455B"/>
    <w:rPr>
      <w:rFonts w:ascii="Texta" w:hAnsi="Texta"/>
    </w:rPr>
  </w:style>
  <w:style w:type="character" w:styleId="Refdecomentario">
    <w:name w:val="annotation reference"/>
    <w:basedOn w:val="Fuentedeprrafopredeter"/>
    <w:uiPriority w:val="99"/>
    <w:semiHidden/>
    <w:unhideWhenUsed/>
    <w:rsid w:val="00C07D8B"/>
    <w:rPr>
      <w:sz w:val="16"/>
      <w:szCs w:val="16"/>
    </w:rPr>
  </w:style>
  <w:style w:type="paragraph" w:styleId="Textocomentario">
    <w:name w:val="annotation text"/>
    <w:basedOn w:val="Normal"/>
    <w:link w:val="TextocomentarioCar"/>
    <w:uiPriority w:val="99"/>
    <w:semiHidden/>
    <w:unhideWhenUsed/>
    <w:rsid w:val="00C07D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7D8B"/>
    <w:rPr>
      <w:rFonts w:ascii="Texta" w:hAnsi="Texta"/>
      <w:sz w:val="20"/>
      <w:szCs w:val="20"/>
    </w:rPr>
  </w:style>
  <w:style w:type="paragraph" w:styleId="Asuntodelcomentario">
    <w:name w:val="annotation subject"/>
    <w:basedOn w:val="Textocomentario"/>
    <w:next w:val="Textocomentario"/>
    <w:link w:val="AsuntodelcomentarioCar"/>
    <w:uiPriority w:val="99"/>
    <w:semiHidden/>
    <w:unhideWhenUsed/>
    <w:rsid w:val="00C07D8B"/>
    <w:rPr>
      <w:b/>
      <w:bCs/>
    </w:rPr>
  </w:style>
  <w:style w:type="character" w:customStyle="1" w:styleId="AsuntodelcomentarioCar">
    <w:name w:val="Asunto del comentario Car"/>
    <w:basedOn w:val="TextocomentarioCar"/>
    <w:link w:val="Asuntodelcomentario"/>
    <w:uiPriority w:val="99"/>
    <w:semiHidden/>
    <w:rsid w:val="00C07D8B"/>
    <w:rPr>
      <w:rFonts w:ascii="Texta" w:hAnsi="Texta"/>
      <w:b/>
      <w:bCs/>
      <w:sz w:val="20"/>
      <w:szCs w:val="20"/>
    </w:rPr>
  </w:style>
  <w:style w:type="paragraph" w:styleId="Bibliografa">
    <w:name w:val="Bibliography"/>
    <w:basedOn w:val="Normal"/>
    <w:next w:val="Normal"/>
    <w:uiPriority w:val="37"/>
    <w:semiHidden/>
    <w:unhideWhenUsed/>
    <w:rsid w:val="00C44878"/>
  </w:style>
  <w:style w:type="paragraph" w:styleId="Cierre">
    <w:name w:val="Closing"/>
    <w:basedOn w:val="Normal"/>
    <w:link w:val="CierreCar"/>
    <w:uiPriority w:val="99"/>
    <w:semiHidden/>
    <w:unhideWhenUsed/>
    <w:rsid w:val="00C44878"/>
    <w:pPr>
      <w:spacing w:after="0" w:line="240" w:lineRule="auto"/>
      <w:ind w:left="4252"/>
    </w:pPr>
  </w:style>
  <w:style w:type="character" w:customStyle="1" w:styleId="CierreCar">
    <w:name w:val="Cierre Car"/>
    <w:basedOn w:val="Fuentedeprrafopredeter"/>
    <w:link w:val="Cierre"/>
    <w:uiPriority w:val="99"/>
    <w:semiHidden/>
    <w:rsid w:val="00C44878"/>
    <w:rPr>
      <w:rFonts w:ascii="Texta" w:hAnsi="Texta"/>
    </w:rPr>
  </w:style>
  <w:style w:type="paragraph" w:styleId="Cita">
    <w:name w:val="Quote"/>
    <w:basedOn w:val="Normal"/>
    <w:next w:val="Normal"/>
    <w:link w:val="CitaCar"/>
    <w:uiPriority w:val="29"/>
    <w:qFormat/>
    <w:rsid w:val="00C4487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4878"/>
    <w:rPr>
      <w:rFonts w:ascii="Texta" w:hAnsi="Texta"/>
      <w:i/>
      <w:iCs/>
      <w:color w:val="404040" w:themeColor="text1" w:themeTint="BF"/>
    </w:rPr>
  </w:style>
  <w:style w:type="paragraph" w:styleId="Citadestacada">
    <w:name w:val="Intense Quote"/>
    <w:basedOn w:val="Normal"/>
    <w:next w:val="Normal"/>
    <w:link w:val="CitadestacadaCar"/>
    <w:uiPriority w:val="30"/>
    <w:qFormat/>
    <w:rsid w:val="00C44878"/>
    <w:pPr>
      <w:pBdr>
        <w:top w:val="single" w:sz="4" w:space="10" w:color="1D5633" w:themeColor="accent1"/>
        <w:bottom w:val="single" w:sz="4" w:space="10" w:color="1D5633" w:themeColor="accent1"/>
      </w:pBdr>
      <w:spacing w:before="360" w:after="360"/>
      <w:ind w:left="864" w:right="864"/>
      <w:jc w:val="center"/>
    </w:pPr>
    <w:rPr>
      <w:i/>
      <w:iCs/>
      <w:color w:val="1D5633" w:themeColor="accent1"/>
    </w:rPr>
  </w:style>
  <w:style w:type="character" w:customStyle="1" w:styleId="CitadestacadaCar">
    <w:name w:val="Cita destacada Car"/>
    <w:basedOn w:val="Fuentedeprrafopredeter"/>
    <w:link w:val="Citadestacada"/>
    <w:uiPriority w:val="30"/>
    <w:rsid w:val="00C44878"/>
    <w:rPr>
      <w:rFonts w:ascii="Texta" w:hAnsi="Texta"/>
      <w:i/>
      <w:iCs/>
      <w:color w:val="1D5633" w:themeColor="accent1"/>
    </w:rPr>
  </w:style>
  <w:style w:type="paragraph" w:styleId="Continuarlista">
    <w:name w:val="List Continue"/>
    <w:basedOn w:val="Normal"/>
    <w:uiPriority w:val="99"/>
    <w:semiHidden/>
    <w:unhideWhenUsed/>
    <w:rsid w:val="00C44878"/>
    <w:pPr>
      <w:spacing w:after="120"/>
      <w:ind w:left="283"/>
      <w:contextualSpacing/>
    </w:pPr>
  </w:style>
  <w:style w:type="paragraph" w:styleId="Continuarlista2">
    <w:name w:val="List Continue 2"/>
    <w:basedOn w:val="Normal"/>
    <w:uiPriority w:val="99"/>
    <w:semiHidden/>
    <w:unhideWhenUsed/>
    <w:rsid w:val="00C44878"/>
    <w:pPr>
      <w:spacing w:after="120"/>
      <w:ind w:left="566"/>
      <w:contextualSpacing/>
    </w:pPr>
  </w:style>
  <w:style w:type="paragraph" w:styleId="Continuarlista3">
    <w:name w:val="List Continue 3"/>
    <w:basedOn w:val="Normal"/>
    <w:uiPriority w:val="99"/>
    <w:semiHidden/>
    <w:unhideWhenUsed/>
    <w:rsid w:val="00C44878"/>
    <w:pPr>
      <w:spacing w:after="120"/>
      <w:ind w:left="849"/>
      <w:contextualSpacing/>
    </w:pPr>
  </w:style>
  <w:style w:type="paragraph" w:styleId="Continuarlista4">
    <w:name w:val="List Continue 4"/>
    <w:basedOn w:val="Normal"/>
    <w:uiPriority w:val="99"/>
    <w:semiHidden/>
    <w:unhideWhenUsed/>
    <w:rsid w:val="00C44878"/>
    <w:pPr>
      <w:spacing w:after="120"/>
      <w:ind w:left="1132"/>
      <w:contextualSpacing/>
    </w:pPr>
  </w:style>
  <w:style w:type="paragraph" w:styleId="Continuarlista5">
    <w:name w:val="List Continue 5"/>
    <w:basedOn w:val="Normal"/>
    <w:uiPriority w:val="99"/>
    <w:semiHidden/>
    <w:unhideWhenUsed/>
    <w:rsid w:val="00C44878"/>
    <w:pPr>
      <w:spacing w:after="120"/>
      <w:ind w:left="1415"/>
      <w:contextualSpacing/>
    </w:pPr>
  </w:style>
  <w:style w:type="paragraph" w:styleId="Epgrafe">
    <w:name w:val="caption"/>
    <w:basedOn w:val="Normal"/>
    <w:next w:val="Normal"/>
    <w:uiPriority w:val="35"/>
    <w:semiHidden/>
    <w:unhideWhenUsed/>
    <w:qFormat/>
    <w:rsid w:val="00C44878"/>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C44878"/>
    <w:pPr>
      <w:spacing w:after="0" w:line="240" w:lineRule="auto"/>
    </w:pPr>
    <w:rPr>
      <w:i/>
      <w:iCs/>
    </w:rPr>
  </w:style>
  <w:style w:type="character" w:customStyle="1" w:styleId="DireccinHTMLCar">
    <w:name w:val="Dirección HTML Car"/>
    <w:basedOn w:val="Fuentedeprrafopredeter"/>
    <w:link w:val="DireccinHTML"/>
    <w:uiPriority w:val="99"/>
    <w:semiHidden/>
    <w:rsid w:val="00C44878"/>
    <w:rPr>
      <w:rFonts w:ascii="Texta" w:hAnsi="Texta"/>
      <w:i/>
      <w:iCs/>
    </w:rPr>
  </w:style>
  <w:style w:type="paragraph" w:styleId="Direccinsobre">
    <w:name w:val="envelope address"/>
    <w:basedOn w:val="Normal"/>
    <w:uiPriority w:val="99"/>
    <w:semiHidden/>
    <w:unhideWhenUsed/>
    <w:rsid w:val="00C44878"/>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C44878"/>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C44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C44878"/>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C44878"/>
    <w:pPr>
      <w:spacing w:after="0" w:line="240" w:lineRule="auto"/>
    </w:pPr>
  </w:style>
  <w:style w:type="character" w:customStyle="1" w:styleId="EncabezadodenotaCar">
    <w:name w:val="Encabezado de nota Car"/>
    <w:basedOn w:val="Fuentedeprrafopredeter"/>
    <w:link w:val="Encabezadodenota"/>
    <w:uiPriority w:val="99"/>
    <w:semiHidden/>
    <w:rsid w:val="00C44878"/>
    <w:rPr>
      <w:rFonts w:ascii="Texta" w:hAnsi="Texta"/>
    </w:rPr>
  </w:style>
  <w:style w:type="paragraph" w:styleId="Fecha">
    <w:name w:val="Date"/>
    <w:basedOn w:val="Normal"/>
    <w:next w:val="Normal"/>
    <w:link w:val="FechaCar"/>
    <w:uiPriority w:val="99"/>
    <w:semiHidden/>
    <w:unhideWhenUsed/>
    <w:rsid w:val="00C44878"/>
  </w:style>
  <w:style w:type="character" w:customStyle="1" w:styleId="FechaCar">
    <w:name w:val="Fecha Car"/>
    <w:basedOn w:val="Fuentedeprrafopredeter"/>
    <w:link w:val="Fecha"/>
    <w:uiPriority w:val="99"/>
    <w:semiHidden/>
    <w:rsid w:val="00C44878"/>
    <w:rPr>
      <w:rFonts w:ascii="Texta" w:hAnsi="Texta"/>
    </w:rPr>
  </w:style>
  <w:style w:type="paragraph" w:styleId="Firma">
    <w:name w:val="Signature"/>
    <w:basedOn w:val="Normal"/>
    <w:link w:val="FirmaCar"/>
    <w:uiPriority w:val="99"/>
    <w:semiHidden/>
    <w:unhideWhenUsed/>
    <w:rsid w:val="00C44878"/>
    <w:pPr>
      <w:spacing w:after="0" w:line="240" w:lineRule="auto"/>
      <w:ind w:left="4252"/>
    </w:pPr>
  </w:style>
  <w:style w:type="character" w:customStyle="1" w:styleId="FirmaCar">
    <w:name w:val="Firma Car"/>
    <w:basedOn w:val="Fuentedeprrafopredeter"/>
    <w:link w:val="Firma"/>
    <w:uiPriority w:val="99"/>
    <w:semiHidden/>
    <w:rsid w:val="00C44878"/>
    <w:rPr>
      <w:rFonts w:ascii="Texta" w:hAnsi="Texta"/>
    </w:rPr>
  </w:style>
  <w:style w:type="paragraph" w:styleId="Firmadecorreoelectrnico">
    <w:name w:val="E-mail Signature"/>
    <w:basedOn w:val="Normal"/>
    <w:link w:val="FirmadecorreoelectrnicoCar"/>
    <w:uiPriority w:val="99"/>
    <w:semiHidden/>
    <w:unhideWhenUsed/>
    <w:rsid w:val="00C4487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C44878"/>
    <w:rPr>
      <w:rFonts w:ascii="Texta" w:hAnsi="Texta"/>
    </w:rPr>
  </w:style>
  <w:style w:type="paragraph" w:styleId="HTMLconformatoprevio">
    <w:name w:val="HTML Preformatted"/>
    <w:basedOn w:val="Normal"/>
    <w:link w:val="HTMLconformatoprevioCar"/>
    <w:uiPriority w:val="99"/>
    <w:semiHidden/>
    <w:unhideWhenUsed/>
    <w:rsid w:val="00C4487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44878"/>
    <w:rPr>
      <w:rFonts w:ascii="Consolas" w:hAnsi="Consolas"/>
      <w:sz w:val="20"/>
      <w:szCs w:val="20"/>
    </w:rPr>
  </w:style>
  <w:style w:type="paragraph" w:styleId="ndice1">
    <w:name w:val="index 1"/>
    <w:basedOn w:val="Normal"/>
    <w:next w:val="Normal"/>
    <w:autoRedefine/>
    <w:uiPriority w:val="99"/>
    <w:semiHidden/>
    <w:unhideWhenUsed/>
    <w:rsid w:val="00C44878"/>
    <w:pPr>
      <w:spacing w:after="0" w:line="240" w:lineRule="auto"/>
      <w:ind w:left="220" w:hanging="220"/>
    </w:pPr>
  </w:style>
  <w:style w:type="paragraph" w:styleId="ndice2">
    <w:name w:val="index 2"/>
    <w:basedOn w:val="Normal"/>
    <w:next w:val="Normal"/>
    <w:autoRedefine/>
    <w:uiPriority w:val="99"/>
    <w:semiHidden/>
    <w:unhideWhenUsed/>
    <w:rsid w:val="00C44878"/>
    <w:pPr>
      <w:spacing w:after="0" w:line="240" w:lineRule="auto"/>
      <w:ind w:left="440" w:hanging="220"/>
    </w:pPr>
  </w:style>
  <w:style w:type="paragraph" w:styleId="ndice3">
    <w:name w:val="index 3"/>
    <w:basedOn w:val="Normal"/>
    <w:next w:val="Normal"/>
    <w:autoRedefine/>
    <w:uiPriority w:val="99"/>
    <w:semiHidden/>
    <w:unhideWhenUsed/>
    <w:rsid w:val="00C44878"/>
    <w:pPr>
      <w:spacing w:after="0" w:line="240" w:lineRule="auto"/>
      <w:ind w:left="660" w:hanging="220"/>
    </w:pPr>
  </w:style>
  <w:style w:type="paragraph" w:styleId="ndice4">
    <w:name w:val="index 4"/>
    <w:basedOn w:val="Normal"/>
    <w:next w:val="Normal"/>
    <w:autoRedefine/>
    <w:uiPriority w:val="99"/>
    <w:semiHidden/>
    <w:unhideWhenUsed/>
    <w:rsid w:val="00C44878"/>
    <w:pPr>
      <w:spacing w:after="0" w:line="240" w:lineRule="auto"/>
      <w:ind w:left="880" w:hanging="220"/>
    </w:pPr>
  </w:style>
  <w:style w:type="paragraph" w:styleId="ndice5">
    <w:name w:val="index 5"/>
    <w:basedOn w:val="Normal"/>
    <w:next w:val="Normal"/>
    <w:autoRedefine/>
    <w:uiPriority w:val="99"/>
    <w:semiHidden/>
    <w:unhideWhenUsed/>
    <w:rsid w:val="00C44878"/>
    <w:pPr>
      <w:spacing w:after="0" w:line="240" w:lineRule="auto"/>
      <w:ind w:left="1100" w:hanging="220"/>
    </w:pPr>
  </w:style>
  <w:style w:type="paragraph" w:styleId="ndice6">
    <w:name w:val="index 6"/>
    <w:basedOn w:val="Normal"/>
    <w:next w:val="Normal"/>
    <w:autoRedefine/>
    <w:uiPriority w:val="99"/>
    <w:semiHidden/>
    <w:unhideWhenUsed/>
    <w:rsid w:val="00C44878"/>
    <w:pPr>
      <w:spacing w:after="0" w:line="240" w:lineRule="auto"/>
      <w:ind w:left="1320" w:hanging="220"/>
    </w:pPr>
  </w:style>
  <w:style w:type="paragraph" w:styleId="ndice7">
    <w:name w:val="index 7"/>
    <w:basedOn w:val="Normal"/>
    <w:next w:val="Normal"/>
    <w:autoRedefine/>
    <w:uiPriority w:val="99"/>
    <w:semiHidden/>
    <w:unhideWhenUsed/>
    <w:rsid w:val="00C44878"/>
    <w:pPr>
      <w:spacing w:after="0" w:line="240" w:lineRule="auto"/>
      <w:ind w:left="1540" w:hanging="220"/>
    </w:pPr>
  </w:style>
  <w:style w:type="paragraph" w:styleId="ndice8">
    <w:name w:val="index 8"/>
    <w:basedOn w:val="Normal"/>
    <w:next w:val="Normal"/>
    <w:autoRedefine/>
    <w:uiPriority w:val="99"/>
    <w:semiHidden/>
    <w:unhideWhenUsed/>
    <w:rsid w:val="00C44878"/>
    <w:pPr>
      <w:spacing w:after="0" w:line="240" w:lineRule="auto"/>
      <w:ind w:left="1760" w:hanging="220"/>
    </w:pPr>
  </w:style>
  <w:style w:type="paragraph" w:styleId="ndice9">
    <w:name w:val="index 9"/>
    <w:basedOn w:val="Normal"/>
    <w:next w:val="Normal"/>
    <w:autoRedefine/>
    <w:uiPriority w:val="99"/>
    <w:semiHidden/>
    <w:unhideWhenUsed/>
    <w:rsid w:val="00C44878"/>
    <w:pPr>
      <w:spacing w:after="0" w:line="240" w:lineRule="auto"/>
      <w:ind w:left="1980" w:hanging="220"/>
    </w:pPr>
  </w:style>
  <w:style w:type="paragraph" w:styleId="Lista">
    <w:name w:val="List"/>
    <w:basedOn w:val="Normal"/>
    <w:uiPriority w:val="99"/>
    <w:semiHidden/>
    <w:unhideWhenUsed/>
    <w:rsid w:val="00C44878"/>
    <w:pPr>
      <w:ind w:left="283" w:hanging="283"/>
      <w:contextualSpacing/>
    </w:pPr>
  </w:style>
  <w:style w:type="paragraph" w:styleId="Lista2">
    <w:name w:val="List 2"/>
    <w:basedOn w:val="Normal"/>
    <w:uiPriority w:val="99"/>
    <w:semiHidden/>
    <w:unhideWhenUsed/>
    <w:rsid w:val="00C44878"/>
    <w:pPr>
      <w:ind w:left="566" w:hanging="283"/>
      <w:contextualSpacing/>
    </w:pPr>
  </w:style>
  <w:style w:type="paragraph" w:styleId="Lista3">
    <w:name w:val="List 3"/>
    <w:basedOn w:val="Normal"/>
    <w:uiPriority w:val="99"/>
    <w:semiHidden/>
    <w:unhideWhenUsed/>
    <w:rsid w:val="00C44878"/>
    <w:pPr>
      <w:ind w:left="849" w:hanging="283"/>
      <w:contextualSpacing/>
    </w:pPr>
  </w:style>
  <w:style w:type="paragraph" w:styleId="Lista4">
    <w:name w:val="List 4"/>
    <w:basedOn w:val="Normal"/>
    <w:uiPriority w:val="99"/>
    <w:semiHidden/>
    <w:unhideWhenUsed/>
    <w:rsid w:val="00C44878"/>
    <w:pPr>
      <w:ind w:left="1132" w:hanging="283"/>
      <w:contextualSpacing/>
    </w:pPr>
  </w:style>
  <w:style w:type="paragraph" w:styleId="Lista5">
    <w:name w:val="List 5"/>
    <w:basedOn w:val="Normal"/>
    <w:uiPriority w:val="99"/>
    <w:semiHidden/>
    <w:unhideWhenUsed/>
    <w:rsid w:val="00C44878"/>
    <w:pPr>
      <w:ind w:left="1415" w:hanging="283"/>
      <w:contextualSpacing/>
    </w:pPr>
  </w:style>
  <w:style w:type="paragraph" w:styleId="Listaconnmeros">
    <w:name w:val="List Number"/>
    <w:basedOn w:val="Normal"/>
    <w:uiPriority w:val="99"/>
    <w:semiHidden/>
    <w:unhideWhenUsed/>
    <w:rsid w:val="00C44878"/>
    <w:pPr>
      <w:numPr>
        <w:numId w:val="26"/>
      </w:numPr>
      <w:contextualSpacing/>
    </w:pPr>
  </w:style>
  <w:style w:type="paragraph" w:styleId="Listaconnmeros2">
    <w:name w:val="List Number 2"/>
    <w:basedOn w:val="Normal"/>
    <w:uiPriority w:val="99"/>
    <w:semiHidden/>
    <w:unhideWhenUsed/>
    <w:rsid w:val="00C44878"/>
    <w:pPr>
      <w:numPr>
        <w:numId w:val="27"/>
      </w:numPr>
      <w:contextualSpacing/>
    </w:pPr>
  </w:style>
  <w:style w:type="paragraph" w:styleId="Listaconnmeros3">
    <w:name w:val="List Number 3"/>
    <w:basedOn w:val="Normal"/>
    <w:uiPriority w:val="99"/>
    <w:semiHidden/>
    <w:unhideWhenUsed/>
    <w:rsid w:val="00C44878"/>
    <w:pPr>
      <w:numPr>
        <w:numId w:val="28"/>
      </w:numPr>
      <w:contextualSpacing/>
    </w:pPr>
  </w:style>
  <w:style w:type="paragraph" w:styleId="Listaconnmeros4">
    <w:name w:val="List Number 4"/>
    <w:basedOn w:val="Normal"/>
    <w:uiPriority w:val="99"/>
    <w:semiHidden/>
    <w:unhideWhenUsed/>
    <w:rsid w:val="00C44878"/>
    <w:pPr>
      <w:numPr>
        <w:numId w:val="29"/>
      </w:numPr>
      <w:contextualSpacing/>
    </w:pPr>
  </w:style>
  <w:style w:type="paragraph" w:styleId="Listaconnmeros5">
    <w:name w:val="List Number 5"/>
    <w:basedOn w:val="Normal"/>
    <w:uiPriority w:val="99"/>
    <w:semiHidden/>
    <w:unhideWhenUsed/>
    <w:rsid w:val="00C44878"/>
    <w:pPr>
      <w:numPr>
        <w:numId w:val="30"/>
      </w:numPr>
      <w:contextualSpacing/>
    </w:pPr>
  </w:style>
  <w:style w:type="paragraph" w:styleId="Listaconvietas">
    <w:name w:val="List Bullet"/>
    <w:basedOn w:val="Normal"/>
    <w:uiPriority w:val="99"/>
    <w:semiHidden/>
    <w:unhideWhenUsed/>
    <w:rsid w:val="00C44878"/>
    <w:pPr>
      <w:numPr>
        <w:numId w:val="31"/>
      </w:numPr>
      <w:contextualSpacing/>
    </w:pPr>
  </w:style>
  <w:style w:type="paragraph" w:styleId="Listaconvietas2">
    <w:name w:val="List Bullet 2"/>
    <w:basedOn w:val="Normal"/>
    <w:uiPriority w:val="99"/>
    <w:semiHidden/>
    <w:unhideWhenUsed/>
    <w:rsid w:val="00C44878"/>
    <w:pPr>
      <w:numPr>
        <w:numId w:val="32"/>
      </w:numPr>
      <w:contextualSpacing/>
    </w:pPr>
  </w:style>
  <w:style w:type="paragraph" w:styleId="Listaconvietas3">
    <w:name w:val="List Bullet 3"/>
    <w:basedOn w:val="Normal"/>
    <w:uiPriority w:val="99"/>
    <w:semiHidden/>
    <w:unhideWhenUsed/>
    <w:rsid w:val="00C44878"/>
    <w:pPr>
      <w:numPr>
        <w:numId w:val="33"/>
      </w:numPr>
      <w:contextualSpacing/>
    </w:pPr>
  </w:style>
  <w:style w:type="paragraph" w:styleId="Listaconvietas4">
    <w:name w:val="List Bullet 4"/>
    <w:basedOn w:val="Normal"/>
    <w:uiPriority w:val="99"/>
    <w:semiHidden/>
    <w:unhideWhenUsed/>
    <w:rsid w:val="00C44878"/>
    <w:pPr>
      <w:numPr>
        <w:numId w:val="34"/>
      </w:numPr>
      <w:contextualSpacing/>
    </w:pPr>
  </w:style>
  <w:style w:type="paragraph" w:styleId="Listaconvietas5">
    <w:name w:val="List Bullet 5"/>
    <w:basedOn w:val="Normal"/>
    <w:uiPriority w:val="99"/>
    <w:semiHidden/>
    <w:unhideWhenUsed/>
    <w:rsid w:val="00C44878"/>
    <w:pPr>
      <w:numPr>
        <w:numId w:val="35"/>
      </w:numPr>
      <w:contextualSpacing/>
    </w:pPr>
  </w:style>
  <w:style w:type="paragraph" w:styleId="Mapadeldocumento">
    <w:name w:val="Document Map"/>
    <w:basedOn w:val="Normal"/>
    <w:link w:val="MapadeldocumentoCar"/>
    <w:uiPriority w:val="99"/>
    <w:semiHidden/>
    <w:unhideWhenUsed/>
    <w:rsid w:val="00C4487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C44878"/>
    <w:rPr>
      <w:rFonts w:ascii="Segoe UI" w:hAnsi="Segoe UI" w:cs="Segoe UI"/>
      <w:sz w:val="16"/>
      <w:szCs w:val="16"/>
    </w:rPr>
  </w:style>
  <w:style w:type="paragraph" w:styleId="NormalWeb">
    <w:name w:val="Normal (Web)"/>
    <w:basedOn w:val="Normal"/>
    <w:uiPriority w:val="99"/>
    <w:semiHidden/>
    <w:unhideWhenUsed/>
    <w:rsid w:val="00C44878"/>
    <w:rPr>
      <w:rFonts w:ascii="Times New Roman" w:hAnsi="Times New Roman" w:cs="Times New Roman"/>
      <w:sz w:val="24"/>
      <w:szCs w:val="24"/>
    </w:rPr>
  </w:style>
  <w:style w:type="paragraph" w:styleId="Remitedesobre">
    <w:name w:val="envelope return"/>
    <w:basedOn w:val="Normal"/>
    <w:uiPriority w:val="99"/>
    <w:semiHidden/>
    <w:unhideWhenUsed/>
    <w:rsid w:val="00C4487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C44878"/>
  </w:style>
  <w:style w:type="character" w:customStyle="1" w:styleId="SaludoCar">
    <w:name w:val="Saludo Car"/>
    <w:basedOn w:val="Fuentedeprrafopredeter"/>
    <w:link w:val="Saludo"/>
    <w:uiPriority w:val="99"/>
    <w:semiHidden/>
    <w:rsid w:val="00C44878"/>
    <w:rPr>
      <w:rFonts w:ascii="Texta" w:hAnsi="Texta"/>
    </w:rPr>
  </w:style>
  <w:style w:type="paragraph" w:styleId="Sangra2detindependiente">
    <w:name w:val="Body Text Indent 2"/>
    <w:basedOn w:val="Normal"/>
    <w:link w:val="Sangra2detindependienteCar"/>
    <w:uiPriority w:val="99"/>
    <w:semiHidden/>
    <w:unhideWhenUsed/>
    <w:rsid w:val="00C4487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44878"/>
    <w:rPr>
      <w:rFonts w:ascii="Texta" w:hAnsi="Texta"/>
    </w:rPr>
  </w:style>
  <w:style w:type="paragraph" w:styleId="Sangra3detindependiente">
    <w:name w:val="Body Text Indent 3"/>
    <w:basedOn w:val="Normal"/>
    <w:link w:val="Sangra3detindependienteCar"/>
    <w:uiPriority w:val="99"/>
    <w:semiHidden/>
    <w:unhideWhenUsed/>
    <w:rsid w:val="00C44878"/>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C44878"/>
    <w:rPr>
      <w:rFonts w:ascii="Texta" w:hAnsi="Texta"/>
      <w:sz w:val="16"/>
      <w:szCs w:val="16"/>
    </w:rPr>
  </w:style>
  <w:style w:type="paragraph" w:styleId="Sangradetextonormal">
    <w:name w:val="Body Text Indent"/>
    <w:basedOn w:val="Normal"/>
    <w:link w:val="SangradetextonormalCar"/>
    <w:uiPriority w:val="99"/>
    <w:semiHidden/>
    <w:unhideWhenUsed/>
    <w:rsid w:val="00C44878"/>
    <w:pPr>
      <w:spacing w:after="120"/>
      <w:ind w:left="283"/>
    </w:pPr>
  </w:style>
  <w:style w:type="character" w:customStyle="1" w:styleId="SangradetextonormalCar">
    <w:name w:val="Sangría de texto normal Car"/>
    <w:basedOn w:val="Fuentedeprrafopredeter"/>
    <w:link w:val="Sangradetextonormal"/>
    <w:uiPriority w:val="99"/>
    <w:semiHidden/>
    <w:rsid w:val="00C44878"/>
    <w:rPr>
      <w:rFonts w:ascii="Texta" w:hAnsi="Texta"/>
    </w:rPr>
  </w:style>
  <w:style w:type="paragraph" w:styleId="Sangranormal">
    <w:name w:val="Normal Indent"/>
    <w:basedOn w:val="Normal"/>
    <w:uiPriority w:val="99"/>
    <w:semiHidden/>
    <w:unhideWhenUsed/>
    <w:rsid w:val="00C44878"/>
    <w:pPr>
      <w:ind w:left="708"/>
    </w:pPr>
  </w:style>
  <w:style w:type="paragraph" w:styleId="Subttulo">
    <w:name w:val="Subtitle"/>
    <w:basedOn w:val="Normal"/>
    <w:next w:val="Normal"/>
    <w:link w:val="SubttuloCar"/>
    <w:uiPriority w:val="11"/>
    <w:qFormat/>
    <w:rsid w:val="00C44878"/>
    <w:pPr>
      <w:numPr>
        <w:ilvl w:val="1"/>
      </w:numP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C44878"/>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C44878"/>
    <w:pPr>
      <w:spacing w:after="0"/>
    </w:pPr>
  </w:style>
  <w:style w:type="paragraph" w:styleId="TDC4">
    <w:name w:val="toc 4"/>
    <w:basedOn w:val="Normal"/>
    <w:next w:val="Normal"/>
    <w:autoRedefine/>
    <w:uiPriority w:val="39"/>
    <w:semiHidden/>
    <w:unhideWhenUsed/>
    <w:rsid w:val="00C44878"/>
    <w:pPr>
      <w:spacing w:after="100"/>
      <w:ind w:left="660"/>
    </w:pPr>
  </w:style>
  <w:style w:type="paragraph" w:styleId="TDC5">
    <w:name w:val="toc 5"/>
    <w:basedOn w:val="Normal"/>
    <w:next w:val="Normal"/>
    <w:autoRedefine/>
    <w:uiPriority w:val="39"/>
    <w:semiHidden/>
    <w:unhideWhenUsed/>
    <w:rsid w:val="00C44878"/>
    <w:pPr>
      <w:spacing w:after="100"/>
      <w:ind w:left="880"/>
    </w:pPr>
  </w:style>
  <w:style w:type="paragraph" w:styleId="TDC6">
    <w:name w:val="toc 6"/>
    <w:basedOn w:val="Normal"/>
    <w:next w:val="Normal"/>
    <w:autoRedefine/>
    <w:uiPriority w:val="39"/>
    <w:semiHidden/>
    <w:unhideWhenUsed/>
    <w:rsid w:val="00C44878"/>
    <w:pPr>
      <w:spacing w:after="100"/>
      <w:ind w:left="1100"/>
    </w:pPr>
  </w:style>
  <w:style w:type="paragraph" w:styleId="TDC7">
    <w:name w:val="toc 7"/>
    <w:basedOn w:val="Normal"/>
    <w:next w:val="Normal"/>
    <w:autoRedefine/>
    <w:uiPriority w:val="39"/>
    <w:semiHidden/>
    <w:unhideWhenUsed/>
    <w:rsid w:val="00C44878"/>
    <w:pPr>
      <w:spacing w:after="100"/>
      <w:ind w:left="1320"/>
    </w:pPr>
  </w:style>
  <w:style w:type="paragraph" w:styleId="TDC8">
    <w:name w:val="toc 8"/>
    <w:basedOn w:val="Normal"/>
    <w:next w:val="Normal"/>
    <w:autoRedefine/>
    <w:uiPriority w:val="39"/>
    <w:semiHidden/>
    <w:unhideWhenUsed/>
    <w:rsid w:val="00C44878"/>
    <w:pPr>
      <w:spacing w:after="100"/>
      <w:ind w:left="1540"/>
    </w:pPr>
  </w:style>
  <w:style w:type="paragraph" w:styleId="TDC9">
    <w:name w:val="toc 9"/>
    <w:basedOn w:val="Normal"/>
    <w:next w:val="Normal"/>
    <w:autoRedefine/>
    <w:uiPriority w:val="39"/>
    <w:semiHidden/>
    <w:unhideWhenUsed/>
    <w:rsid w:val="00C44878"/>
    <w:pPr>
      <w:spacing w:after="100"/>
      <w:ind w:left="1760"/>
    </w:pPr>
  </w:style>
  <w:style w:type="paragraph" w:styleId="Textoconsangra">
    <w:name w:val="table of authorities"/>
    <w:basedOn w:val="Normal"/>
    <w:next w:val="Normal"/>
    <w:uiPriority w:val="99"/>
    <w:semiHidden/>
    <w:unhideWhenUsed/>
    <w:rsid w:val="00C44878"/>
    <w:pPr>
      <w:spacing w:after="0"/>
      <w:ind w:left="220" w:hanging="220"/>
    </w:pPr>
  </w:style>
  <w:style w:type="paragraph" w:styleId="Textodebloque">
    <w:name w:val="Block Text"/>
    <w:basedOn w:val="Normal"/>
    <w:uiPriority w:val="99"/>
    <w:semiHidden/>
    <w:unhideWhenUsed/>
    <w:rsid w:val="00C44878"/>
    <w:pPr>
      <w:pBdr>
        <w:top w:val="single" w:sz="2" w:space="10" w:color="1D5633" w:themeColor="accent1"/>
        <w:left w:val="single" w:sz="2" w:space="10" w:color="1D5633" w:themeColor="accent1"/>
        <w:bottom w:val="single" w:sz="2" w:space="10" w:color="1D5633" w:themeColor="accent1"/>
        <w:right w:val="single" w:sz="2" w:space="10" w:color="1D5633" w:themeColor="accent1"/>
      </w:pBdr>
      <w:ind w:left="1152" w:right="1152"/>
    </w:pPr>
    <w:rPr>
      <w:rFonts w:asciiTheme="minorHAnsi" w:eastAsiaTheme="minorEastAsia" w:hAnsiTheme="minorHAnsi"/>
      <w:i/>
      <w:iCs/>
      <w:color w:val="1D5633" w:themeColor="accent1"/>
    </w:rPr>
  </w:style>
  <w:style w:type="paragraph" w:styleId="Textoindependiente">
    <w:name w:val="Body Text"/>
    <w:basedOn w:val="Normal"/>
    <w:link w:val="TextoindependienteCar"/>
    <w:uiPriority w:val="99"/>
    <w:semiHidden/>
    <w:unhideWhenUsed/>
    <w:rsid w:val="00C44878"/>
    <w:pPr>
      <w:spacing w:after="120"/>
    </w:pPr>
  </w:style>
  <w:style w:type="character" w:customStyle="1" w:styleId="TextoindependienteCar">
    <w:name w:val="Texto independiente Car"/>
    <w:basedOn w:val="Fuentedeprrafopredeter"/>
    <w:link w:val="Textoindependiente"/>
    <w:uiPriority w:val="99"/>
    <w:semiHidden/>
    <w:rsid w:val="00C44878"/>
    <w:rPr>
      <w:rFonts w:ascii="Texta" w:hAnsi="Texta"/>
    </w:rPr>
  </w:style>
  <w:style w:type="paragraph" w:styleId="Textoindependiente2">
    <w:name w:val="Body Text 2"/>
    <w:basedOn w:val="Normal"/>
    <w:link w:val="Textoindependiente2Car"/>
    <w:uiPriority w:val="99"/>
    <w:semiHidden/>
    <w:unhideWhenUsed/>
    <w:rsid w:val="00C44878"/>
    <w:pPr>
      <w:spacing w:after="120" w:line="480" w:lineRule="auto"/>
    </w:pPr>
  </w:style>
  <w:style w:type="character" w:customStyle="1" w:styleId="Textoindependiente2Car">
    <w:name w:val="Texto independiente 2 Car"/>
    <w:basedOn w:val="Fuentedeprrafopredeter"/>
    <w:link w:val="Textoindependiente2"/>
    <w:uiPriority w:val="99"/>
    <w:semiHidden/>
    <w:rsid w:val="00C44878"/>
    <w:rPr>
      <w:rFonts w:ascii="Texta" w:hAnsi="Texta"/>
    </w:rPr>
  </w:style>
  <w:style w:type="paragraph" w:styleId="Textoindependiente3">
    <w:name w:val="Body Text 3"/>
    <w:basedOn w:val="Normal"/>
    <w:link w:val="Textoindependiente3Car"/>
    <w:uiPriority w:val="99"/>
    <w:semiHidden/>
    <w:unhideWhenUsed/>
    <w:rsid w:val="00C44878"/>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C44878"/>
    <w:rPr>
      <w:rFonts w:ascii="Texta" w:hAnsi="Texta"/>
      <w:sz w:val="16"/>
      <w:szCs w:val="16"/>
    </w:rPr>
  </w:style>
  <w:style w:type="paragraph" w:styleId="Textoindependienteprimerasangra">
    <w:name w:val="Body Text First Indent"/>
    <w:basedOn w:val="Textoindependiente"/>
    <w:link w:val="TextoindependienteprimerasangraCar"/>
    <w:uiPriority w:val="99"/>
    <w:semiHidden/>
    <w:unhideWhenUsed/>
    <w:rsid w:val="00C4487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C44878"/>
    <w:rPr>
      <w:rFonts w:ascii="Texta" w:hAnsi="Texta"/>
    </w:rPr>
  </w:style>
  <w:style w:type="paragraph" w:styleId="Textoindependienteprimerasangra2">
    <w:name w:val="Body Text First Indent 2"/>
    <w:basedOn w:val="Sangradetextonormal"/>
    <w:link w:val="Textoindependienteprimerasangra2Car"/>
    <w:uiPriority w:val="99"/>
    <w:semiHidden/>
    <w:unhideWhenUsed/>
    <w:rsid w:val="00C4487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44878"/>
    <w:rPr>
      <w:rFonts w:ascii="Texta" w:hAnsi="Texta"/>
    </w:rPr>
  </w:style>
  <w:style w:type="paragraph" w:styleId="Textomacro">
    <w:name w:val="macro"/>
    <w:link w:val="TextomacroCar"/>
    <w:uiPriority w:val="99"/>
    <w:semiHidden/>
    <w:unhideWhenUsed/>
    <w:rsid w:val="00C44878"/>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TextomacroCar">
    <w:name w:val="Texto macro Car"/>
    <w:basedOn w:val="Fuentedeprrafopredeter"/>
    <w:link w:val="Textomacro"/>
    <w:uiPriority w:val="99"/>
    <w:semiHidden/>
    <w:rsid w:val="00C44878"/>
    <w:rPr>
      <w:rFonts w:ascii="Consolas" w:hAnsi="Consolas"/>
      <w:sz w:val="20"/>
      <w:szCs w:val="20"/>
    </w:rPr>
  </w:style>
  <w:style w:type="paragraph" w:styleId="Textonotaalfinal">
    <w:name w:val="endnote text"/>
    <w:basedOn w:val="Normal"/>
    <w:link w:val="TextonotaalfinalCar"/>
    <w:uiPriority w:val="99"/>
    <w:semiHidden/>
    <w:unhideWhenUsed/>
    <w:rsid w:val="00C4487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44878"/>
    <w:rPr>
      <w:rFonts w:ascii="Texta" w:hAnsi="Texta"/>
      <w:sz w:val="20"/>
      <w:szCs w:val="20"/>
    </w:rPr>
  </w:style>
  <w:style w:type="paragraph" w:styleId="Textonotapie">
    <w:name w:val="footnote text"/>
    <w:basedOn w:val="Normal"/>
    <w:link w:val="TextonotapieCar"/>
    <w:uiPriority w:val="99"/>
    <w:semiHidden/>
    <w:unhideWhenUsed/>
    <w:rsid w:val="00C448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44878"/>
    <w:rPr>
      <w:rFonts w:ascii="Texta" w:hAnsi="Texta"/>
      <w:sz w:val="20"/>
      <w:szCs w:val="20"/>
    </w:rPr>
  </w:style>
  <w:style w:type="paragraph" w:styleId="Textosinformato">
    <w:name w:val="Plain Text"/>
    <w:basedOn w:val="Normal"/>
    <w:link w:val="TextosinformatoCar"/>
    <w:uiPriority w:val="99"/>
    <w:semiHidden/>
    <w:unhideWhenUsed/>
    <w:rsid w:val="00C4487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C44878"/>
    <w:rPr>
      <w:rFonts w:ascii="Consolas" w:hAnsi="Consolas"/>
      <w:sz w:val="21"/>
      <w:szCs w:val="21"/>
    </w:rPr>
  </w:style>
  <w:style w:type="character" w:customStyle="1" w:styleId="Ttulo5Car">
    <w:name w:val="Título 5 Car"/>
    <w:basedOn w:val="Fuentedeprrafopredeter"/>
    <w:link w:val="Ttulo5"/>
    <w:uiPriority w:val="9"/>
    <w:semiHidden/>
    <w:rsid w:val="00C44878"/>
    <w:rPr>
      <w:rFonts w:asciiTheme="majorHAnsi" w:eastAsiaTheme="majorEastAsia" w:hAnsiTheme="majorHAnsi" w:cstheme="majorBidi"/>
      <w:color w:val="154026" w:themeColor="accent1" w:themeShade="BF"/>
    </w:rPr>
  </w:style>
  <w:style w:type="character" w:customStyle="1" w:styleId="Ttulo6Car">
    <w:name w:val="Título 6 Car"/>
    <w:basedOn w:val="Fuentedeprrafopredeter"/>
    <w:link w:val="Ttulo6"/>
    <w:uiPriority w:val="9"/>
    <w:semiHidden/>
    <w:rsid w:val="00C44878"/>
    <w:rPr>
      <w:rFonts w:asciiTheme="majorHAnsi" w:eastAsiaTheme="majorEastAsia" w:hAnsiTheme="majorHAnsi" w:cstheme="majorBidi"/>
      <w:color w:val="0E2A19" w:themeColor="accent1" w:themeShade="7F"/>
    </w:rPr>
  </w:style>
  <w:style w:type="character" w:customStyle="1" w:styleId="Ttulo7Car">
    <w:name w:val="Título 7 Car"/>
    <w:basedOn w:val="Fuentedeprrafopredeter"/>
    <w:link w:val="Ttulo7"/>
    <w:uiPriority w:val="9"/>
    <w:semiHidden/>
    <w:rsid w:val="00C44878"/>
    <w:rPr>
      <w:rFonts w:asciiTheme="majorHAnsi" w:eastAsiaTheme="majorEastAsia" w:hAnsiTheme="majorHAnsi" w:cstheme="majorBidi"/>
      <w:i/>
      <w:iCs/>
      <w:color w:val="0E2A19" w:themeColor="accent1" w:themeShade="7F"/>
    </w:rPr>
  </w:style>
  <w:style w:type="character" w:customStyle="1" w:styleId="Ttulo8Car">
    <w:name w:val="Título 8 Car"/>
    <w:basedOn w:val="Fuentedeprrafopredeter"/>
    <w:link w:val="Ttulo8"/>
    <w:uiPriority w:val="9"/>
    <w:semiHidden/>
    <w:rsid w:val="00C4487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4878"/>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C44878"/>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49"/>
    <w:pPr>
      <w:jc w:val="both"/>
    </w:pPr>
    <w:rPr>
      <w:rFonts w:ascii="Texta" w:hAnsi="Texta"/>
    </w:rPr>
  </w:style>
  <w:style w:type="paragraph" w:styleId="Ttulo1">
    <w:name w:val="heading 1"/>
    <w:basedOn w:val="Normal"/>
    <w:next w:val="Normal"/>
    <w:link w:val="Ttulo1Car"/>
    <w:uiPriority w:val="9"/>
    <w:qFormat/>
    <w:rsid w:val="00690BED"/>
    <w:pPr>
      <w:keepNext/>
      <w:keepLines/>
      <w:spacing w:before="240" w:after="0"/>
      <w:outlineLvl w:val="0"/>
    </w:pPr>
    <w:rPr>
      <w:rFonts w:eastAsiaTheme="majorEastAsia" w:cstheme="majorBidi"/>
      <w:b/>
      <w:color w:val="F28B00" w:themeColor="accent2"/>
      <w:sz w:val="32"/>
      <w:szCs w:val="32"/>
    </w:rPr>
  </w:style>
  <w:style w:type="paragraph" w:styleId="Ttulo2">
    <w:name w:val="heading 2"/>
    <w:basedOn w:val="Normal"/>
    <w:next w:val="Normal"/>
    <w:link w:val="Ttulo2Car"/>
    <w:uiPriority w:val="9"/>
    <w:unhideWhenUsed/>
    <w:qFormat/>
    <w:rsid w:val="00690BED"/>
    <w:pPr>
      <w:keepNext/>
      <w:keepLines/>
      <w:spacing w:before="40" w:after="0"/>
      <w:outlineLvl w:val="1"/>
    </w:pPr>
    <w:rPr>
      <w:rFonts w:eastAsiaTheme="majorEastAsia" w:cstheme="majorBidi"/>
      <w:b/>
      <w:color w:val="1D5633" w:themeColor="accent1"/>
      <w:sz w:val="26"/>
      <w:szCs w:val="26"/>
    </w:rPr>
  </w:style>
  <w:style w:type="paragraph" w:styleId="Ttulo3">
    <w:name w:val="heading 3"/>
    <w:basedOn w:val="Normal"/>
    <w:next w:val="Normal"/>
    <w:link w:val="Ttulo3Car"/>
    <w:uiPriority w:val="9"/>
    <w:unhideWhenUsed/>
    <w:qFormat/>
    <w:rsid w:val="00690BED"/>
    <w:pPr>
      <w:keepNext/>
      <w:keepLines/>
      <w:spacing w:before="40" w:after="0"/>
      <w:outlineLvl w:val="2"/>
    </w:pPr>
    <w:rPr>
      <w:rFonts w:eastAsiaTheme="majorEastAsia" w:cstheme="majorBidi"/>
      <w:color w:val="1D5633" w:themeColor="accent1"/>
      <w:sz w:val="24"/>
      <w:szCs w:val="24"/>
    </w:rPr>
  </w:style>
  <w:style w:type="paragraph" w:styleId="Ttulo4">
    <w:name w:val="heading 4"/>
    <w:basedOn w:val="Normal"/>
    <w:next w:val="Normal"/>
    <w:link w:val="Ttulo4Car"/>
    <w:uiPriority w:val="9"/>
    <w:unhideWhenUsed/>
    <w:qFormat/>
    <w:rsid w:val="00690BED"/>
    <w:pPr>
      <w:keepNext/>
      <w:keepLines/>
      <w:spacing w:before="40" w:after="0"/>
      <w:outlineLvl w:val="3"/>
    </w:pPr>
    <w:rPr>
      <w:rFonts w:eastAsiaTheme="majorEastAsia" w:cstheme="majorBidi"/>
      <w:i/>
      <w:iCs/>
      <w:color w:val="1D5633" w:themeColor="accent1"/>
    </w:rPr>
  </w:style>
  <w:style w:type="paragraph" w:styleId="Ttulo5">
    <w:name w:val="heading 5"/>
    <w:basedOn w:val="Normal"/>
    <w:next w:val="Normal"/>
    <w:link w:val="Ttulo5Car"/>
    <w:uiPriority w:val="9"/>
    <w:semiHidden/>
    <w:unhideWhenUsed/>
    <w:qFormat/>
    <w:rsid w:val="00C44878"/>
    <w:pPr>
      <w:keepNext/>
      <w:keepLines/>
      <w:spacing w:before="40" w:after="0"/>
      <w:outlineLvl w:val="4"/>
    </w:pPr>
    <w:rPr>
      <w:rFonts w:asciiTheme="majorHAnsi" w:eastAsiaTheme="majorEastAsia" w:hAnsiTheme="majorHAnsi" w:cstheme="majorBidi"/>
      <w:color w:val="154026" w:themeColor="accent1" w:themeShade="BF"/>
    </w:rPr>
  </w:style>
  <w:style w:type="paragraph" w:styleId="Ttulo6">
    <w:name w:val="heading 6"/>
    <w:basedOn w:val="Normal"/>
    <w:next w:val="Normal"/>
    <w:link w:val="Ttulo6Car"/>
    <w:uiPriority w:val="9"/>
    <w:semiHidden/>
    <w:unhideWhenUsed/>
    <w:qFormat/>
    <w:rsid w:val="00C44878"/>
    <w:pPr>
      <w:keepNext/>
      <w:keepLines/>
      <w:spacing w:before="40" w:after="0"/>
      <w:outlineLvl w:val="5"/>
    </w:pPr>
    <w:rPr>
      <w:rFonts w:asciiTheme="majorHAnsi" w:eastAsiaTheme="majorEastAsia" w:hAnsiTheme="majorHAnsi" w:cstheme="majorBidi"/>
      <w:color w:val="0E2A19" w:themeColor="accent1" w:themeShade="7F"/>
    </w:rPr>
  </w:style>
  <w:style w:type="paragraph" w:styleId="Ttulo7">
    <w:name w:val="heading 7"/>
    <w:basedOn w:val="Normal"/>
    <w:next w:val="Normal"/>
    <w:link w:val="Ttulo7Car"/>
    <w:uiPriority w:val="9"/>
    <w:semiHidden/>
    <w:unhideWhenUsed/>
    <w:qFormat/>
    <w:rsid w:val="00C44878"/>
    <w:pPr>
      <w:keepNext/>
      <w:keepLines/>
      <w:spacing w:before="40" w:after="0"/>
      <w:outlineLvl w:val="6"/>
    </w:pPr>
    <w:rPr>
      <w:rFonts w:asciiTheme="majorHAnsi" w:eastAsiaTheme="majorEastAsia" w:hAnsiTheme="majorHAnsi" w:cstheme="majorBidi"/>
      <w:i/>
      <w:iCs/>
      <w:color w:val="0E2A19" w:themeColor="accent1" w:themeShade="7F"/>
    </w:rPr>
  </w:style>
  <w:style w:type="paragraph" w:styleId="Ttulo8">
    <w:name w:val="heading 8"/>
    <w:basedOn w:val="Normal"/>
    <w:next w:val="Normal"/>
    <w:link w:val="Ttulo8Car"/>
    <w:uiPriority w:val="9"/>
    <w:semiHidden/>
    <w:unhideWhenUsed/>
    <w:qFormat/>
    <w:rsid w:val="00C4487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4487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0BED"/>
    <w:pPr>
      <w:spacing w:after="0" w:line="240" w:lineRule="auto"/>
    </w:pPr>
    <w:rPr>
      <w:rFonts w:ascii="Texta" w:eastAsiaTheme="minorEastAsia" w:hAnsi="Texta"/>
      <w:lang w:eastAsia="es-MX"/>
    </w:rPr>
  </w:style>
  <w:style w:type="character" w:customStyle="1" w:styleId="SinespaciadoCar">
    <w:name w:val="Sin espaciado Car"/>
    <w:basedOn w:val="Fuentedeprrafopredeter"/>
    <w:link w:val="Sinespaciado"/>
    <w:uiPriority w:val="1"/>
    <w:rsid w:val="00690BED"/>
    <w:rPr>
      <w:rFonts w:ascii="Texta" w:eastAsiaTheme="minorEastAsia" w:hAnsi="Texta"/>
      <w:lang w:eastAsia="es-MX"/>
    </w:rPr>
  </w:style>
  <w:style w:type="paragraph" w:styleId="Encabezado">
    <w:name w:val="header"/>
    <w:basedOn w:val="Normal"/>
    <w:link w:val="EncabezadoCar"/>
    <w:uiPriority w:val="99"/>
    <w:unhideWhenUsed/>
    <w:rsid w:val="000169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692B"/>
  </w:style>
  <w:style w:type="paragraph" w:styleId="Piedepgina">
    <w:name w:val="footer"/>
    <w:basedOn w:val="Normal"/>
    <w:link w:val="PiedepginaCar"/>
    <w:uiPriority w:val="99"/>
    <w:unhideWhenUsed/>
    <w:rsid w:val="000169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692B"/>
  </w:style>
  <w:style w:type="character" w:customStyle="1" w:styleId="Ttulo1Car">
    <w:name w:val="Título 1 Car"/>
    <w:basedOn w:val="Fuentedeprrafopredeter"/>
    <w:link w:val="Ttulo1"/>
    <w:uiPriority w:val="9"/>
    <w:rsid w:val="00690BED"/>
    <w:rPr>
      <w:rFonts w:ascii="Texta" w:eastAsiaTheme="majorEastAsia" w:hAnsi="Texta" w:cstheme="majorBidi"/>
      <w:b/>
      <w:color w:val="F28B00" w:themeColor="accent2"/>
      <w:sz w:val="32"/>
      <w:szCs w:val="32"/>
    </w:rPr>
  </w:style>
  <w:style w:type="character" w:customStyle="1" w:styleId="Ttulo2Car">
    <w:name w:val="Título 2 Car"/>
    <w:basedOn w:val="Fuentedeprrafopredeter"/>
    <w:link w:val="Ttulo2"/>
    <w:uiPriority w:val="9"/>
    <w:rsid w:val="00690BED"/>
    <w:rPr>
      <w:rFonts w:ascii="Texta" w:eastAsiaTheme="majorEastAsia" w:hAnsi="Texta" w:cstheme="majorBidi"/>
      <w:b/>
      <w:color w:val="1D5633" w:themeColor="accent1"/>
      <w:sz w:val="26"/>
      <w:szCs w:val="26"/>
    </w:rPr>
  </w:style>
  <w:style w:type="character" w:customStyle="1" w:styleId="Ttulo3Car">
    <w:name w:val="Título 3 Car"/>
    <w:basedOn w:val="Fuentedeprrafopredeter"/>
    <w:link w:val="Ttulo3"/>
    <w:uiPriority w:val="9"/>
    <w:rsid w:val="00690BED"/>
    <w:rPr>
      <w:rFonts w:ascii="Texta" w:eastAsiaTheme="majorEastAsia" w:hAnsi="Texta" w:cstheme="majorBidi"/>
      <w:color w:val="1D5633" w:themeColor="accent1"/>
      <w:sz w:val="24"/>
      <w:szCs w:val="24"/>
    </w:rPr>
  </w:style>
  <w:style w:type="character" w:customStyle="1" w:styleId="Ttulo4Car">
    <w:name w:val="Título 4 Car"/>
    <w:basedOn w:val="Fuentedeprrafopredeter"/>
    <w:link w:val="Ttulo4"/>
    <w:uiPriority w:val="9"/>
    <w:rsid w:val="00690BED"/>
    <w:rPr>
      <w:rFonts w:ascii="Texta" w:eastAsiaTheme="majorEastAsia" w:hAnsi="Texta" w:cstheme="majorBidi"/>
      <w:i/>
      <w:iCs/>
      <w:color w:val="1D5633" w:themeColor="accent1"/>
    </w:rPr>
  </w:style>
  <w:style w:type="paragraph" w:styleId="Ttulo">
    <w:name w:val="Title"/>
    <w:basedOn w:val="Normal"/>
    <w:next w:val="Normal"/>
    <w:link w:val="TtuloCar"/>
    <w:uiPriority w:val="10"/>
    <w:qFormat/>
    <w:rsid w:val="00690BED"/>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690BED"/>
    <w:rPr>
      <w:rFonts w:ascii="Texta" w:eastAsiaTheme="majorEastAsia" w:hAnsi="Texta" w:cstheme="majorBidi"/>
      <w:spacing w:val="-10"/>
      <w:kern w:val="28"/>
      <w:sz w:val="56"/>
      <w:szCs w:val="56"/>
    </w:rPr>
  </w:style>
  <w:style w:type="paragraph" w:styleId="TtulodeTDC">
    <w:name w:val="TOC Heading"/>
    <w:basedOn w:val="Ttulo1"/>
    <w:next w:val="Normal"/>
    <w:uiPriority w:val="39"/>
    <w:unhideWhenUsed/>
    <w:qFormat/>
    <w:rsid w:val="00690BED"/>
    <w:pPr>
      <w:outlineLvl w:val="9"/>
    </w:pPr>
    <w:rPr>
      <w:rFonts w:asciiTheme="majorHAnsi" w:hAnsiTheme="majorHAnsi"/>
      <w:b w:val="0"/>
      <w:color w:val="154026" w:themeColor="accent1" w:themeShade="BF"/>
      <w:lang w:eastAsia="es-MX"/>
    </w:rPr>
  </w:style>
  <w:style w:type="paragraph" w:styleId="Prrafodelista">
    <w:name w:val="List Paragraph"/>
    <w:basedOn w:val="Normal"/>
    <w:link w:val="PrrafodelistaCar"/>
    <w:uiPriority w:val="34"/>
    <w:qFormat/>
    <w:rsid w:val="00BE5649"/>
    <w:pPr>
      <w:ind w:left="720"/>
      <w:contextualSpacing/>
    </w:pPr>
  </w:style>
  <w:style w:type="paragraph" w:styleId="TDC1">
    <w:name w:val="toc 1"/>
    <w:basedOn w:val="Normal"/>
    <w:next w:val="Normal"/>
    <w:autoRedefine/>
    <w:uiPriority w:val="39"/>
    <w:unhideWhenUsed/>
    <w:rsid w:val="00BE5649"/>
    <w:pPr>
      <w:spacing w:after="100"/>
    </w:pPr>
  </w:style>
  <w:style w:type="paragraph" w:styleId="TDC2">
    <w:name w:val="toc 2"/>
    <w:basedOn w:val="Normal"/>
    <w:next w:val="Normal"/>
    <w:autoRedefine/>
    <w:uiPriority w:val="39"/>
    <w:unhideWhenUsed/>
    <w:rsid w:val="00BE5649"/>
    <w:pPr>
      <w:spacing w:after="100"/>
      <w:ind w:left="220"/>
    </w:pPr>
  </w:style>
  <w:style w:type="character" w:styleId="Hipervnculo">
    <w:name w:val="Hyperlink"/>
    <w:basedOn w:val="Fuentedeprrafopredeter"/>
    <w:uiPriority w:val="99"/>
    <w:unhideWhenUsed/>
    <w:rsid w:val="00BE5649"/>
    <w:rPr>
      <w:color w:val="0563C1" w:themeColor="hyperlink"/>
      <w:u w:val="single"/>
    </w:rPr>
  </w:style>
  <w:style w:type="character" w:customStyle="1" w:styleId="UnresolvedMention">
    <w:name w:val="Unresolved Mention"/>
    <w:basedOn w:val="Fuentedeprrafopredeter"/>
    <w:uiPriority w:val="99"/>
    <w:semiHidden/>
    <w:unhideWhenUsed/>
    <w:rsid w:val="00BE5649"/>
    <w:rPr>
      <w:color w:val="605E5C"/>
      <w:shd w:val="clear" w:color="auto" w:fill="E1DFDD"/>
    </w:rPr>
  </w:style>
  <w:style w:type="table" w:styleId="Tablaconcuadrcula">
    <w:name w:val="Table Grid"/>
    <w:basedOn w:val="Tablanormal"/>
    <w:uiPriority w:val="39"/>
    <w:rsid w:val="00BE5649"/>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C69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69D9"/>
    <w:rPr>
      <w:rFonts w:ascii="Segoe UI" w:hAnsi="Segoe UI" w:cs="Segoe UI"/>
      <w:sz w:val="18"/>
      <w:szCs w:val="18"/>
    </w:rPr>
  </w:style>
  <w:style w:type="paragraph" w:customStyle="1" w:styleId="xmsonormal">
    <w:name w:val="x_msonormal"/>
    <w:basedOn w:val="Normal"/>
    <w:rsid w:val="0077253F"/>
    <w:pPr>
      <w:spacing w:after="0" w:line="240" w:lineRule="auto"/>
      <w:jc w:val="left"/>
    </w:pPr>
    <w:rPr>
      <w:rFonts w:ascii="Calibri" w:hAnsi="Calibri" w:cs="Calibri"/>
      <w:lang w:eastAsia="es-MX"/>
    </w:rPr>
  </w:style>
  <w:style w:type="paragraph" w:styleId="TDC3">
    <w:name w:val="toc 3"/>
    <w:basedOn w:val="Normal"/>
    <w:next w:val="Normal"/>
    <w:autoRedefine/>
    <w:uiPriority w:val="39"/>
    <w:unhideWhenUsed/>
    <w:rsid w:val="00C22018"/>
    <w:pPr>
      <w:spacing w:after="100"/>
      <w:ind w:left="440"/>
    </w:pPr>
  </w:style>
  <w:style w:type="character" w:styleId="Hipervnculovisitado">
    <w:name w:val="FollowedHyperlink"/>
    <w:basedOn w:val="Fuentedeprrafopredeter"/>
    <w:uiPriority w:val="99"/>
    <w:semiHidden/>
    <w:unhideWhenUsed/>
    <w:rsid w:val="00177A8C"/>
    <w:rPr>
      <w:color w:val="954F72" w:themeColor="followedHyperlink"/>
      <w:u w:val="single"/>
    </w:rPr>
  </w:style>
  <w:style w:type="character" w:customStyle="1" w:styleId="PrrafodelistaCar">
    <w:name w:val="Párrafo de lista Car"/>
    <w:basedOn w:val="Fuentedeprrafopredeter"/>
    <w:link w:val="Prrafodelista"/>
    <w:uiPriority w:val="34"/>
    <w:rsid w:val="005D455B"/>
    <w:rPr>
      <w:rFonts w:ascii="Texta" w:hAnsi="Texta"/>
    </w:rPr>
  </w:style>
  <w:style w:type="character" w:styleId="Refdecomentario">
    <w:name w:val="annotation reference"/>
    <w:basedOn w:val="Fuentedeprrafopredeter"/>
    <w:uiPriority w:val="99"/>
    <w:semiHidden/>
    <w:unhideWhenUsed/>
    <w:rsid w:val="00C07D8B"/>
    <w:rPr>
      <w:sz w:val="16"/>
      <w:szCs w:val="16"/>
    </w:rPr>
  </w:style>
  <w:style w:type="paragraph" w:styleId="Textocomentario">
    <w:name w:val="annotation text"/>
    <w:basedOn w:val="Normal"/>
    <w:link w:val="TextocomentarioCar"/>
    <w:uiPriority w:val="99"/>
    <w:semiHidden/>
    <w:unhideWhenUsed/>
    <w:rsid w:val="00C07D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7D8B"/>
    <w:rPr>
      <w:rFonts w:ascii="Texta" w:hAnsi="Texta"/>
      <w:sz w:val="20"/>
      <w:szCs w:val="20"/>
    </w:rPr>
  </w:style>
  <w:style w:type="paragraph" w:styleId="Asuntodelcomentario">
    <w:name w:val="annotation subject"/>
    <w:basedOn w:val="Textocomentario"/>
    <w:next w:val="Textocomentario"/>
    <w:link w:val="AsuntodelcomentarioCar"/>
    <w:uiPriority w:val="99"/>
    <w:semiHidden/>
    <w:unhideWhenUsed/>
    <w:rsid w:val="00C07D8B"/>
    <w:rPr>
      <w:b/>
      <w:bCs/>
    </w:rPr>
  </w:style>
  <w:style w:type="character" w:customStyle="1" w:styleId="AsuntodelcomentarioCar">
    <w:name w:val="Asunto del comentario Car"/>
    <w:basedOn w:val="TextocomentarioCar"/>
    <w:link w:val="Asuntodelcomentario"/>
    <w:uiPriority w:val="99"/>
    <w:semiHidden/>
    <w:rsid w:val="00C07D8B"/>
    <w:rPr>
      <w:rFonts w:ascii="Texta" w:hAnsi="Texta"/>
      <w:b/>
      <w:bCs/>
      <w:sz w:val="20"/>
      <w:szCs w:val="20"/>
    </w:rPr>
  </w:style>
  <w:style w:type="paragraph" w:styleId="Bibliografa">
    <w:name w:val="Bibliography"/>
    <w:basedOn w:val="Normal"/>
    <w:next w:val="Normal"/>
    <w:uiPriority w:val="37"/>
    <w:semiHidden/>
    <w:unhideWhenUsed/>
    <w:rsid w:val="00C44878"/>
  </w:style>
  <w:style w:type="paragraph" w:styleId="Cierre">
    <w:name w:val="Closing"/>
    <w:basedOn w:val="Normal"/>
    <w:link w:val="CierreCar"/>
    <w:uiPriority w:val="99"/>
    <w:semiHidden/>
    <w:unhideWhenUsed/>
    <w:rsid w:val="00C44878"/>
    <w:pPr>
      <w:spacing w:after="0" w:line="240" w:lineRule="auto"/>
      <w:ind w:left="4252"/>
    </w:pPr>
  </w:style>
  <w:style w:type="character" w:customStyle="1" w:styleId="CierreCar">
    <w:name w:val="Cierre Car"/>
    <w:basedOn w:val="Fuentedeprrafopredeter"/>
    <w:link w:val="Cierre"/>
    <w:uiPriority w:val="99"/>
    <w:semiHidden/>
    <w:rsid w:val="00C44878"/>
    <w:rPr>
      <w:rFonts w:ascii="Texta" w:hAnsi="Texta"/>
    </w:rPr>
  </w:style>
  <w:style w:type="paragraph" w:styleId="Cita">
    <w:name w:val="Quote"/>
    <w:basedOn w:val="Normal"/>
    <w:next w:val="Normal"/>
    <w:link w:val="CitaCar"/>
    <w:uiPriority w:val="29"/>
    <w:qFormat/>
    <w:rsid w:val="00C4487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4878"/>
    <w:rPr>
      <w:rFonts w:ascii="Texta" w:hAnsi="Texta"/>
      <w:i/>
      <w:iCs/>
      <w:color w:val="404040" w:themeColor="text1" w:themeTint="BF"/>
    </w:rPr>
  </w:style>
  <w:style w:type="paragraph" w:styleId="Citadestacada">
    <w:name w:val="Intense Quote"/>
    <w:basedOn w:val="Normal"/>
    <w:next w:val="Normal"/>
    <w:link w:val="CitadestacadaCar"/>
    <w:uiPriority w:val="30"/>
    <w:qFormat/>
    <w:rsid w:val="00C44878"/>
    <w:pPr>
      <w:pBdr>
        <w:top w:val="single" w:sz="4" w:space="10" w:color="1D5633" w:themeColor="accent1"/>
        <w:bottom w:val="single" w:sz="4" w:space="10" w:color="1D5633" w:themeColor="accent1"/>
      </w:pBdr>
      <w:spacing w:before="360" w:after="360"/>
      <w:ind w:left="864" w:right="864"/>
      <w:jc w:val="center"/>
    </w:pPr>
    <w:rPr>
      <w:i/>
      <w:iCs/>
      <w:color w:val="1D5633" w:themeColor="accent1"/>
    </w:rPr>
  </w:style>
  <w:style w:type="character" w:customStyle="1" w:styleId="CitadestacadaCar">
    <w:name w:val="Cita destacada Car"/>
    <w:basedOn w:val="Fuentedeprrafopredeter"/>
    <w:link w:val="Citadestacada"/>
    <w:uiPriority w:val="30"/>
    <w:rsid w:val="00C44878"/>
    <w:rPr>
      <w:rFonts w:ascii="Texta" w:hAnsi="Texta"/>
      <w:i/>
      <w:iCs/>
      <w:color w:val="1D5633" w:themeColor="accent1"/>
    </w:rPr>
  </w:style>
  <w:style w:type="paragraph" w:styleId="Continuarlista">
    <w:name w:val="List Continue"/>
    <w:basedOn w:val="Normal"/>
    <w:uiPriority w:val="99"/>
    <w:semiHidden/>
    <w:unhideWhenUsed/>
    <w:rsid w:val="00C44878"/>
    <w:pPr>
      <w:spacing w:after="120"/>
      <w:ind w:left="283"/>
      <w:contextualSpacing/>
    </w:pPr>
  </w:style>
  <w:style w:type="paragraph" w:styleId="Continuarlista2">
    <w:name w:val="List Continue 2"/>
    <w:basedOn w:val="Normal"/>
    <w:uiPriority w:val="99"/>
    <w:semiHidden/>
    <w:unhideWhenUsed/>
    <w:rsid w:val="00C44878"/>
    <w:pPr>
      <w:spacing w:after="120"/>
      <w:ind w:left="566"/>
      <w:contextualSpacing/>
    </w:pPr>
  </w:style>
  <w:style w:type="paragraph" w:styleId="Continuarlista3">
    <w:name w:val="List Continue 3"/>
    <w:basedOn w:val="Normal"/>
    <w:uiPriority w:val="99"/>
    <w:semiHidden/>
    <w:unhideWhenUsed/>
    <w:rsid w:val="00C44878"/>
    <w:pPr>
      <w:spacing w:after="120"/>
      <w:ind w:left="849"/>
      <w:contextualSpacing/>
    </w:pPr>
  </w:style>
  <w:style w:type="paragraph" w:styleId="Continuarlista4">
    <w:name w:val="List Continue 4"/>
    <w:basedOn w:val="Normal"/>
    <w:uiPriority w:val="99"/>
    <w:semiHidden/>
    <w:unhideWhenUsed/>
    <w:rsid w:val="00C44878"/>
    <w:pPr>
      <w:spacing w:after="120"/>
      <w:ind w:left="1132"/>
      <w:contextualSpacing/>
    </w:pPr>
  </w:style>
  <w:style w:type="paragraph" w:styleId="Continuarlista5">
    <w:name w:val="List Continue 5"/>
    <w:basedOn w:val="Normal"/>
    <w:uiPriority w:val="99"/>
    <w:semiHidden/>
    <w:unhideWhenUsed/>
    <w:rsid w:val="00C44878"/>
    <w:pPr>
      <w:spacing w:after="120"/>
      <w:ind w:left="1415"/>
      <w:contextualSpacing/>
    </w:pPr>
  </w:style>
  <w:style w:type="paragraph" w:styleId="Epgrafe">
    <w:name w:val="caption"/>
    <w:basedOn w:val="Normal"/>
    <w:next w:val="Normal"/>
    <w:uiPriority w:val="35"/>
    <w:semiHidden/>
    <w:unhideWhenUsed/>
    <w:qFormat/>
    <w:rsid w:val="00C44878"/>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C44878"/>
    <w:pPr>
      <w:spacing w:after="0" w:line="240" w:lineRule="auto"/>
    </w:pPr>
    <w:rPr>
      <w:i/>
      <w:iCs/>
    </w:rPr>
  </w:style>
  <w:style w:type="character" w:customStyle="1" w:styleId="DireccinHTMLCar">
    <w:name w:val="Dirección HTML Car"/>
    <w:basedOn w:val="Fuentedeprrafopredeter"/>
    <w:link w:val="DireccinHTML"/>
    <w:uiPriority w:val="99"/>
    <w:semiHidden/>
    <w:rsid w:val="00C44878"/>
    <w:rPr>
      <w:rFonts w:ascii="Texta" w:hAnsi="Texta"/>
      <w:i/>
      <w:iCs/>
    </w:rPr>
  </w:style>
  <w:style w:type="paragraph" w:styleId="Direccinsobre">
    <w:name w:val="envelope address"/>
    <w:basedOn w:val="Normal"/>
    <w:uiPriority w:val="99"/>
    <w:semiHidden/>
    <w:unhideWhenUsed/>
    <w:rsid w:val="00C44878"/>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C44878"/>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C44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C44878"/>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C44878"/>
    <w:pPr>
      <w:spacing w:after="0" w:line="240" w:lineRule="auto"/>
    </w:pPr>
  </w:style>
  <w:style w:type="character" w:customStyle="1" w:styleId="EncabezadodenotaCar">
    <w:name w:val="Encabezado de nota Car"/>
    <w:basedOn w:val="Fuentedeprrafopredeter"/>
    <w:link w:val="Encabezadodenota"/>
    <w:uiPriority w:val="99"/>
    <w:semiHidden/>
    <w:rsid w:val="00C44878"/>
    <w:rPr>
      <w:rFonts w:ascii="Texta" w:hAnsi="Texta"/>
    </w:rPr>
  </w:style>
  <w:style w:type="paragraph" w:styleId="Fecha">
    <w:name w:val="Date"/>
    <w:basedOn w:val="Normal"/>
    <w:next w:val="Normal"/>
    <w:link w:val="FechaCar"/>
    <w:uiPriority w:val="99"/>
    <w:semiHidden/>
    <w:unhideWhenUsed/>
    <w:rsid w:val="00C44878"/>
  </w:style>
  <w:style w:type="character" w:customStyle="1" w:styleId="FechaCar">
    <w:name w:val="Fecha Car"/>
    <w:basedOn w:val="Fuentedeprrafopredeter"/>
    <w:link w:val="Fecha"/>
    <w:uiPriority w:val="99"/>
    <w:semiHidden/>
    <w:rsid w:val="00C44878"/>
    <w:rPr>
      <w:rFonts w:ascii="Texta" w:hAnsi="Texta"/>
    </w:rPr>
  </w:style>
  <w:style w:type="paragraph" w:styleId="Firma">
    <w:name w:val="Signature"/>
    <w:basedOn w:val="Normal"/>
    <w:link w:val="FirmaCar"/>
    <w:uiPriority w:val="99"/>
    <w:semiHidden/>
    <w:unhideWhenUsed/>
    <w:rsid w:val="00C44878"/>
    <w:pPr>
      <w:spacing w:after="0" w:line="240" w:lineRule="auto"/>
      <w:ind w:left="4252"/>
    </w:pPr>
  </w:style>
  <w:style w:type="character" w:customStyle="1" w:styleId="FirmaCar">
    <w:name w:val="Firma Car"/>
    <w:basedOn w:val="Fuentedeprrafopredeter"/>
    <w:link w:val="Firma"/>
    <w:uiPriority w:val="99"/>
    <w:semiHidden/>
    <w:rsid w:val="00C44878"/>
    <w:rPr>
      <w:rFonts w:ascii="Texta" w:hAnsi="Texta"/>
    </w:rPr>
  </w:style>
  <w:style w:type="paragraph" w:styleId="Firmadecorreoelectrnico">
    <w:name w:val="E-mail Signature"/>
    <w:basedOn w:val="Normal"/>
    <w:link w:val="FirmadecorreoelectrnicoCar"/>
    <w:uiPriority w:val="99"/>
    <w:semiHidden/>
    <w:unhideWhenUsed/>
    <w:rsid w:val="00C4487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C44878"/>
    <w:rPr>
      <w:rFonts w:ascii="Texta" w:hAnsi="Texta"/>
    </w:rPr>
  </w:style>
  <w:style w:type="paragraph" w:styleId="HTMLconformatoprevio">
    <w:name w:val="HTML Preformatted"/>
    <w:basedOn w:val="Normal"/>
    <w:link w:val="HTMLconformatoprevioCar"/>
    <w:uiPriority w:val="99"/>
    <w:semiHidden/>
    <w:unhideWhenUsed/>
    <w:rsid w:val="00C4487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44878"/>
    <w:rPr>
      <w:rFonts w:ascii="Consolas" w:hAnsi="Consolas"/>
      <w:sz w:val="20"/>
      <w:szCs w:val="20"/>
    </w:rPr>
  </w:style>
  <w:style w:type="paragraph" w:styleId="ndice1">
    <w:name w:val="index 1"/>
    <w:basedOn w:val="Normal"/>
    <w:next w:val="Normal"/>
    <w:autoRedefine/>
    <w:uiPriority w:val="99"/>
    <w:semiHidden/>
    <w:unhideWhenUsed/>
    <w:rsid w:val="00C44878"/>
    <w:pPr>
      <w:spacing w:after="0" w:line="240" w:lineRule="auto"/>
      <w:ind w:left="220" w:hanging="220"/>
    </w:pPr>
  </w:style>
  <w:style w:type="paragraph" w:styleId="ndice2">
    <w:name w:val="index 2"/>
    <w:basedOn w:val="Normal"/>
    <w:next w:val="Normal"/>
    <w:autoRedefine/>
    <w:uiPriority w:val="99"/>
    <w:semiHidden/>
    <w:unhideWhenUsed/>
    <w:rsid w:val="00C44878"/>
    <w:pPr>
      <w:spacing w:after="0" w:line="240" w:lineRule="auto"/>
      <w:ind w:left="440" w:hanging="220"/>
    </w:pPr>
  </w:style>
  <w:style w:type="paragraph" w:styleId="ndice3">
    <w:name w:val="index 3"/>
    <w:basedOn w:val="Normal"/>
    <w:next w:val="Normal"/>
    <w:autoRedefine/>
    <w:uiPriority w:val="99"/>
    <w:semiHidden/>
    <w:unhideWhenUsed/>
    <w:rsid w:val="00C44878"/>
    <w:pPr>
      <w:spacing w:after="0" w:line="240" w:lineRule="auto"/>
      <w:ind w:left="660" w:hanging="220"/>
    </w:pPr>
  </w:style>
  <w:style w:type="paragraph" w:styleId="ndice4">
    <w:name w:val="index 4"/>
    <w:basedOn w:val="Normal"/>
    <w:next w:val="Normal"/>
    <w:autoRedefine/>
    <w:uiPriority w:val="99"/>
    <w:semiHidden/>
    <w:unhideWhenUsed/>
    <w:rsid w:val="00C44878"/>
    <w:pPr>
      <w:spacing w:after="0" w:line="240" w:lineRule="auto"/>
      <w:ind w:left="880" w:hanging="220"/>
    </w:pPr>
  </w:style>
  <w:style w:type="paragraph" w:styleId="ndice5">
    <w:name w:val="index 5"/>
    <w:basedOn w:val="Normal"/>
    <w:next w:val="Normal"/>
    <w:autoRedefine/>
    <w:uiPriority w:val="99"/>
    <w:semiHidden/>
    <w:unhideWhenUsed/>
    <w:rsid w:val="00C44878"/>
    <w:pPr>
      <w:spacing w:after="0" w:line="240" w:lineRule="auto"/>
      <w:ind w:left="1100" w:hanging="220"/>
    </w:pPr>
  </w:style>
  <w:style w:type="paragraph" w:styleId="ndice6">
    <w:name w:val="index 6"/>
    <w:basedOn w:val="Normal"/>
    <w:next w:val="Normal"/>
    <w:autoRedefine/>
    <w:uiPriority w:val="99"/>
    <w:semiHidden/>
    <w:unhideWhenUsed/>
    <w:rsid w:val="00C44878"/>
    <w:pPr>
      <w:spacing w:after="0" w:line="240" w:lineRule="auto"/>
      <w:ind w:left="1320" w:hanging="220"/>
    </w:pPr>
  </w:style>
  <w:style w:type="paragraph" w:styleId="ndice7">
    <w:name w:val="index 7"/>
    <w:basedOn w:val="Normal"/>
    <w:next w:val="Normal"/>
    <w:autoRedefine/>
    <w:uiPriority w:val="99"/>
    <w:semiHidden/>
    <w:unhideWhenUsed/>
    <w:rsid w:val="00C44878"/>
    <w:pPr>
      <w:spacing w:after="0" w:line="240" w:lineRule="auto"/>
      <w:ind w:left="1540" w:hanging="220"/>
    </w:pPr>
  </w:style>
  <w:style w:type="paragraph" w:styleId="ndice8">
    <w:name w:val="index 8"/>
    <w:basedOn w:val="Normal"/>
    <w:next w:val="Normal"/>
    <w:autoRedefine/>
    <w:uiPriority w:val="99"/>
    <w:semiHidden/>
    <w:unhideWhenUsed/>
    <w:rsid w:val="00C44878"/>
    <w:pPr>
      <w:spacing w:after="0" w:line="240" w:lineRule="auto"/>
      <w:ind w:left="1760" w:hanging="220"/>
    </w:pPr>
  </w:style>
  <w:style w:type="paragraph" w:styleId="ndice9">
    <w:name w:val="index 9"/>
    <w:basedOn w:val="Normal"/>
    <w:next w:val="Normal"/>
    <w:autoRedefine/>
    <w:uiPriority w:val="99"/>
    <w:semiHidden/>
    <w:unhideWhenUsed/>
    <w:rsid w:val="00C44878"/>
    <w:pPr>
      <w:spacing w:after="0" w:line="240" w:lineRule="auto"/>
      <w:ind w:left="1980" w:hanging="220"/>
    </w:pPr>
  </w:style>
  <w:style w:type="paragraph" w:styleId="Lista">
    <w:name w:val="List"/>
    <w:basedOn w:val="Normal"/>
    <w:uiPriority w:val="99"/>
    <w:semiHidden/>
    <w:unhideWhenUsed/>
    <w:rsid w:val="00C44878"/>
    <w:pPr>
      <w:ind w:left="283" w:hanging="283"/>
      <w:contextualSpacing/>
    </w:pPr>
  </w:style>
  <w:style w:type="paragraph" w:styleId="Lista2">
    <w:name w:val="List 2"/>
    <w:basedOn w:val="Normal"/>
    <w:uiPriority w:val="99"/>
    <w:semiHidden/>
    <w:unhideWhenUsed/>
    <w:rsid w:val="00C44878"/>
    <w:pPr>
      <w:ind w:left="566" w:hanging="283"/>
      <w:contextualSpacing/>
    </w:pPr>
  </w:style>
  <w:style w:type="paragraph" w:styleId="Lista3">
    <w:name w:val="List 3"/>
    <w:basedOn w:val="Normal"/>
    <w:uiPriority w:val="99"/>
    <w:semiHidden/>
    <w:unhideWhenUsed/>
    <w:rsid w:val="00C44878"/>
    <w:pPr>
      <w:ind w:left="849" w:hanging="283"/>
      <w:contextualSpacing/>
    </w:pPr>
  </w:style>
  <w:style w:type="paragraph" w:styleId="Lista4">
    <w:name w:val="List 4"/>
    <w:basedOn w:val="Normal"/>
    <w:uiPriority w:val="99"/>
    <w:semiHidden/>
    <w:unhideWhenUsed/>
    <w:rsid w:val="00C44878"/>
    <w:pPr>
      <w:ind w:left="1132" w:hanging="283"/>
      <w:contextualSpacing/>
    </w:pPr>
  </w:style>
  <w:style w:type="paragraph" w:styleId="Lista5">
    <w:name w:val="List 5"/>
    <w:basedOn w:val="Normal"/>
    <w:uiPriority w:val="99"/>
    <w:semiHidden/>
    <w:unhideWhenUsed/>
    <w:rsid w:val="00C44878"/>
    <w:pPr>
      <w:ind w:left="1415" w:hanging="283"/>
      <w:contextualSpacing/>
    </w:pPr>
  </w:style>
  <w:style w:type="paragraph" w:styleId="Listaconnmeros">
    <w:name w:val="List Number"/>
    <w:basedOn w:val="Normal"/>
    <w:uiPriority w:val="99"/>
    <w:semiHidden/>
    <w:unhideWhenUsed/>
    <w:rsid w:val="00C44878"/>
    <w:pPr>
      <w:numPr>
        <w:numId w:val="26"/>
      </w:numPr>
      <w:contextualSpacing/>
    </w:pPr>
  </w:style>
  <w:style w:type="paragraph" w:styleId="Listaconnmeros2">
    <w:name w:val="List Number 2"/>
    <w:basedOn w:val="Normal"/>
    <w:uiPriority w:val="99"/>
    <w:semiHidden/>
    <w:unhideWhenUsed/>
    <w:rsid w:val="00C44878"/>
    <w:pPr>
      <w:numPr>
        <w:numId w:val="27"/>
      </w:numPr>
      <w:contextualSpacing/>
    </w:pPr>
  </w:style>
  <w:style w:type="paragraph" w:styleId="Listaconnmeros3">
    <w:name w:val="List Number 3"/>
    <w:basedOn w:val="Normal"/>
    <w:uiPriority w:val="99"/>
    <w:semiHidden/>
    <w:unhideWhenUsed/>
    <w:rsid w:val="00C44878"/>
    <w:pPr>
      <w:numPr>
        <w:numId w:val="28"/>
      </w:numPr>
      <w:contextualSpacing/>
    </w:pPr>
  </w:style>
  <w:style w:type="paragraph" w:styleId="Listaconnmeros4">
    <w:name w:val="List Number 4"/>
    <w:basedOn w:val="Normal"/>
    <w:uiPriority w:val="99"/>
    <w:semiHidden/>
    <w:unhideWhenUsed/>
    <w:rsid w:val="00C44878"/>
    <w:pPr>
      <w:numPr>
        <w:numId w:val="29"/>
      </w:numPr>
      <w:contextualSpacing/>
    </w:pPr>
  </w:style>
  <w:style w:type="paragraph" w:styleId="Listaconnmeros5">
    <w:name w:val="List Number 5"/>
    <w:basedOn w:val="Normal"/>
    <w:uiPriority w:val="99"/>
    <w:semiHidden/>
    <w:unhideWhenUsed/>
    <w:rsid w:val="00C44878"/>
    <w:pPr>
      <w:numPr>
        <w:numId w:val="30"/>
      </w:numPr>
      <w:contextualSpacing/>
    </w:pPr>
  </w:style>
  <w:style w:type="paragraph" w:styleId="Listaconvietas">
    <w:name w:val="List Bullet"/>
    <w:basedOn w:val="Normal"/>
    <w:uiPriority w:val="99"/>
    <w:semiHidden/>
    <w:unhideWhenUsed/>
    <w:rsid w:val="00C44878"/>
    <w:pPr>
      <w:numPr>
        <w:numId w:val="31"/>
      </w:numPr>
      <w:contextualSpacing/>
    </w:pPr>
  </w:style>
  <w:style w:type="paragraph" w:styleId="Listaconvietas2">
    <w:name w:val="List Bullet 2"/>
    <w:basedOn w:val="Normal"/>
    <w:uiPriority w:val="99"/>
    <w:semiHidden/>
    <w:unhideWhenUsed/>
    <w:rsid w:val="00C44878"/>
    <w:pPr>
      <w:numPr>
        <w:numId w:val="32"/>
      </w:numPr>
      <w:contextualSpacing/>
    </w:pPr>
  </w:style>
  <w:style w:type="paragraph" w:styleId="Listaconvietas3">
    <w:name w:val="List Bullet 3"/>
    <w:basedOn w:val="Normal"/>
    <w:uiPriority w:val="99"/>
    <w:semiHidden/>
    <w:unhideWhenUsed/>
    <w:rsid w:val="00C44878"/>
    <w:pPr>
      <w:numPr>
        <w:numId w:val="33"/>
      </w:numPr>
      <w:contextualSpacing/>
    </w:pPr>
  </w:style>
  <w:style w:type="paragraph" w:styleId="Listaconvietas4">
    <w:name w:val="List Bullet 4"/>
    <w:basedOn w:val="Normal"/>
    <w:uiPriority w:val="99"/>
    <w:semiHidden/>
    <w:unhideWhenUsed/>
    <w:rsid w:val="00C44878"/>
    <w:pPr>
      <w:numPr>
        <w:numId w:val="34"/>
      </w:numPr>
      <w:contextualSpacing/>
    </w:pPr>
  </w:style>
  <w:style w:type="paragraph" w:styleId="Listaconvietas5">
    <w:name w:val="List Bullet 5"/>
    <w:basedOn w:val="Normal"/>
    <w:uiPriority w:val="99"/>
    <w:semiHidden/>
    <w:unhideWhenUsed/>
    <w:rsid w:val="00C44878"/>
    <w:pPr>
      <w:numPr>
        <w:numId w:val="35"/>
      </w:numPr>
      <w:contextualSpacing/>
    </w:pPr>
  </w:style>
  <w:style w:type="paragraph" w:styleId="Mapadeldocumento">
    <w:name w:val="Document Map"/>
    <w:basedOn w:val="Normal"/>
    <w:link w:val="MapadeldocumentoCar"/>
    <w:uiPriority w:val="99"/>
    <w:semiHidden/>
    <w:unhideWhenUsed/>
    <w:rsid w:val="00C4487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C44878"/>
    <w:rPr>
      <w:rFonts w:ascii="Segoe UI" w:hAnsi="Segoe UI" w:cs="Segoe UI"/>
      <w:sz w:val="16"/>
      <w:szCs w:val="16"/>
    </w:rPr>
  </w:style>
  <w:style w:type="paragraph" w:styleId="NormalWeb">
    <w:name w:val="Normal (Web)"/>
    <w:basedOn w:val="Normal"/>
    <w:uiPriority w:val="99"/>
    <w:semiHidden/>
    <w:unhideWhenUsed/>
    <w:rsid w:val="00C44878"/>
    <w:rPr>
      <w:rFonts w:ascii="Times New Roman" w:hAnsi="Times New Roman" w:cs="Times New Roman"/>
      <w:sz w:val="24"/>
      <w:szCs w:val="24"/>
    </w:rPr>
  </w:style>
  <w:style w:type="paragraph" w:styleId="Remitedesobre">
    <w:name w:val="envelope return"/>
    <w:basedOn w:val="Normal"/>
    <w:uiPriority w:val="99"/>
    <w:semiHidden/>
    <w:unhideWhenUsed/>
    <w:rsid w:val="00C4487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C44878"/>
  </w:style>
  <w:style w:type="character" w:customStyle="1" w:styleId="SaludoCar">
    <w:name w:val="Saludo Car"/>
    <w:basedOn w:val="Fuentedeprrafopredeter"/>
    <w:link w:val="Saludo"/>
    <w:uiPriority w:val="99"/>
    <w:semiHidden/>
    <w:rsid w:val="00C44878"/>
    <w:rPr>
      <w:rFonts w:ascii="Texta" w:hAnsi="Texta"/>
    </w:rPr>
  </w:style>
  <w:style w:type="paragraph" w:styleId="Sangra2detindependiente">
    <w:name w:val="Body Text Indent 2"/>
    <w:basedOn w:val="Normal"/>
    <w:link w:val="Sangra2detindependienteCar"/>
    <w:uiPriority w:val="99"/>
    <w:semiHidden/>
    <w:unhideWhenUsed/>
    <w:rsid w:val="00C4487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44878"/>
    <w:rPr>
      <w:rFonts w:ascii="Texta" w:hAnsi="Texta"/>
    </w:rPr>
  </w:style>
  <w:style w:type="paragraph" w:styleId="Sangra3detindependiente">
    <w:name w:val="Body Text Indent 3"/>
    <w:basedOn w:val="Normal"/>
    <w:link w:val="Sangra3detindependienteCar"/>
    <w:uiPriority w:val="99"/>
    <w:semiHidden/>
    <w:unhideWhenUsed/>
    <w:rsid w:val="00C44878"/>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C44878"/>
    <w:rPr>
      <w:rFonts w:ascii="Texta" w:hAnsi="Texta"/>
      <w:sz w:val="16"/>
      <w:szCs w:val="16"/>
    </w:rPr>
  </w:style>
  <w:style w:type="paragraph" w:styleId="Sangradetextonormal">
    <w:name w:val="Body Text Indent"/>
    <w:basedOn w:val="Normal"/>
    <w:link w:val="SangradetextonormalCar"/>
    <w:uiPriority w:val="99"/>
    <w:semiHidden/>
    <w:unhideWhenUsed/>
    <w:rsid w:val="00C44878"/>
    <w:pPr>
      <w:spacing w:after="120"/>
      <w:ind w:left="283"/>
    </w:pPr>
  </w:style>
  <w:style w:type="character" w:customStyle="1" w:styleId="SangradetextonormalCar">
    <w:name w:val="Sangría de texto normal Car"/>
    <w:basedOn w:val="Fuentedeprrafopredeter"/>
    <w:link w:val="Sangradetextonormal"/>
    <w:uiPriority w:val="99"/>
    <w:semiHidden/>
    <w:rsid w:val="00C44878"/>
    <w:rPr>
      <w:rFonts w:ascii="Texta" w:hAnsi="Texta"/>
    </w:rPr>
  </w:style>
  <w:style w:type="paragraph" w:styleId="Sangranormal">
    <w:name w:val="Normal Indent"/>
    <w:basedOn w:val="Normal"/>
    <w:uiPriority w:val="99"/>
    <w:semiHidden/>
    <w:unhideWhenUsed/>
    <w:rsid w:val="00C44878"/>
    <w:pPr>
      <w:ind w:left="708"/>
    </w:pPr>
  </w:style>
  <w:style w:type="paragraph" w:styleId="Subttulo">
    <w:name w:val="Subtitle"/>
    <w:basedOn w:val="Normal"/>
    <w:next w:val="Normal"/>
    <w:link w:val="SubttuloCar"/>
    <w:uiPriority w:val="11"/>
    <w:qFormat/>
    <w:rsid w:val="00C44878"/>
    <w:pPr>
      <w:numPr>
        <w:ilvl w:val="1"/>
      </w:numP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C44878"/>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C44878"/>
    <w:pPr>
      <w:spacing w:after="0"/>
    </w:pPr>
  </w:style>
  <w:style w:type="paragraph" w:styleId="TDC4">
    <w:name w:val="toc 4"/>
    <w:basedOn w:val="Normal"/>
    <w:next w:val="Normal"/>
    <w:autoRedefine/>
    <w:uiPriority w:val="39"/>
    <w:semiHidden/>
    <w:unhideWhenUsed/>
    <w:rsid w:val="00C44878"/>
    <w:pPr>
      <w:spacing w:after="100"/>
      <w:ind w:left="660"/>
    </w:pPr>
  </w:style>
  <w:style w:type="paragraph" w:styleId="TDC5">
    <w:name w:val="toc 5"/>
    <w:basedOn w:val="Normal"/>
    <w:next w:val="Normal"/>
    <w:autoRedefine/>
    <w:uiPriority w:val="39"/>
    <w:semiHidden/>
    <w:unhideWhenUsed/>
    <w:rsid w:val="00C44878"/>
    <w:pPr>
      <w:spacing w:after="100"/>
      <w:ind w:left="880"/>
    </w:pPr>
  </w:style>
  <w:style w:type="paragraph" w:styleId="TDC6">
    <w:name w:val="toc 6"/>
    <w:basedOn w:val="Normal"/>
    <w:next w:val="Normal"/>
    <w:autoRedefine/>
    <w:uiPriority w:val="39"/>
    <w:semiHidden/>
    <w:unhideWhenUsed/>
    <w:rsid w:val="00C44878"/>
    <w:pPr>
      <w:spacing w:after="100"/>
      <w:ind w:left="1100"/>
    </w:pPr>
  </w:style>
  <w:style w:type="paragraph" w:styleId="TDC7">
    <w:name w:val="toc 7"/>
    <w:basedOn w:val="Normal"/>
    <w:next w:val="Normal"/>
    <w:autoRedefine/>
    <w:uiPriority w:val="39"/>
    <w:semiHidden/>
    <w:unhideWhenUsed/>
    <w:rsid w:val="00C44878"/>
    <w:pPr>
      <w:spacing w:after="100"/>
      <w:ind w:left="1320"/>
    </w:pPr>
  </w:style>
  <w:style w:type="paragraph" w:styleId="TDC8">
    <w:name w:val="toc 8"/>
    <w:basedOn w:val="Normal"/>
    <w:next w:val="Normal"/>
    <w:autoRedefine/>
    <w:uiPriority w:val="39"/>
    <w:semiHidden/>
    <w:unhideWhenUsed/>
    <w:rsid w:val="00C44878"/>
    <w:pPr>
      <w:spacing w:after="100"/>
      <w:ind w:left="1540"/>
    </w:pPr>
  </w:style>
  <w:style w:type="paragraph" w:styleId="TDC9">
    <w:name w:val="toc 9"/>
    <w:basedOn w:val="Normal"/>
    <w:next w:val="Normal"/>
    <w:autoRedefine/>
    <w:uiPriority w:val="39"/>
    <w:semiHidden/>
    <w:unhideWhenUsed/>
    <w:rsid w:val="00C44878"/>
    <w:pPr>
      <w:spacing w:after="100"/>
      <w:ind w:left="1760"/>
    </w:pPr>
  </w:style>
  <w:style w:type="paragraph" w:styleId="Textoconsangra">
    <w:name w:val="table of authorities"/>
    <w:basedOn w:val="Normal"/>
    <w:next w:val="Normal"/>
    <w:uiPriority w:val="99"/>
    <w:semiHidden/>
    <w:unhideWhenUsed/>
    <w:rsid w:val="00C44878"/>
    <w:pPr>
      <w:spacing w:after="0"/>
      <w:ind w:left="220" w:hanging="220"/>
    </w:pPr>
  </w:style>
  <w:style w:type="paragraph" w:styleId="Textodebloque">
    <w:name w:val="Block Text"/>
    <w:basedOn w:val="Normal"/>
    <w:uiPriority w:val="99"/>
    <w:semiHidden/>
    <w:unhideWhenUsed/>
    <w:rsid w:val="00C44878"/>
    <w:pPr>
      <w:pBdr>
        <w:top w:val="single" w:sz="2" w:space="10" w:color="1D5633" w:themeColor="accent1"/>
        <w:left w:val="single" w:sz="2" w:space="10" w:color="1D5633" w:themeColor="accent1"/>
        <w:bottom w:val="single" w:sz="2" w:space="10" w:color="1D5633" w:themeColor="accent1"/>
        <w:right w:val="single" w:sz="2" w:space="10" w:color="1D5633" w:themeColor="accent1"/>
      </w:pBdr>
      <w:ind w:left="1152" w:right="1152"/>
    </w:pPr>
    <w:rPr>
      <w:rFonts w:asciiTheme="minorHAnsi" w:eastAsiaTheme="minorEastAsia" w:hAnsiTheme="minorHAnsi"/>
      <w:i/>
      <w:iCs/>
      <w:color w:val="1D5633" w:themeColor="accent1"/>
    </w:rPr>
  </w:style>
  <w:style w:type="paragraph" w:styleId="Textoindependiente">
    <w:name w:val="Body Text"/>
    <w:basedOn w:val="Normal"/>
    <w:link w:val="TextoindependienteCar"/>
    <w:uiPriority w:val="99"/>
    <w:semiHidden/>
    <w:unhideWhenUsed/>
    <w:rsid w:val="00C44878"/>
    <w:pPr>
      <w:spacing w:after="120"/>
    </w:pPr>
  </w:style>
  <w:style w:type="character" w:customStyle="1" w:styleId="TextoindependienteCar">
    <w:name w:val="Texto independiente Car"/>
    <w:basedOn w:val="Fuentedeprrafopredeter"/>
    <w:link w:val="Textoindependiente"/>
    <w:uiPriority w:val="99"/>
    <w:semiHidden/>
    <w:rsid w:val="00C44878"/>
    <w:rPr>
      <w:rFonts w:ascii="Texta" w:hAnsi="Texta"/>
    </w:rPr>
  </w:style>
  <w:style w:type="paragraph" w:styleId="Textoindependiente2">
    <w:name w:val="Body Text 2"/>
    <w:basedOn w:val="Normal"/>
    <w:link w:val="Textoindependiente2Car"/>
    <w:uiPriority w:val="99"/>
    <w:semiHidden/>
    <w:unhideWhenUsed/>
    <w:rsid w:val="00C44878"/>
    <w:pPr>
      <w:spacing w:after="120" w:line="480" w:lineRule="auto"/>
    </w:pPr>
  </w:style>
  <w:style w:type="character" w:customStyle="1" w:styleId="Textoindependiente2Car">
    <w:name w:val="Texto independiente 2 Car"/>
    <w:basedOn w:val="Fuentedeprrafopredeter"/>
    <w:link w:val="Textoindependiente2"/>
    <w:uiPriority w:val="99"/>
    <w:semiHidden/>
    <w:rsid w:val="00C44878"/>
    <w:rPr>
      <w:rFonts w:ascii="Texta" w:hAnsi="Texta"/>
    </w:rPr>
  </w:style>
  <w:style w:type="paragraph" w:styleId="Textoindependiente3">
    <w:name w:val="Body Text 3"/>
    <w:basedOn w:val="Normal"/>
    <w:link w:val="Textoindependiente3Car"/>
    <w:uiPriority w:val="99"/>
    <w:semiHidden/>
    <w:unhideWhenUsed/>
    <w:rsid w:val="00C44878"/>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C44878"/>
    <w:rPr>
      <w:rFonts w:ascii="Texta" w:hAnsi="Texta"/>
      <w:sz w:val="16"/>
      <w:szCs w:val="16"/>
    </w:rPr>
  </w:style>
  <w:style w:type="paragraph" w:styleId="Textoindependienteprimerasangra">
    <w:name w:val="Body Text First Indent"/>
    <w:basedOn w:val="Textoindependiente"/>
    <w:link w:val="TextoindependienteprimerasangraCar"/>
    <w:uiPriority w:val="99"/>
    <w:semiHidden/>
    <w:unhideWhenUsed/>
    <w:rsid w:val="00C4487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C44878"/>
    <w:rPr>
      <w:rFonts w:ascii="Texta" w:hAnsi="Texta"/>
    </w:rPr>
  </w:style>
  <w:style w:type="paragraph" w:styleId="Textoindependienteprimerasangra2">
    <w:name w:val="Body Text First Indent 2"/>
    <w:basedOn w:val="Sangradetextonormal"/>
    <w:link w:val="Textoindependienteprimerasangra2Car"/>
    <w:uiPriority w:val="99"/>
    <w:semiHidden/>
    <w:unhideWhenUsed/>
    <w:rsid w:val="00C4487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44878"/>
    <w:rPr>
      <w:rFonts w:ascii="Texta" w:hAnsi="Texta"/>
    </w:rPr>
  </w:style>
  <w:style w:type="paragraph" w:styleId="Textomacro">
    <w:name w:val="macro"/>
    <w:link w:val="TextomacroCar"/>
    <w:uiPriority w:val="99"/>
    <w:semiHidden/>
    <w:unhideWhenUsed/>
    <w:rsid w:val="00C44878"/>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TextomacroCar">
    <w:name w:val="Texto macro Car"/>
    <w:basedOn w:val="Fuentedeprrafopredeter"/>
    <w:link w:val="Textomacro"/>
    <w:uiPriority w:val="99"/>
    <w:semiHidden/>
    <w:rsid w:val="00C44878"/>
    <w:rPr>
      <w:rFonts w:ascii="Consolas" w:hAnsi="Consolas"/>
      <w:sz w:val="20"/>
      <w:szCs w:val="20"/>
    </w:rPr>
  </w:style>
  <w:style w:type="paragraph" w:styleId="Textonotaalfinal">
    <w:name w:val="endnote text"/>
    <w:basedOn w:val="Normal"/>
    <w:link w:val="TextonotaalfinalCar"/>
    <w:uiPriority w:val="99"/>
    <w:semiHidden/>
    <w:unhideWhenUsed/>
    <w:rsid w:val="00C4487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44878"/>
    <w:rPr>
      <w:rFonts w:ascii="Texta" w:hAnsi="Texta"/>
      <w:sz w:val="20"/>
      <w:szCs w:val="20"/>
    </w:rPr>
  </w:style>
  <w:style w:type="paragraph" w:styleId="Textonotapie">
    <w:name w:val="footnote text"/>
    <w:basedOn w:val="Normal"/>
    <w:link w:val="TextonotapieCar"/>
    <w:uiPriority w:val="99"/>
    <w:semiHidden/>
    <w:unhideWhenUsed/>
    <w:rsid w:val="00C448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44878"/>
    <w:rPr>
      <w:rFonts w:ascii="Texta" w:hAnsi="Texta"/>
      <w:sz w:val="20"/>
      <w:szCs w:val="20"/>
    </w:rPr>
  </w:style>
  <w:style w:type="paragraph" w:styleId="Textosinformato">
    <w:name w:val="Plain Text"/>
    <w:basedOn w:val="Normal"/>
    <w:link w:val="TextosinformatoCar"/>
    <w:uiPriority w:val="99"/>
    <w:semiHidden/>
    <w:unhideWhenUsed/>
    <w:rsid w:val="00C4487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C44878"/>
    <w:rPr>
      <w:rFonts w:ascii="Consolas" w:hAnsi="Consolas"/>
      <w:sz w:val="21"/>
      <w:szCs w:val="21"/>
    </w:rPr>
  </w:style>
  <w:style w:type="character" w:customStyle="1" w:styleId="Ttulo5Car">
    <w:name w:val="Título 5 Car"/>
    <w:basedOn w:val="Fuentedeprrafopredeter"/>
    <w:link w:val="Ttulo5"/>
    <w:uiPriority w:val="9"/>
    <w:semiHidden/>
    <w:rsid w:val="00C44878"/>
    <w:rPr>
      <w:rFonts w:asciiTheme="majorHAnsi" w:eastAsiaTheme="majorEastAsia" w:hAnsiTheme="majorHAnsi" w:cstheme="majorBidi"/>
      <w:color w:val="154026" w:themeColor="accent1" w:themeShade="BF"/>
    </w:rPr>
  </w:style>
  <w:style w:type="character" w:customStyle="1" w:styleId="Ttulo6Car">
    <w:name w:val="Título 6 Car"/>
    <w:basedOn w:val="Fuentedeprrafopredeter"/>
    <w:link w:val="Ttulo6"/>
    <w:uiPriority w:val="9"/>
    <w:semiHidden/>
    <w:rsid w:val="00C44878"/>
    <w:rPr>
      <w:rFonts w:asciiTheme="majorHAnsi" w:eastAsiaTheme="majorEastAsia" w:hAnsiTheme="majorHAnsi" w:cstheme="majorBidi"/>
      <w:color w:val="0E2A19" w:themeColor="accent1" w:themeShade="7F"/>
    </w:rPr>
  </w:style>
  <w:style w:type="character" w:customStyle="1" w:styleId="Ttulo7Car">
    <w:name w:val="Título 7 Car"/>
    <w:basedOn w:val="Fuentedeprrafopredeter"/>
    <w:link w:val="Ttulo7"/>
    <w:uiPriority w:val="9"/>
    <w:semiHidden/>
    <w:rsid w:val="00C44878"/>
    <w:rPr>
      <w:rFonts w:asciiTheme="majorHAnsi" w:eastAsiaTheme="majorEastAsia" w:hAnsiTheme="majorHAnsi" w:cstheme="majorBidi"/>
      <w:i/>
      <w:iCs/>
      <w:color w:val="0E2A19" w:themeColor="accent1" w:themeShade="7F"/>
    </w:rPr>
  </w:style>
  <w:style w:type="character" w:customStyle="1" w:styleId="Ttulo8Car">
    <w:name w:val="Título 8 Car"/>
    <w:basedOn w:val="Fuentedeprrafopredeter"/>
    <w:link w:val="Ttulo8"/>
    <w:uiPriority w:val="9"/>
    <w:semiHidden/>
    <w:rsid w:val="00C4487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4878"/>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C44878"/>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1287">
      <w:bodyDiv w:val="1"/>
      <w:marLeft w:val="0"/>
      <w:marRight w:val="0"/>
      <w:marTop w:val="0"/>
      <w:marBottom w:val="0"/>
      <w:divBdr>
        <w:top w:val="none" w:sz="0" w:space="0" w:color="auto"/>
        <w:left w:val="none" w:sz="0" w:space="0" w:color="auto"/>
        <w:bottom w:val="none" w:sz="0" w:space="0" w:color="auto"/>
        <w:right w:val="none" w:sz="0" w:space="0" w:color="auto"/>
      </w:divBdr>
    </w:div>
    <w:div w:id="107314766">
      <w:bodyDiv w:val="1"/>
      <w:marLeft w:val="0"/>
      <w:marRight w:val="0"/>
      <w:marTop w:val="0"/>
      <w:marBottom w:val="0"/>
      <w:divBdr>
        <w:top w:val="none" w:sz="0" w:space="0" w:color="auto"/>
        <w:left w:val="none" w:sz="0" w:space="0" w:color="auto"/>
        <w:bottom w:val="none" w:sz="0" w:space="0" w:color="auto"/>
        <w:right w:val="none" w:sz="0" w:space="0" w:color="auto"/>
      </w:divBdr>
    </w:div>
    <w:div w:id="168065347">
      <w:bodyDiv w:val="1"/>
      <w:marLeft w:val="0"/>
      <w:marRight w:val="0"/>
      <w:marTop w:val="0"/>
      <w:marBottom w:val="0"/>
      <w:divBdr>
        <w:top w:val="none" w:sz="0" w:space="0" w:color="auto"/>
        <w:left w:val="none" w:sz="0" w:space="0" w:color="auto"/>
        <w:bottom w:val="none" w:sz="0" w:space="0" w:color="auto"/>
        <w:right w:val="none" w:sz="0" w:space="0" w:color="auto"/>
      </w:divBdr>
    </w:div>
    <w:div w:id="208542664">
      <w:bodyDiv w:val="1"/>
      <w:marLeft w:val="0"/>
      <w:marRight w:val="0"/>
      <w:marTop w:val="0"/>
      <w:marBottom w:val="0"/>
      <w:divBdr>
        <w:top w:val="none" w:sz="0" w:space="0" w:color="auto"/>
        <w:left w:val="none" w:sz="0" w:space="0" w:color="auto"/>
        <w:bottom w:val="none" w:sz="0" w:space="0" w:color="auto"/>
        <w:right w:val="none" w:sz="0" w:space="0" w:color="auto"/>
      </w:divBdr>
    </w:div>
    <w:div w:id="251939150">
      <w:bodyDiv w:val="1"/>
      <w:marLeft w:val="0"/>
      <w:marRight w:val="0"/>
      <w:marTop w:val="0"/>
      <w:marBottom w:val="0"/>
      <w:divBdr>
        <w:top w:val="none" w:sz="0" w:space="0" w:color="auto"/>
        <w:left w:val="none" w:sz="0" w:space="0" w:color="auto"/>
        <w:bottom w:val="none" w:sz="0" w:space="0" w:color="auto"/>
        <w:right w:val="none" w:sz="0" w:space="0" w:color="auto"/>
      </w:divBdr>
    </w:div>
    <w:div w:id="264459662">
      <w:bodyDiv w:val="1"/>
      <w:marLeft w:val="0"/>
      <w:marRight w:val="0"/>
      <w:marTop w:val="0"/>
      <w:marBottom w:val="0"/>
      <w:divBdr>
        <w:top w:val="none" w:sz="0" w:space="0" w:color="auto"/>
        <w:left w:val="none" w:sz="0" w:space="0" w:color="auto"/>
        <w:bottom w:val="none" w:sz="0" w:space="0" w:color="auto"/>
        <w:right w:val="none" w:sz="0" w:space="0" w:color="auto"/>
      </w:divBdr>
    </w:div>
    <w:div w:id="270626824">
      <w:bodyDiv w:val="1"/>
      <w:marLeft w:val="0"/>
      <w:marRight w:val="0"/>
      <w:marTop w:val="0"/>
      <w:marBottom w:val="0"/>
      <w:divBdr>
        <w:top w:val="none" w:sz="0" w:space="0" w:color="auto"/>
        <w:left w:val="none" w:sz="0" w:space="0" w:color="auto"/>
        <w:bottom w:val="none" w:sz="0" w:space="0" w:color="auto"/>
        <w:right w:val="none" w:sz="0" w:space="0" w:color="auto"/>
      </w:divBdr>
    </w:div>
    <w:div w:id="306201544">
      <w:bodyDiv w:val="1"/>
      <w:marLeft w:val="0"/>
      <w:marRight w:val="0"/>
      <w:marTop w:val="0"/>
      <w:marBottom w:val="0"/>
      <w:divBdr>
        <w:top w:val="none" w:sz="0" w:space="0" w:color="auto"/>
        <w:left w:val="none" w:sz="0" w:space="0" w:color="auto"/>
        <w:bottom w:val="none" w:sz="0" w:space="0" w:color="auto"/>
        <w:right w:val="none" w:sz="0" w:space="0" w:color="auto"/>
      </w:divBdr>
    </w:div>
    <w:div w:id="320814612">
      <w:bodyDiv w:val="1"/>
      <w:marLeft w:val="0"/>
      <w:marRight w:val="0"/>
      <w:marTop w:val="0"/>
      <w:marBottom w:val="0"/>
      <w:divBdr>
        <w:top w:val="none" w:sz="0" w:space="0" w:color="auto"/>
        <w:left w:val="none" w:sz="0" w:space="0" w:color="auto"/>
        <w:bottom w:val="none" w:sz="0" w:space="0" w:color="auto"/>
        <w:right w:val="none" w:sz="0" w:space="0" w:color="auto"/>
      </w:divBdr>
    </w:div>
    <w:div w:id="339091092">
      <w:bodyDiv w:val="1"/>
      <w:marLeft w:val="0"/>
      <w:marRight w:val="0"/>
      <w:marTop w:val="0"/>
      <w:marBottom w:val="0"/>
      <w:divBdr>
        <w:top w:val="none" w:sz="0" w:space="0" w:color="auto"/>
        <w:left w:val="none" w:sz="0" w:space="0" w:color="auto"/>
        <w:bottom w:val="none" w:sz="0" w:space="0" w:color="auto"/>
        <w:right w:val="none" w:sz="0" w:space="0" w:color="auto"/>
      </w:divBdr>
    </w:div>
    <w:div w:id="344289092">
      <w:bodyDiv w:val="1"/>
      <w:marLeft w:val="0"/>
      <w:marRight w:val="0"/>
      <w:marTop w:val="0"/>
      <w:marBottom w:val="0"/>
      <w:divBdr>
        <w:top w:val="none" w:sz="0" w:space="0" w:color="auto"/>
        <w:left w:val="none" w:sz="0" w:space="0" w:color="auto"/>
        <w:bottom w:val="none" w:sz="0" w:space="0" w:color="auto"/>
        <w:right w:val="none" w:sz="0" w:space="0" w:color="auto"/>
      </w:divBdr>
    </w:div>
    <w:div w:id="432870910">
      <w:bodyDiv w:val="1"/>
      <w:marLeft w:val="0"/>
      <w:marRight w:val="0"/>
      <w:marTop w:val="0"/>
      <w:marBottom w:val="0"/>
      <w:divBdr>
        <w:top w:val="none" w:sz="0" w:space="0" w:color="auto"/>
        <w:left w:val="none" w:sz="0" w:space="0" w:color="auto"/>
        <w:bottom w:val="none" w:sz="0" w:space="0" w:color="auto"/>
        <w:right w:val="none" w:sz="0" w:space="0" w:color="auto"/>
      </w:divBdr>
    </w:div>
    <w:div w:id="450897714">
      <w:bodyDiv w:val="1"/>
      <w:marLeft w:val="0"/>
      <w:marRight w:val="0"/>
      <w:marTop w:val="0"/>
      <w:marBottom w:val="0"/>
      <w:divBdr>
        <w:top w:val="none" w:sz="0" w:space="0" w:color="auto"/>
        <w:left w:val="none" w:sz="0" w:space="0" w:color="auto"/>
        <w:bottom w:val="none" w:sz="0" w:space="0" w:color="auto"/>
        <w:right w:val="none" w:sz="0" w:space="0" w:color="auto"/>
      </w:divBdr>
    </w:div>
    <w:div w:id="464199759">
      <w:bodyDiv w:val="1"/>
      <w:marLeft w:val="0"/>
      <w:marRight w:val="0"/>
      <w:marTop w:val="0"/>
      <w:marBottom w:val="0"/>
      <w:divBdr>
        <w:top w:val="none" w:sz="0" w:space="0" w:color="auto"/>
        <w:left w:val="none" w:sz="0" w:space="0" w:color="auto"/>
        <w:bottom w:val="none" w:sz="0" w:space="0" w:color="auto"/>
        <w:right w:val="none" w:sz="0" w:space="0" w:color="auto"/>
      </w:divBdr>
    </w:div>
    <w:div w:id="520823653">
      <w:bodyDiv w:val="1"/>
      <w:marLeft w:val="0"/>
      <w:marRight w:val="0"/>
      <w:marTop w:val="0"/>
      <w:marBottom w:val="0"/>
      <w:divBdr>
        <w:top w:val="none" w:sz="0" w:space="0" w:color="auto"/>
        <w:left w:val="none" w:sz="0" w:space="0" w:color="auto"/>
        <w:bottom w:val="none" w:sz="0" w:space="0" w:color="auto"/>
        <w:right w:val="none" w:sz="0" w:space="0" w:color="auto"/>
      </w:divBdr>
    </w:div>
    <w:div w:id="527570316">
      <w:bodyDiv w:val="1"/>
      <w:marLeft w:val="0"/>
      <w:marRight w:val="0"/>
      <w:marTop w:val="0"/>
      <w:marBottom w:val="0"/>
      <w:divBdr>
        <w:top w:val="none" w:sz="0" w:space="0" w:color="auto"/>
        <w:left w:val="none" w:sz="0" w:space="0" w:color="auto"/>
        <w:bottom w:val="none" w:sz="0" w:space="0" w:color="auto"/>
        <w:right w:val="none" w:sz="0" w:space="0" w:color="auto"/>
      </w:divBdr>
    </w:div>
    <w:div w:id="531380730">
      <w:bodyDiv w:val="1"/>
      <w:marLeft w:val="0"/>
      <w:marRight w:val="0"/>
      <w:marTop w:val="0"/>
      <w:marBottom w:val="0"/>
      <w:divBdr>
        <w:top w:val="none" w:sz="0" w:space="0" w:color="auto"/>
        <w:left w:val="none" w:sz="0" w:space="0" w:color="auto"/>
        <w:bottom w:val="none" w:sz="0" w:space="0" w:color="auto"/>
        <w:right w:val="none" w:sz="0" w:space="0" w:color="auto"/>
      </w:divBdr>
    </w:div>
    <w:div w:id="607275775">
      <w:bodyDiv w:val="1"/>
      <w:marLeft w:val="0"/>
      <w:marRight w:val="0"/>
      <w:marTop w:val="0"/>
      <w:marBottom w:val="0"/>
      <w:divBdr>
        <w:top w:val="none" w:sz="0" w:space="0" w:color="auto"/>
        <w:left w:val="none" w:sz="0" w:space="0" w:color="auto"/>
        <w:bottom w:val="none" w:sz="0" w:space="0" w:color="auto"/>
        <w:right w:val="none" w:sz="0" w:space="0" w:color="auto"/>
      </w:divBdr>
    </w:div>
    <w:div w:id="627054795">
      <w:bodyDiv w:val="1"/>
      <w:marLeft w:val="0"/>
      <w:marRight w:val="0"/>
      <w:marTop w:val="0"/>
      <w:marBottom w:val="0"/>
      <w:divBdr>
        <w:top w:val="none" w:sz="0" w:space="0" w:color="auto"/>
        <w:left w:val="none" w:sz="0" w:space="0" w:color="auto"/>
        <w:bottom w:val="none" w:sz="0" w:space="0" w:color="auto"/>
        <w:right w:val="none" w:sz="0" w:space="0" w:color="auto"/>
      </w:divBdr>
    </w:div>
    <w:div w:id="665090383">
      <w:bodyDiv w:val="1"/>
      <w:marLeft w:val="0"/>
      <w:marRight w:val="0"/>
      <w:marTop w:val="0"/>
      <w:marBottom w:val="0"/>
      <w:divBdr>
        <w:top w:val="none" w:sz="0" w:space="0" w:color="auto"/>
        <w:left w:val="none" w:sz="0" w:space="0" w:color="auto"/>
        <w:bottom w:val="none" w:sz="0" w:space="0" w:color="auto"/>
        <w:right w:val="none" w:sz="0" w:space="0" w:color="auto"/>
      </w:divBdr>
    </w:div>
    <w:div w:id="756487675">
      <w:bodyDiv w:val="1"/>
      <w:marLeft w:val="0"/>
      <w:marRight w:val="0"/>
      <w:marTop w:val="0"/>
      <w:marBottom w:val="0"/>
      <w:divBdr>
        <w:top w:val="none" w:sz="0" w:space="0" w:color="auto"/>
        <w:left w:val="none" w:sz="0" w:space="0" w:color="auto"/>
        <w:bottom w:val="none" w:sz="0" w:space="0" w:color="auto"/>
        <w:right w:val="none" w:sz="0" w:space="0" w:color="auto"/>
      </w:divBdr>
    </w:div>
    <w:div w:id="774977358">
      <w:bodyDiv w:val="1"/>
      <w:marLeft w:val="0"/>
      <w:marRight w:val="0"/>
      <w:marTop w:val="0"/>
      <w:marBottom w:val="0"/>
      <w:divBdr>
        <w:top w:val="none" w:sz="0" w:space="0" w:color="auto"/>
        <w:left w:val="none" w:sz="0" w:space="0" w:color="auto"/>
        <w:bottom w:val="none" w:sz="0" w:space="0" w:color="auto"/>
        <w:right w:val="none" w:sz="0" w:space="0" w:color="auto"/>
      </w:divBdr>
    </w:div>
    <w:div w:id="925191188">
      <w:bodyDiv w:val="1"/>
      <w:marLeft w:val="0"/>
      <w:marRight w:val="0"/>
      <w:marTop w:val="0"/>
      <w:marBottom w:val="0"/>
      <w:divBdr>
        <w:top w:val="none" w:sz="0" w:space="0" w:color="auto"/>
        <w:left w:val="none" w:sz="0" w:space="0" w:color="auto"/>
        <w:bottom w:val="none" w:sz="0" w:space="0" w:color="auto"/>
        <w:right w:val="none" w:sz="0" w:space="0" w:color="auto"/>
      </w:divBdr>
    </w:div>
    <w:div w:id="954336089">
      <w:bodyDiv w:val="1"/>
      <w:marLeft w:val="0"/>
      <w:marRight w:val="0"/>
      <w:marTop w:val="0"/>
      <w:marBottom w:val="0"/>
      <w:divBdr>
        <w:top w:val="none" w:sz="0" w:space="0" w:color="auto"/>
        <w:left w:val="none" w:sz="0" w:space="0" w:color="auto"/>
        <w:bottom w:val="none" w:sz="0" w:space="0" w:color="auto"/>
        <w:right w:val="none" w:sz="0" w:space="0" w:color="auto"/>
      </w:divBdr>
    </w:div>
    <w:div w:id="985165744">
      <w:bodyDiv w:val="1"/>
      <w:marLeft w:val="0"/>
      <w:marRight w:val="0"/>
      <w:marTop w:val="0"/>
      <w:marBottom w:val="0"/>
      <w:divBdr>
        <w:top w:val="none" w:sz="0" w:space="0" w:color="auto"/>
        <w:left w:val="none" w:sz="0" w:space="0" w:color="auto"/>
        <w:bottom w:val="none" w:sz="0" w:space="0" w:color="auto"/>
        <w:right w:val="none" w:sz="0" w:space="0" w:color="auto"/>
      </w:divBdr>
    </w:div>
    <w:div w:id="985864390">
      <w:bodyDiv w:val="1"/>
      <w:marLeft w:val="0"/>
      <w:marRight w:val="0"/>
      <w:marTop w:val="0"/>
      <w:marBottom w:val="0"/>
      <w:divBdr>
        <w:top w:val="none" w:sz="0" w:space="0" w:color="auto"/>
        <w:left w:val="none" w:sz="0" w:space="0" w:color="auto"/>
        <w:bottom w:val="none" w:sz="0" w:space="0" w:color="auto"/>
        <w:right w:val="none" w:sz="0" w:space="0" w:color="auto"/>
      </w:divBdr>
    </w:div>
    <w:div w:id="985940740">
      <w:bodyDiv w:val="1"/>
      <w:marLeft w:val="0"/>
      <w:marRight w:val="0"/>
      <w:marTop w:val="0"/>
      <w:marBottom w:val="0"/>
      <w:divBdr>
        <w:top w:val="none" w:sz="0" w:space="0" w:color="auto"/>
        <w:left w:val="none" w:sz="0" w:space="0" w:color="auto"/>
        <w:bottom w:val="none" w:sz="0" w:space="0" w:color="auto"/>
        <w:right w:val="none" w:sz="0" w:space="0" w:color="auto"/>
      </w:divBdr>
    </w:div>
    <w:div w:id="996957504">
      <w:bodyDiv w:val="1"/>
      <w:marLeft w:val="0"/>
      <w:marRight w:val="0"/>
      <w:marTop w:val="0"/>
      <w:marBottom w:val="0"/>
      <w:divBdr>
        <w:top w:val="none" w:sz="0" w:space="0" w:color="auto"/>
        <w:left w:val="none" w:sz="0" w:space="0" w:color="auto"/>
        <w:bottom w:val="none" w:sz="0" w:space="0" w:color="auto"/>
        <w:right w:val="none" w:sz="0" w:space="0" w:color="auto"/>
      </w:divBdr>
    </w:div>
    <w:div w:id="1005787987">
      <w:bodyDiv w:val="1"/>
      <w:marLeft w:val="0"/>
      <w:marRight w:val="0"/>
      <w:marTop w:val="0"/>
      <w:marBottom w:val="0"/>
      <w:divBdr>
        <w:top w:val="none" w:sz="0" w:space="0" w:color="auto"/>
        <w:left w:val="none" w:sz="0" w:space="0" w:color="auto"/>
        <w:bottom w:val="none" w:sz="0" w:space="0" w:color="auto"/>
        <w:right w:val="none" w:sz="0" w:space="0" w:color="auto"/>
      </w:divBdr>
    </w:div>
    <w:div w:id="1031343112">
      <w:bodyDiv w:val="1"/>
      <w:marLeft w:val="0"/>
      <w:marRight w:val="0"/>
      <w:marTop w:val="0"/>
      <w:marBottom w:val="0"/>
      <w:divBdr>
        <w:top w:val="none" w:sz="0" w:space="0" w:color="auto"/>
        <w:left w:val="none" w:sz="0" w:space="0" w:color="auto"/>
        <w:bottom w:val="none" w:sz="0" w:space="0" w:color="auto"/>
        <w:right w:val="none" w:sz="0" w:space="0" w:color="auto"/>
      </w:divBdr>
    </w:div>
    <w:div w:id="1061178808">
      <w:bodyDiv w:val="1"/>
      <w:marLeft w:val="0"/>
      <w:marRight w:val="0"/>
      <w:marTop w:val="0"/>
      <w:marBottom w:val="0"/>
      <w:divBdr>
        <w:top w:val="none" w:sz="0" w:space="0" w:color="auto"/>
        <w:left w:val="none" w:sz="0" w:space="0" w:color="auto"/>
        <w:bottom w:val="none" w:sz="0" w:space="0" w:color="auto"/>
        <w:right w:val="none" w:sz="0" w:space="0" w:color="auto"/>
      </w:divBdr>
    </w:div>
    <w:div w:id="1066416990">
      <w:bodyDiv w:val="1"/>
      <w:marLeft w:val="0"/>
      <w:marRight w:val="0"/>
      <w:marTop w:val="0"/>
      <w:marBottom w:val="0"/>
      <w:divBdr>
        <w:top w:val="none" w:sz="0" w:space="0" w:color="auto"/>
        <w:left w:val="none" w:sz="0" w:space="0" w:color="auto"/>
        <w:bottom w:val="none" w:sz="0" w:space="0" w:color="auto"/>
        <w:right w:val="none" w:sz="0" w:space="0" w:color="auto"/>
      </w:divBdr>
    </w:div>
    <w:div w:id="1082608723">
      <w:bodyDiv w:val="1"/>
      <w:marLeft w:val="0"/>
      <w:marRight w:val="0"/>
      <w:marTop w:val="0"/>
      <w:marBottom w:val="0"/>
      <w:divBdr>
        <w:top w:val="none" w:sz="0" w:space="0" w:color="auto"/>
        <w:left w:val="none" w:sz="0" w:space="0" w:color="auto"/>
        <w:bottom w:val="none" w:sz="0" w:space="0" w:color="auto"/>
        <w:right w:val="none" w:sz="0" w:space="0" w:color="auto"/>
      </w:divBdr>
    </w:div>
    <w:div w:id="1090349213">
      <w:bodyDiv w:val="1"/>
      <w:marLeft w:val="0"/>
      <w:marRight w:val="0"/>
      <w:marTop w:val="0"/>
      <w:marBottom w:val="0"/>
      <w:divBdr>
        <w:top w:val="none" w:sz="0" w:space="0" w:color="auto"/>
        <w:left w:val="none" w:sz="0" w:space="0" w:color="auto"/>
        <w:bottom w:val="none" w:sz="0" w:space="0" w:color="auto"/>
        <w:right w:val="none" w:sz="0" w:space="0" w:color="auto"/>
      </w:divBdr>
    </w:div>
    <w:div w:id="1150633060">
      <w:bodyDiv w:val="1"/>
      <w:marLeft w:val="0"/>
      <w:marRight w:val="0"/>
      <w:marTop w:val="0"/>
      <w:marBottom w:val="0"/>
      <w:divBdr>
        <w:top w:val="none" w:sz="0" w:space="0" w:color="auto"/>
        <w:left w:val="none" w:sz="0" w:space="0" w:color="auto"/>
        <w:bottom w:val="none" w:sz="0" w:space="0" w:color="auto"/>
        <w:right w:val="none" w:sz="0" w:space="0" w:color="auto"/>
      </w:divBdr>
    </w:div>
    <w:div w:id="1150908197">
      <w:bodyDiv w:val="1"/>
      <w:marLeft w:val="0"/>
      <w:marRight w:val="0"/>
      <w:marTop w:val="0"/>
      <w:marBottom w:val="0"/>
      <w:divBdr>
        <w:top w:val="none" w:sz="0" w:space="0" w:color="auto"/>
        <w:left w:val="none" w:sz="0" w:space="0" w:color="auto"/>
        <w:bottom w:val="none" w:sz="0" w:space="0" w:color="auto"/>
        <w:right w:val="none" w:sz="0" w:space="0" w:color="auto"/>
      </w:divBdr>
    </w:div>
    <w:div w:id="1177889667">
      <w:bodyDiv w:val="1"/>
      <w:marLeft w:val="0"/>
      <w:marRight w:val="0"/>
      <w:marTop w:val="0"/>
      <w:marBottom w:val="0"/>
      <w:divBdr>
        <w:top w:val="none" w:sz="0" w:space="0" w:color="auto"/>
        <w:left w:val="none" w:sz="0" w:space="0" w:color="auto"/>
        <w:bottom w:val="none" w:sz="0" w:space="0" w:color="auto"/>
        <w:right w:val="none" w:sz="0" w:space="0" w:color="auto"/>
      </w:divBdr>
    </w:div>
    <w:div w:id="1217740160">
      <w:bodyDiv w:val="1"/>
      <w:marLeft w:val="0"/>
      <w:marRight w:val="0"/>
      <w:marTop w:val="0"/>
      <w:marBottom w:val="0"/>
      <w:divBdr>
        <w:top w:val="none" w:sz="0" w:space="0" w:color="auto"/>
        <w:left w:val="none" w:sz="0" w:space="0" w:color="auto"/>
        <w:bottom w:val="none" w:sz="0" w:space="0" w:color="auto"/>
        <w:right w:val="none" w:sz="0" w:space="0" w:color="auto"/>
      </w:divBdr>
    </w:div>
    <w:div w:id="1238322416">
      <w:bodyDiv w:val="1"/>
      <w:marLeft w:val="0"/>
      <w:marRight w:val="0"/>
      <w:marTop w:val="0"/>
      <w:marBottom w:val="0"/>
      <w:divBdr>
        <w:top w:val="none" w:sz="0" w:space="0" w:color="auto"/>
        <w:left w:val="none" w:sz="0" w:space="0" w:color="auto"/>
        <w:bottom w:val="none" w:sz="0" w:space="0" w:color="auto"/>
        <w:right w:val="none" w:sz="0" w:space="0" w:color="auto"/>
      </w:divBdr>
    </w:div>
    <w:div w:id="1312561065">
      <w:bodyDiv w:val="1"/>
      <w:marLeft w:val="0"/>
      <w:marRight w:val="0"/>
      <w:marTop w:val="0"/>
      <w:marBottom w:val="0"/>
      <w:divBdr>
        <w:top w:val="none" w:sz="0" w:space="0" w:color="auto"/>
        <w:left w:val="none" w:sz="0" w:space="0" w:color="auto"/>
        <w:bottom w:val="none" w:sz="0" w:space="0" w:color="auto"/>
        <w:right w:val="none" w:sz="0" w:space="0" w:color="auto"/>
      </w:divBdr>
    </w:div>
    <w:div w:id="1323655757">
      <w:bodyDiv w:val="1"/>
      <w:marLeft w:val="0"/>
      <w:marRight w:val="0"/>
      <w:marTop w:val="0"/>
      <w:marBottom w:val="0"/>
      <w:divBdr>
        <w:top w:val="none" w:sz="0" w:space="0" w:color="auto"/>
        <w:left w:val="none" w:sz="0" w:space="0" w:color="auto"/>
        <w:bottom w:val="none" w:sz="0" w:space="0" w:color="auto"/>
        <w:right w:val="none" w:sz="0" w:space="0" w:color="auto"/>
      </w:divBdr>
    </w:div>
    <w:div w:id="1343050136">
      <w:bodyDiv w:val="1"/>
      <w:marLeft w:val="0"/>
      <w:marRight w:val="0"/>
      <w:marTop w:val="0"/>
      <w:marBottom w:val="0"/>
      <w:divBdr>
        <w:top w:val="none" w:sz="0" w:space="0" w:color="auto"/>
        <w:left w:val="none" w:sz="0" w:space="0" w:color="auto"/>
        <w:bottom w:val="none" w:sz="0" w:space="0" w:color="auto"/>
        <w:right w:val="none" w:sz="0" w:space="0" w:color="auto"/>
      </w:divBdr>
    </w:div>
    <w:div w:id="1351184050">
      <w:bodyDiv w:val="1"/>
      <w:marLeft w:val="0"/>
      <w:marRight w:val="0"/>
      <w:marTop w:val="0"/>
      <w:marBottom w:val="0"/>
      <w:divBdr>
        <w:top w:val="none" w:sz="0" w:space="0" w:color="auto"/>
        <w:left w:val="none" w:sz="0" w:space="0" w:color="auto"/>
        <w:bottom w:val="none" w:sz="0" w:space="0" w:color="auto"/>
        <w:right w:val="none" w:sz="0" w:space="0" w:color="auto"/>
      </w:divBdr>
    </w:div>
    <w:div w:id="1382947222">
      <w:bodyDiv w:val="1"/>
      <w:marLeft w:val="0"/>
      <w:marRight w:val="0"/>
      <w:marTop w:val="0"/>
      <w:marBottom w:val="0"/>
      <w:divBdr>
        <w:top w:val="none" w:sz="0" w:space="0" w:color="auto"/>
        <w:left w:val="none" w:sz="0" w:space="0" w:color="auto"/>
        <w:bottom w:val="none" w:sz="0" w:space="0" w:color="auto"/>
        <w:right w:val="none" w:sz="0" w:space="0" w:color="auto"/>
      </w:divBdr>
    </w:div>
    <w:div w:id="1388259417">
      <w:bodyDiv w:val="1"/>
      <w:marLeft w:val="0"/>
      <w:marRight w:val="0"/>
      <w:marTop w:val="0"/>
      <w:marBottom w:val="0"/>
      <w:divBdr>
        <w:top w:val="none" w:sz="0" w:space="0" w:color="auto"/>
        <w:left w:val="none" w:sz="0" w:space="0" w:color="auto"/>
        <w:bottom w:val="none" w:sz="0" w:space="0" w:color="auto"/>
        <w:right w:val="none" w:sz="0" w:space="0" w:color="auto"/>
      </w:divBdr>
    </w:div>
    <w:div w:id="1528525024">
      <w:bodyDiv w:val="1"/>
      <w:marLeft w:val="0"/>
      <w:marRight w:val="0"/>
      <w:marTop w:val="0"/>
      <w:marBottom w:val="0"/>
      <w:divBdr>
        <w:top w:val="none" w:sz="0" w:space="0" w:color="auto"/>
        <w:left w:val="none" w:sz="0" w:space="0" w:color="auto"/>
        <w:bottom w:val="none" w:sz="0" w:space="0" w:color="auto"/>
        <w:right w:val="none" w:sz="0" w:space="0" w:color="auto"/>
      </w:divBdr>
    </w:div>
    <w:div w:id="1564294886">
      <w:bodyDiv w:val="1"/>
      <w:marLeft w:val="0"/>
      <w:marRight w:val="0"/>
      <w:marTop w:val="0"/>
      <w:marBottom w:val="0"/>
      <w:divBdr>
        <w:top w:val="none" w:sz="0" w:space="0" w:color="auto"/>
        <w:left w:val="none" w:sz="0" w:space="0" w:color="auto"/>
        <w:bottom w:val="none" w:sz="0" w:space="0" w:color="auto"/>
        <w:right w:val="none" w:sz="0" w:space="0" w:color="auto"/>
      </w:divBdr>
    </w:div>
    <w:div w:id="1565793814">
      <w:bodyDiv w:val="1"/>
      <w:marLeft w:val="0"/>
      <w:marRight w:val="0"/>
      <w:marTop w:val="0"/>
      <w:marBottom w:val="0"/>
      <w:divBdr>
        <w:top w:val="none" w:sz="0" w:space="0" w:color="auto"/>
        <w:left w:val="none" w:sz="0" w:space="0" w:color="auto"/>
        <w:bottom w:val="none" w:sz="0" w:space="0" w:color="auto"/>
        <w:right w:val="none" w:sz="0" w:space="0" w:color="auto"/>
      </w:divBdr>
    </w:div>
    <w:div w:id="1596555157">
      <w:bodyDiv w:val="1"/>
      <w:marLeft w:val="0"/>
      <w:marRight w:val="0"/>
      <w:marTop w:val="0"/>
      <w:marBottom w:val="0"/>
      <w:divBdr>
        <w:top w:val="none" w:sz="0" w:space="0" w:color="auto"/>
        <w:left w:val="none" w:sz="0" w:space="0" w:color="auto"/>
        <w:bottom w:val="none" w:sz="0" w:space="0" w:color="auto"/>
        <w:right w:val="none" w:sz="0" w:space="0" w:color="auto"/>
      </w:divBdr>
    </w:div>
    <w:div w:id="1601454446">
      <w:bodyDiv w:val="1"/>
      <w:marLeft w:val="0"/>
      <w:marRight w:val="0"/>
      <w:marTop w:val="0"/>
      <w:marBottom w:val="0"/>
      <w:divBdr>
        <w:top w:val="none" w:sz="0" w:space="0" w:color="auto"/>
        <w:left w:val="none" w:sz="0" w:space="0" w:color="auto"/>
        <w:bottom w:val="none" w:sz="0" w:space="0" w:color="auto"/>
        <w:right w:val="none" w:sz="0" w:space="0" w:color="auto"/>
      </w:divBdr>
    </w:div>
    <w:div w:id="1606497379">
      <w:bodyDiv w:val="1"/>
      <w:marLeft w:val="0"/>
      <w:marRight w:val="0"/>
      <w:marTop w:val="0"/>
      <w:marBottom w:val="0"/>
      <w:divBdr>
        <w:top w:val="none" w:sz="0" w:space="0" w:color="auto"/>
        <w:left w:val="none" w:sz="0" w:space="0" w:color="auto"/>
        <w:bottom w:val="none" w:sz="0" w:space="0" w:color="auto"/>
        <w:right w:val="none" w:sz="0" w:space="0" w:color="auto"/>
      </w:divBdr>
    </w:div>
    <w:div w:id="1659263491">
      <w:bodyDiv w:val="1"/>
      <w:marLeft w:val="0"/>
      <w:marRight w:val="0"/>
      <w:marTop w:val="0"/>
      <w:marBottom w:val="0"/>
      <w:divBdr>
        <w:top w:val="none" w:sz="0" w:space="0" w:color="auto"/>
        <w:left w:val="none" w:sz="0" w:space="0" w:color="auto"/>
        <w:bottom w:val="none" w:sz="0" w:space="0" w:color="auto"/>
        <w:right w:val="none" w:sz="0" w:space="0" w:color="auto"/>
      </w:divBdr>
    </w:div>
    <w:div w:id="1703044893">
      <w:bodyDiv w:val="1"/>
      <w:marLeft w:val="0"/>
      <w:marRight w:val="0"/>
      <w:marTop w:val="0"/>
      <w:marBottom w:val="0"/>
      <w:divBdr>
        <w:top w:val="none" w:sz="0" w:space="0" w:color="auto"/>
        <w:left w:val="none" w:sz="0" w:space="0" w:color="auto"/>
        <w:bottom w:val="none" w:sz="0" w:space="0" w:color="auto"/>
        <w:right w:val="none" w:sz="0" w:space="0" w:color="auto"/>
      </w:divBdr>
    </w:div>
    <w:div w:id="1712149712">
      <w:bodyDiv w:val="1"/>
      <w:marLeft w:val="0"/>
      <w:marRight w:val="0"/>
      <w:marTop w:val="0"/>
      <w:marBottom w:val="0"/>
      <w:divBdr>
        <w:top w:val="none" w:sz="0" w:space="0" w:color="auto"/>
        <w:left w:val="none" w:sz="0" w:space="0" w:color="auto"/>
        <w:bottom w:val="none" w:sz="0" w:space="0" w:color="auto"/>
        <w:right w:val="none" w:sz="0" w:space="0" w:color="auto"/>
      </w:divBdr>
    </w:div>
    <w:div w:id="1856729882">
      <w:bodyDiv w:val="1"/>
      <w:marLeft w:val="0"/>
      <w:marRight w:val="0"/>
      <w:marTop w:val="0"/>
      <w:marBottom w:val="0"/>
      <w:divBdr>
        <w:top w:val="none" w:sz="0" w:space="0" w:color="auto"/>
        <w:left w:val="none" w:sz="0" w:space="0" w:color="auto"/>
        <w:bottom w:val="none" w:sz="0" w:space="0" w:color="auto"/>
        <w:right w:val="none" w:sz="0" w:space="0" w:color="auto"/>
      </w:divBdr>
    </w:div>
    <w:div w:id="1875263194">
      <w:bodyDiv w:val="1"/>
      <w:marLeft w:val="0"/>
      <w:marRight w:val="0"/>
      <w:marTop w:val="0"/>
      <w:marBottom w:val="0"/>
      <w:divBdr>
        <w:top w:val="none" w:sz="0" w:space="0" w:color="auto"/>
        <w:left w:val="none" w:sz="0" w:space="0" w:color="auto"/>
        <w:bottom w:val="none" w:sz="0" w:space="0" w:color="auto"/>
        <w:right w:val="none" w:sz="0" w:space="0" w:color="auto"/>
      </w:divBdr>
    </w:div>
    <w:div w:id="1887332667">
      <w:bodyDiv w:val="1"/>
      <w:marLeft w:val="0"/>
      <w:marRight w:val="0"/>
      <w:marTop w:val="0"/>
      <w:marBottom w:val="0"/>
      <w:divBdr>
        <w:top w:val="none" w:sz="0" w:space="0" w:color="auto"/>
        <w:left w:val="none" w:sz="0" w:space="0" w:color="auto"/>
        <w:bottom w:val="none" w:sz="0" w:space="0" w:color="auto"/>
        <w:right w:val="none" w:sz="0" w:space="0" w:color="auto"/>
      </w:divBdr>
    </w:div>
    <w:div w:id="2029061498">
      <w:bodyDiv w:val="1"/>
      <w:marLeft w:val="0"/>
      <w:marRight w:val="0"/>
      <w:marTop w:val="0"/>
      <w:marBottom w:val="0"/>
      <w:divBdr>
        <w:top w:val="none" w:sz="0" w:space="0" w:color="auto"/>
        <w:left w:val="none" w:sz="0" w:space="0" w:color="auto"/>
        <w:bottom w:val="none" w:sz="0" w:space="0" w:color="auto"/>
        <w:right w:val="none" w:sz="0" w:space="0" w:color="auto"/>
      </w:divBdr>
    </w:div>
    <w:div w:id="2047947342">
      <w:bodyDiv w:val="1"/>
      <w:marLeft w:val="0"/>
      <w:marRight w:val="0"/>
      <w:marTop w:val="0"/>
      <w:marBottom w:val="0"/>
      <w:divBdr>
        <w:top w:val="none" w:sz="0" w:space="0" w:color="auto"/>
        <w:left w:val="none" w:sz="0" w:space="0" w:color="auto"/>
        <w:bottom w:val="none" w:sz="0" w:space="0" w:color="auto"/>
        <w:right w:val="none" w:sz="0" w:space="0" w:color="auto"/>
      </w:divBdr>
    </w:div>
    <w:div w:id="2066488348">
      <w:bodyDiv w:val="1"/>
      <w:marLeft w:val="0"/>
      <w:marRight w:val="0"/>
      <w:marTop w:val="0"/>
      <w:marBottom w:val="0"/>
      <w:divBdr>
        <w:top w:val="none" w:sz="0" w:space="0" w:color="auto"/>
        <w:left w:val="none" w:sz="0" w:space="0" w:color="auto"/>
        <w:bottom w:val="none" w:sz="0" w:space="0" w:color="auto"/>
        <w:right w:val="none" w:sz="0" w:space="0" w:color="auto"/>
      </w:divBdr>
    </w:div>
    <w:div w:id="2090615776">
      <w:bodyDiv w:val="1"/>
      <w:marLeft w:val="0"/>
      <w:marRight w:val="0"/>
      <w:marTop w:val="0"/>
      <w:marBottom w:val="0"/>
      <w:divBdr>
        <w:top w:val="none" w:sz="0" w:space="0" w:color="auto"/>
        <w:left w:val="none" w:sz="0" w:space="0" w:color="auto"/>
        <w:bottom w:val="none" w:sz="0" w:space="0" w:color="auto"/>
        <w:right w:val="none" w:sz="0" w:space="0" w:color="auto"/>
      </w:divBdr>
    </w:div>
    <w:div w:id="211127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cristina.zarza@fenixenergia.com.m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juan.barcala@fenixenergia.com.m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oter" Target="footer2.xml"/><Relationship Id="rId10" Type="http://schemas.openxmlformats.org/officeDocument/2006/relationships/hyperlink" Target="https://www.cenace.gob.mx/Paginas/SIM/ParticipantesMEM.aspx" TargetMode="External"/><Relationship Id="rId19" Type="http://schemas.openxmlformats.org/officeDocument/2006/relationships/hyperlink" Target="mailto:jose.bazan@fenixenergia.com.mx" TargetMode="Externa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chart" Target="charts/chart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https://generadorafenix-my.sharepoint.com/personal/jose_bazan_fenixenergia_com_mx/Documents/An&#225;lisis%20CC/La%20Italiana/AnalisisPFAUFenixV11-2_Lis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generadorafenix-my.sharepoint.com/personal/jose_bazan_fenixenergia_com_mx/Documents/An&#225;lisis%20CC/La%20Italiana/AnalisisPFAUFenixV11-2_Arroce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generadorafenix-my.sharepoint.com/personal/jose_bazan_fenixenergia_com_mx/Documents/An&#225;lisis%20CC/La%20Italiana/AnalisisPFAUFenixV11-2_Gis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Ahorros!$H$1</c:f>
              <c:strCache>
                <c:ptCount val="1"/>
                <c:pt idx="0">
                  <c:v>% Ahorro</c:v>
                </c:pt>
              </c:strCache>
            </c:strRef>
          </c:tx>
          <c:spPr>
            <a:solidFill>
              <a:schemeClr val="accent1">
                <a:alpha val="6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exta" panose="00000500000000000000" pitchFamily="50" charset="0"/>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Ahorros!$C$15:$C$26</c:f>
              <c:numCache>
                <c:formatCode>mmm\-yy</c:formatCode>
                <c:ptCount val="12"/>
                <c:pt idx="0">
                  <c:v>44593</c:v>
                </c:pt>
                <c:pt idx="1">
                  <c:v>44621</c:v>
                </c:pt>
                <c:pt idx="2">
                  <c:v>44652</c:v>
                </c:pt>
                <c:pt idx="3">
                  <c:v>44682</c:v>
                </c:pt>
                <c:pt idx="4">
                  <c:v>44713</c:v>
                </c:pt>
                <c:pt idx="5">
                  <c:v>44743</c:v>
                </c:pt>
                <c:pt idx="6">
                  <c:v>44774</c:v>
                </c:pt>
                <c:pt idx="7">
                  <c:v>44805</c:v>
                </c:pt>
                <c:pt idx="8">
                  <c:v>44835</c:v>
                </c:pt>
                <c:pt idx="9">
                  <c:v>44866</c:v>
                </c:pt>
                <c:pt idx="10">
                  <c:v>44896</c:v>
                </c:pt>
                <c:pt idx="11">
                  <c:v>44927</c:v>
                </c:pt>
              </c:numCache>
            </c:numRef>
          </c:cat>
          <c:val>
            <c:numRef>
              <c:f>Ahorros!$H$15:$H$26</c:f>
              <c:numCache>
                <c:formatCode>0%</c:formatCode>
                <c:ptCount val="12"/>
                <c:pt idx="0">
                  <c:v>0.13694744496664726</c:v>
                </c:pt>
                <c:pt idx="1">
                  <c:v>-5.1816799086039219E-3</c:v>
                </c:pt>
                <c:pt idx="2">
                  <c:v>6.5742090444889364E-2</c:v>
                </c:pt>
                <c:pt idx="3">
                  <c:v>8.8256317438023077E-2</c:v>
                </c:pt>
                <c:pt idx="4">
                  <c:v>5.4153805627252707E-2</c:v>
                </c:pt>
                <c:pt idx="5">
                  <c:v>8.3879455548556567E-2</c:v>
                </c:pt>
                <c:pt idx="6">
                  <c:v>7.1043031820872182E-2</c:v>
                </c:pt>
                <c:pt idx="7">
                  <c:v>3.1385855943978268E-2</c:v>
                </c:pt>
                <c:pt idx="8">
                  <c:v>5.4399106486695221E-2</c:v>
                </c:pt>
                <c:pt idx="9">
                  <c:v>7.9671911863365419E-2</c:v>
                </c:pt>
                <c:pt idx="10">
                  <c:v>0.1335513746956021</c:v>
                </c:pt>
                <c:pt idx="11">
                  <c:v>0.13182935088758257</c:v>
                </c:pt>
              </c:numCache>
            </c:numRef>
          </c:val>
          <c:extLst xmlns:c16r2="http://schemas.microsoft.com/office/drawing/2015/06/chart">
            <c:ext xmlns:c16="http://schemas.microsoft.com/office/drawing/2014/chart" uri="{C3380CC4-5D6E-409C-BE32-E72D297353CC}">
              <c16:uniqueId val="{00000000-5AC3-4453-8626-D45CBEA4A435}"/>
            </c:ext>
          </c:extLst>
        </c:ser>
        <c:dLbls>
          <c:showLegendKey val="0"/>
          <c:showVal val="1"/>
          <c:showCatName val="0"/>
          <c:showSerName val="0"/>
          <c:showPercent val="0"/>
          <c:showBubbleSize val="0"/>
        </c:dLbls>
        <c:gapWidth val="150"/>
        <c:axId val="145097856"/>
        <c:axId val="254073856"/>
      </c:barChart>
      <c:lineChart>
        <c:grouping val="standard"/>
        <c:varyColors val="0"/>
        <c:ser>
          <c:idx val="1"/>
          <c:order val="1"/>
          <c:tx>
            <c:strRef>
              <c:f>Ahorros!$I$1</c:f>
              <c:strCache>
                <c:ptCount val="1"/>
                <c:pt idx="0">
                  <c:v>Tarifa Fénix base medidor (MXN/kWh)</c:v>
                </c:pt>
              </c:strCache>
            </c:strRef>
          </c:tx>
          <c:spPr>
            <a:ln w="28575" cap="rnd">
              <a:solidFill>
                <a:schemeClr val="accent2"/>
              </a:solidFill>
              <a:round/>
            </a:ln>
            <a:effectLst/>
          </c:spPr>
          <c:marker>
            <c:symbol val="none"/>
          </c:marker>
          <c:dLbls>
            <c:delete val="1"/>
          </c:dLbls>
          <c:cat>
            <c:numRef>
              <c:f>Ahorros!$C$15:$C$26</c:f>
              <c:numCache>
                <c:formatCode>mmm\-yy</c:formatCode>
                <c:ptCount val="12"/>
                <c:pt idx="0">
                  <c:v>44593</c:v>
                </c:pt>
                <c:pt idx="1">
                  <c:v>44621</c:v>
                </c:pt>
                <c:pt idx="2">
                  <c:v>44652</c:v>
                </c:pt>
                <c:pt idx="3">
                  <c:v>44682</c:v>
                </c:pt>
                <c:pt idx="4">
                  <c:v>44713</c:v>
                </c:pt>
                <c:pt idx="5">
                  <c:v>44743</c:v>
                </c:pt>
                <c:pt idx="6">
                  <c:v>44774</c:v>
                </c:pt>
                <c:pt idx="7">
                  <c:v>44805</c:v>
                </c:pt>
                <c:pt idx="8">
                  <c:v>44835</c:v>
                </c:pt>
                <c:pt idx="9">
                  <c:v>44866</c:v>
                </c:pt>
                <c:pt idx="10">
                  <c:v>44896</c:v>
                </c:pt>
                <c:pt idx="11">
                  <c:v>44927</c:v>
                </c:pt>
              </c:numCache>
            </c:numRef>
          </c:cat>
          <c:val>
            <c:numRef>
              <c:f>Ahorros!$I$15:$I$26</c:f>
              <c:numCache>
                <c:formatCode>#,##0.00</c:formatCode>
                <c:ptCount val="12"/>
                <c:pt idx="0">
                  <c:v>2.4511555615502254</c:v>
                </c:pt>
                <c:pt idx="1">
                  <c:v>2.4592774980643903</c:v>
                </c:pt>
                <c:pt idx="2">
                  <c:v>2.4421676083313439</c:v>
                </c:pt>
                <c:pt idx="3">
                  <c:v>2.3090820504564626</c:v>
                </c:pt>
                <c:pt idx="4">
                  <c:v>2.2997027529407417</c:v>
                </c:pt>
                <c:pt idx="5">
                  <c:v>2.2513790672354141</c:v>
                </c:pt>
                <c:pt idx="6">
                  <c:v>2.2679690976412505</c:v>
                </c:pt>
                <c:pt idx="7">
                  <c:v>2.2972834581331245</c:v>
                </c:pt>
                <c:pt idx="8">
                  <c:v>2.2639127084081045</c:v>
                </c:pt>
                <c:pt idx="9">
                  <c:v>2.2552179445642397</c:v>
                </c:pt>
                <c:pt idx="10">
                  <c:v>2.2639795931831639</c:v>
                </c:pt>
                <c:pt idx="11">
                  <c:v>2.2714074286128909</c:v>
                </c:pt>
              </c:numCache>
            </c:numRef>
          </c:val>
          <c:smooth val="0"/>
          <c:extLst xmlns:c16r2="http://schemas.microsoft.com/office/drawing/2015/06/chart">
            <c:ext xmlns:c16="http://schemas.microsoft.com/office/drawing/2014/chart" uri="{C3380CC4-5D6E-409C-BE32-E72D297353CC}">
              <c16:uniqueId val="{00000001-5AC3-4453-8626-D45CBEA4A435}"/>
            </c:ext>
          </c:extLst>
        </c:ser>
        <c:ser>
          <c:idx val="2"/>
          <c:order val="2"/>
          <c:tx>
            <c:strRef>
              <c:f>Ahorros!$J$1</c:f>
              <c:strCache>
                <c:ptCount val="1"/>
                <c:pt idx="0">
                  <c:v>Tarifa CFE (MXN/kWh)</c:v>
                </c:pt>
              </c:strCache>
            </c:strRef>
          </c:tx>
          <c:spPr>
            <a:ln w="28575" cap="rnd">
              <a:solidFill>
                <a:srgbClr val="00B050"/>
              </a:solidFill>
              <a:round/>
            </a:ln>
            <a:effectLst/>
          </c:spPr>
          <c:marker>
            <c:symbol val="none"/>
          </c:marker>
          <c:dLbls>
            <c:delete val="1"/>
          </c:dLbls>
          <c:cat>
            <c:numRef>
              <c:f>Ahorros!$C$15:$C$26</c:f>
              <c:numCache>
                <c:formatCode>mmm\-yy</c:formatCode>
                <c:ptCount val="12"/>
                <c:pt idx="0">
                  <c:v>44593</c:v>
                </c:pt>
                <c:pt idx="1">
                  <c:v>44621</c:v>
                </c:pt>
                <c:pt idx="2">
                  <c:v>44652</c:v>
                </c:pt>
                <c:pt idx="3">
                  <c:v>44682</c:v>
                </c:pt>
                <c:pt idx="4">
                  <c:v>44713</c:v>
                </c:pt>
                <c:pt idx="5">
                  <c:v>44743</c:v>
                </c:pt>
                <c:pt idx="6">
                  <c:v>44774</c:v>
                </c:pt>
                <c:pt idx="7">
                  <c:v>44805</c:v>
                </c:pt>
                <c:pt idx="8">
                  <c:v>44835</c:v>
                </c:pt>
                <c:pt idx="9">
                  <c:v>44866</c:v>
                </c:pt>
                <c:pt idx="10">
                  <c:v>44896</c:v>
                </c:pt>
                <c:pt idx="11">
                  <c:v>44927</c:v>
                </c:pt>
              </c:numCache>
            </c:numRef>
          </c:cat>
          <c:val>
            <c:numRef>
              <c:f>Ahorros!$J$15:$J$26</c:f>
              <c:numCache>
                <c:formatCode>#,##0.00</c:formatCode>
                <c:ptCount val="12"/>
                <c:pt idx="0">
                  <c:v>2.8401000000000001</c:v>
                </c:pt>
                <c:pt idx="1">
                  <c:v>2.4466000000000001</c:v>
                </c:pt>
                <c:pt idx="2">
                  <c:v>2.6140186594666273</c:v>
                </c:pt>
                <c:pt idx="3">
                  <c:v>2.5326</c:v>
                </c:pt>
                <c:pt idx="4">
                  <c:v>2.4313707309102468</c:v>
                </c:pt>
                <c:pt idx="5">
                  <c:v>2.4575140038841718</c:v>
                </c:pt>
                <c:pt idx="6">
                  <c:v>2.4414145922030754</c:v>
                </c:pt>
                <c:pt idx="7">
                  <c:v>2.3717219826187632</c:v>
                </c:pt>
                <c:pt idx="8">
                  <c:v>2.3941524631990534</c:v>
                </c:pt>
                <c:pt idx="9">
                  <c:v>2.450449979344131</c:v>
                </c:pt>
                <c:pt idx="10">
                  <c:v>2.6129415259765576</c:v>
                </c:pt>
                <c:pt idx="11">
                  <c:v>2.6163144664416911</c:v>
                </c:pt>
              </c:numCache>
            </c:numRef>
          </c:val>
          <c:smooth val="0"/>
          <c:extLst xmlns:c16r2="http://schemas.microsoft.com/office/drawing/2015/06/chart">
            <c:ext xmlns:c16="http://schemas.microsoft.com/office/drawing/2014/chart" uri="{C3380CC4-5D6E-409C-BE32-E72D297353CC}">
              <c16:uniqueId val="{00000002-5AC3-4453-8626-D45CBEA4A435}"/>
            </c:ext>
          </c:extLst>
        </c:ser>
        <c:dLbls>
          <c:showLegendKey val="0"/>
          <c:showVal val="1"/>
          <c:showCatName val="0"/>
          <c:showSerName val="0"/>
          <c:showPercent val="0"/>
          <c:showBubbleSize val="0"/>
        </c:dLbls>
        <c:marker val="1"/>
        <c:smooth val="0"/>
        <c:axId val="254045184"/>
        <c:axId val="254071936"/>
      </c:lineChart>
      <c:dateAx>
        <c:axId val="254045184"/>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crossAx val="254071936"/>
        <c:crosses val="autoZero"/>
        <c:auto val="1"/>
        <c:lblOffset val="100"/>
        <c:baseTimeUnit val="months"/>
      </c:dateAx>
      <c:valAx>
        <c:axId val="25407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exta" panose="00000500000000000000" pitchFamily="50" charset="0"/>
                    <a:ea typeface="+mn-ea"/>
                    <a:cs typeface="+mn-cs"/>
                  </a:defRPr>
                </a:pPr>
                <a:r>
                  <a:rPr lang="es-MX"/>
                  <a:t>Tarifa (MXN/kWh)</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crossAx val="254045184"/>
        <c:crosses val="autoZero"/>
        <c:crossBetween val="between"/>
      </c:valAx>
      <c:valAx>
        <c:axId val="2540738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exta" panose="00000500000000000000" pitchFamily="50" charset="0"/>
                    <a:ea typeface="+mn-ea"/>
                    <a:cs typeface="+mn-cs"/>
                  </a:defRPr>
                </a:pPr>
                <a:r>
                  <a:rPr lang="es-MX"/>
                  <a:t>% Ahorro</a:t>
                </a:r>
              </a:p>
            </c:rich>
          </c:tx>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crossAx val="145097856"/>
        <c:crosses val="max"/>
        <c:crossBetween val="between"/>
      </c:valAx>
      <c:dateAx>
        <c:axId val="145097856"/>
        <c:scaling>
          <c:orientation val="minMax"/>
        </c:scaling>
        <c:delete val="1"/>
        <c:axPos val="b"/>
        <c:numFmt formatCode="mmm\-yy" sourceLinked="1"/>
        <c:majorTickMark val="out"/>
        <c:minorTickMark val="none"/>
        <c:tickLblPos val="nextTo"/>
        <c:crossAx val="254073856"/>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exta" panose="00000500000000000000" pitchFamily="50" charset="0"/>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Ahorros!$H$1</c:f>
              <c:strCache>
                <c:ptCount val="1"/>
                <c:pt idx="0">
                  <c:v>% Ahorro</c:v>
                </c:pt>
              </c:strCache>
            </c:strRef>
          </c:tx>
          <c:spPr>
            <a:solidFill>
              <a:schemeClr val="accent1">
                <a:alpha val="6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exta" panose="00000500000000000000" pitchFamily="50" charset="0"/>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Ahorros!$C$15:$C$26</c:f>
              <c:numCache>
                <c:formatCode>mmm\-yy</c:formatCode>
                <c:ptCount val="12"/>
                <c:pt idx="0">
                  <c:v>44593</c:v>
                </c:pt>
                <c:pt idx="1">
                  <c:v>44621</c:v>
                </c:pt>
                <c:pt idx="2">
                  <c:v>44652</c:v>
                </c:pt>
                <c:pt idx="3">
                  <c:v>44682</c:v>
                </c:pt>
                <c:pt idx="4">
                  <c:v>44713</c:v>
                </c:pt>
                <c:pt idx="5">
                  <c:v>44743</c:v>
                </c:pt>
                <c:pt idx="6">
                  <c:v>44774</c:v>
                </c:pt>
                <c:pt idx="7">
                  <c:v>44805</c:v>
                </c:pt>
                <c:pt idx="8">
                  <c:v>44835</c:v>
                </c:pt>
                <c:pt idx="9">
                  <c:v>44866</c:v>
                </c:pt>
                <c:pt idx="10">
                  <c:v>44896</c:v>
                </c:pt>
                <c:pt idx="11">
                  <c:v>44927</c:v>
                </c:pt>
              </c:numCache>
            </c:numRef>
          </c:cat>
          <c:val>
            <c:numRef>
              <c:f>Ahorros!$H$15:$H$26</c:f>
              <c:numCache>
                <c:formatCode>0%</c:formatCode>
                <c:ptCount val="12"/>
                <c:pt idx="0">
                  <c:v>5.1483800963460627E-2</c:v>
                </c:pt>
                <c:pt idx="1">
                  <c:v>-1.2052211486058877E-2</c:v>
                </c:pt>
                <c:pt idx="2">
                  <c:v>4.7844523686332435E-2</c:v>
                </c:pt>
                <c:pt idx="3">
                  <c:v>0.11172262152311882</c:v>
                </c:pt>
                <c:pt idx="4">
                  <c:v>9.2964974783215221E-2</c:v>
                </c:pt>
                <c:pt idx="5">
                  <c:v>5.7619698991077571E-2</c:v>
                </c:pt>
                <c:pt idx="6">
                  <c:v>2.8583819286897037E-2</c:v>
                </c:pt>
                <c:pt idx="7">
                  <c:v>0.12532344489616348</c:v>
                </c:pt>
                <c:pt idx="8">
                  <c:v>0.1432429703473794</c:v>
                </c:pt>
                <c:pt idx="9">
                  <c:v>0.1615702482120451</c:v>
                </c:pt>
                <c:pt idx="10">
                  <c:v>0.16657690659863494</c:v>
                </c:pt>
                <c:pt idx="11">
                  <c:v>0.1770855802046693</c:v>
                </c:pt>
              </c:numCache>
            </c:numRef>
          </c:val>
          <c:extLst xmlns:c16r2="http://schemas.microsoft.com/office/drawing/2015/06/chart">
            <c:ext xmlns:c16="http://schemas.microsoft.com/office/drawing/2014/chart" uri="{C3380CC4-5D6E-409C-BE32-E72D297353CC}">
              <c16:uniqueId val="{00000000-4F5F-45A2-B767-1AB17ADFEBA8}"/>
            </c:ext>
          </c:extLst>
        </c:ser>
        <c:dLbls>
          <c:showLegendKey val="0"/>
          <c:showVal val="1"/>
          <c:showCatName val="0"/>
          <c:showSerName val="0"/>
          <c:showPercent val="0"/>
          <c:showBubbleSize val="0"/>
        </c:dLbls>
        <c:gapWidth val="150"/>
        <c:axId val="145157504"/>
        <c:axId val="145155584"/>
      </c:barChart>
      <c:lineChart>
        <c:grouping val="standard"/>
        <c:varyColors val="0"/>
        <c:ser>
          <c:idx val="1"/>
          <c:order val="1"/>
          <c:tx>
            <c:strRef>
              <c:f>Ahorros!$I$1</c:f>
              <c:strCache>
                <c:ptCount val="1"/>
                <c:pt idx="0">
                  <c:v>Tarifa Fénix base medidor (MXN/kWh)</c:v>
                </c:pt>
              </c:strCache>
            </c:strRef>
          </c:tx>
          <c:spPr>
            <a:ln w="28575" cap="rnd">
              <a:solidFill>
                <a:schemeClr val="accent2"/>
              </a:solidFill>
              <a:round/>
            </a:ln>
            <a:effectLst/>
          </c:spPr>
          <c:marker>
            <c:symbol val="none"/>
          </c:marker>
          <c:dLbls>
            <c:delete val="1"/>
          </c:dLbls>
          <c:cat>
            <c:numRef>
              <c:f>Ahorros!$C$15:$C$26</c:f>
              <c:numCache>
                <c:formatCode>mmm\-yy</c:formatCode>
                <c:ptCount val="12"/>
                <c:pt idx="0">
                  <c:v>44593</c:v>
                </c:pt>
                <c:pt idx="1">
                  <c:v>44621</c:v>
                </c:pt>
                <c:pt idx="2">
                  <c:v>44652</c:v>
                </c:pt>
                <c:pt idx="3">
                  <c:v>44682</c:v>
                </c:pt>
                <c:pt idx="4">
                  <c:v>44713</c:v>
                </c:pt>
                <c:pt idx="5">
                  <c:v>44743</c:v>
                </c:pt>
                <c:pt idx="6">
                  <c:v>44774</c:v>
                </c:pt>
                <c:pt idx="7">
                  <c:v>44805</c:v>
                </c:pt>
                <c:pt idx="8">
                  <c:v>44835</c:v>
                </c:pt>
                <c:pt idx="9">
                  <c:v>44866</c:v>
                </c:pt>
                <c:pt idx="10">
                  <c:v>44896</c:v>
                </c:pt>
                <c:pt idx="11">
                  <c:v>44927</c:v>
                </c:pt>
              </c:numCache>
            </c:numRef>
          </c:cat>
          <c:val>
            <c:numRef>
              <c:f>Ahorros!$I$15:$I$26</c:f>
              <c:numCache>
                <c:formatCode>#,##0.00</c:formatCode>
                <c:ptCount val="12"/>
                <c:pt idx="0">
                  <c:v>2.451155561550225</c:v>
                </c:pt>
                <c:pt idx="1">
                  <c:v>2.5253738833211625</c:v>
                </c:pt>
                <c:pt idx="2">
                  <c:v>2.475096614181346</c:v>
                </c:pt>
                <c:pt idx="3">
                  <c:v>2.3446099418463207</c:v>
                </c:pt>
                <c:pt idx="4">
                  <c:v>2.3578952809092883</c:v>
                </c:pt>
                <c:pt idx="5">
                  <c:v>2.3254778069507585</c:v>
                </c:pt>
                <c:pt idx="6">
                  <c:v>2.3597386977650672</c:v>
                </c:pt>
                <c:pt idx="7">
                  <c:v>2.4294837211135016</c:v>
                </c:pt>
                <c:pt idx="8">
                  <c:v>2.3766707577128647</c:v>
                </c:pt>
                <c:pt idx="9">
                  <c:v>2.3756023673433493</c:v>
                </c:pt>
                <c:pt idx="10">
                  <c:v>2.3247177662936518</c:v>
                </c:pt>
                <c:pt idx="11">
                  <c:v>2.3241583866591773</c:v>
                </c:pt>
              </c:numCache>
            </c:numRef>
          </c:val>
          <c:smooth val="0"/>
          <c:extLst xmlns:c16r2="http://schemas.microsoft.com/office/drawing/2015/06/chart">
            <c:ext xmlns:c16="http://schemas.microsoft.com/office/drawing/2014/chart" uri="{C3380CC4-5D6E-409C-BE32-E72D297353CC}">
              <c16:uniqueId val="{00000001-4F5F-45A2-B767-1AB17ADFEBA8}"/>
            </c:ext>
          </c:extLst>
        </c:ser>
        <c:ser>
          <c:idx val="2"/>
          <c:order val="2"/>
          <c:tx>
            <c:strRef>
              <c:f>Ahorros!$J$1</c:f>
              <c:strCache>
                <c:ptCount val="1"/>
                <c:pt idx="0">
                  <c:v>Tarifa CFE (MXN/kWh)</c:v>
                </c:pt>
              </c:strCache>
            </c:strRef>
          </c:tx>
          <c:spPr>
            <a:ln w="28575" cap="rnd">
              <a:solidFill>
                <a:srgbClr val="00B050"/>
              </a:solidFill>
              <a:round/>
            </a:ln>
            <a:effectLst/>
          </c:spPr>
          <c:marker>
            <c:symbol val="none"/>
          </c:marker>
          <c:dLbls>
            <c:delete val="1"/>
          </c:dLbls>
          <c:cat>
            <c:numRef>
              <c:f>Ahorros!$C$15:$C$26</c:f>
              <c:numCache>
                <c:formatCode>mmm\-yy</c:formatCode>
                <c:ptCount val="12"/>
                <c:pt idx="0">
                  <c:v>44593</c:v>
                </c:pt>
                <c:pt idx="1">
                  <c:v>44621</c:v>
                </c:pt>
                <c:pt idx="2">
                  <c:v>44652</c:v>
                </c:pt>
                <c:pt idx="3">
                  <c:v>44682</c:v>
                </c:pt>
                <c:pt idx="4">
                  <c:v>44713</c:v>
                </c:pt>
                <c:pt idx="5">
                  <c:v>44743</c:v>
                </c:pt>
                <c:pt idx="6">
                  <c:v>44774</c:v>
                </c:pt>
                <c:pt idx="7">
                  <c:v>44805</c:v>
                </c:pt>
                <c:pt idx="8">
                  <c:v>44835</c:v>
                </c:pt>
                <c:pt idx="9">
                  <c:v>44866</c:v>
                </c:pt>
                <c:pt idx="10">
                  <c:v>44896</c:v>
                </c:pt>
                <c:pt idx="11">
                  <c:v>44927</c:v>
                </c:pt>
              </c:numCache>
            </c:numRef>
          </c:cat>
          <c:val>
            <c:numRef>
              <c:f>Ahorros!$J$15:$J$26</c:f>
              <c:numCache>
                <c:formatCode>#,##0.00</c:formatCode>
                <c:ptCount val="12"/>
                <c:pt idx="0">
                  <c:v>2.5842000000000001</c:v>
                </c:pt>
                <c:pt idx="1">
                  <c:v>2.4952999999999999</c:v>
                </c:pt>
                <c:pt idx="2">
                  <c:v>2.5994668683352482</c:v>
                </c:pt>
                <c:pt idx="3">
                  <c:v>2.639502027921274</c:v>
                </c:pt>
                <c:pt idx="4">
                  <c:v>2.5995636500869881</c:v>
                </c:pt>
                <c:pt idx="5">
                  <c:v>2.4676638555167982</c:v>
                </c:pt>
                <c:pt idx="6">
                  <c:v>2.4291737615826166</c:v>
                </c:pt>
                <c:pt idx="7">
                  <c:v>2.7775795600524442</c:v>
                </c:pt>
                <c:pt idx="8">
                  <c:v>2.7740312310906936</c:v>
                </c:pt>
                <c:pt idx="9">
                  <c:v>2.833394643113949</c:v>
                </c:pt>
                <c:pt idx="10">
                  <c:v>2.7893608716864531</c:v>
                </c:pt>
                <c:pt idx="11">
                  <c:v>2.8243014470899963</c:v>
                </c:pt>
              </c:numCache>
            </c:numRef>
          </c:val>
          <c:smooth val="0"/>
          <c:extLst xmlns:c16r2="http://schemas.microsoft.com/office/drawing/2015/06/chart">
            <c:ext xmlns:c16="http://schemas.microsoft.com/office/drawing/2014/chart" uri="{C3380CC4-5D6E-409C-BE32-E72D297353CC}">
              <c16:uniqueId val="{00000002-4F5F-45A2-B767-1AB17ADFEBA8}"/>
            </c:ext>
          </c:extLst>
        </c:ser>
        <c:dLbls>
          <c:showLegendKey val="0"/>
          <c:showVal val="1"/>
          <c:showCatName val="0"/>
          <c:showSerName val="0"/>
          <c:showPercent val="0"/>
          <c:showBubbleSize val="0"/>
        </c:dLbls>
        <c:marker val="1"/>
        <c:smooth val="0"/>
        <c:axId val="145147776"/>
        <c:axId val="145149312"/>
      </c:lineChart>
      <c:dateAx>
        <c:axId val="145147776"/>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crossAx val="145149312"/>
        <c:crosses val="autoZero"/>
        <c:auto val="1"/>
        <c:lblOffset val="100"/>
        <c:baseTimeUnit val="months"/>
      </c:dateAx>
      <c:valAx>
        <c:axId val="14514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exta" panose="00000500000000000000" pitchFamily="50" charset="0"/>
                    <a:ea typeface="+mn-ea"/>
                    <a:cs typeface="+mn-cs"/>
                  </a:defRPr>
                </a:pPr>
                <a:r>
                  <a:rPr lang="es-MX"/>
                  <a:t>Tarifa (MXN/kWh)</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crossAx val="145147776"/>
        <c:crosses val="autoZero"/>
        <c:crossBetween val="between"/>
      </c:valAx>
      <c:valAx>
        <c:axId val="1451555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exta" panose="00000500000000000000" pitchFamily="50" charset="0"/>
                    <a:ea typeface="+mn-ea"/>
                    <a:cs typeface="+mn-cs"/>
                  </a:defRPr>
                </a:pPr>
                <a:r>
                  <a:rPr lang="es-MX"/>
                  <a:t>% Ahorro</a:t>
                </a:r>
              </a:p>
            </c:rich>
          </c:tx>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crossAx val="145157504"/>
        <c:crosses val="max"/>
        <c:crossBetween val="between"/>
      </c:valAx>
      <c:dateAx>
        <c:axId val="145157504"/>
        <c:scaling>
          <c:orientation val="minMax"/>
        </c:scaling>
        <c:delete val="1"/>
        <c:axPos val="b"/>
        <c:numFmt formatCode="mmm\-yy" sourceLinked="1"/>
        <c:majorTickMark val="out"/>
        <c:minorTickMark val="none"/>
        <c:tickLblPos val="nextTo"/>
        <c:crossAx val="14515558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exta" panose="00000500000000000000" pitchFamily="50" charset="0"/>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Ahorros!$H$1</c:f>
              <c:strCache>
                <c:ptCount val="1"/>
                <c:pt idx="0">
                  <c:v>% Ahorro</c:v>
                </c:pt>
              </c:strCache>
            </c:strRef>
          </c:tx>
          <c:spPr>
            <a:solidFill>
              <a:schemeClr val="accent1">
                <a:alpha val="6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exta" panose="00000500000000000000" pitchFamily="50" charset="0"/>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Ahorros!$C$15:$C$26</c:f>
              <c:numCache>
                <c:formatCode>mmm\-yy</c:formatCode>
                <c:ptCount val="12"/>
                <c:pt idx="0">
                  <c:v>44593</c:v>
                </c:pt>
                <c:pt idx="1">
                  <c:v>44621</c:v>
                </c:pt>
                <c:pt idx="2">
                  <c:v>44652</c:v>
                </c:pt>
                <c:pt idx="3">
                  <c:v>44682</c:v>
                </c:pt>
                <c:pt idx="4">
                  <c:v>44713</c:v>
                </c:pt>
                <c:pt idx="5">
                  <c:v>44743</c:v>
                </c:pt>
                <c:pt idx="6">
                  <c:v>44774</c:v>
                </c:pt>
                <c:pt idx="7">
                  <c:v>44805</c:v>
                </c:pt>
                <c:pt idx="8">
                  <c:v>44835</c:v>
                </c:pt>
                <c:pt idx="9">
                  <c:v>44866</c:v>
                </c:pt>
                <c:pt idx="10">
                  <c:v>44896</c:v>
                </c:pt>
                <c:pt idx="11">
                  <c:v>44927</c:v>
                </c:pt>
              </c:numCache>
            </c:numRef>
          </c:cat>
          <c:val>
            <c:numRef>
              <c:f>Ahorros!$H$15:$H$26</c:f>
              <c:numCache>
                <c:formatCode>0%</c:formatCode>
                <c:ptCount val="12"/>
                <c:pt idx="0">
                  <c:v>0.12583610501061848</c:v>
                </c:pt>
                <c:pt idx="1">
                  <c:v>6.5921777141159085E-2</c:v>
                </c:pt>
                <c:pt idx="2">
                  <c:v>6.9862536043821422E-2</c:v>
                </c:pt>
                <c:pt idx="3">
                  <c:v>0.11948202050946763</c:v>
                </c:pt>
                <c:pt idx="4">
                  <c:v>0.10933384240760208</c:v>
                </c:pt>
                <c:pt idx="5">
                  <c:v>0.15310844597666234</c:v>
                </c:pt>
                <c:pt idx="6">
                  <c:v>0.14909849475765827</c:v>
                </c:pt>
                <c:pt idx="7">
                  <c:v>8.5401706354064896E-2</c:v>
                </c:pt>
                <c:pt idx="8">
                  <c:v>9.859968418796998E-2</c:v>
                </c:pt>
                <c:pt idx="9">
                  <c:v>0.10909340586171942</c:v>
                </c:pt>
                <c:pt idx="10">
                  <c:v>0.16874223446893746</c:v>
                </c:pt>
                <c:pt idx="11">
                  <c:v>0.17127839033305101</c:v>
                </c:pt>
              </c:numCache>
            </c:numRef>
          </c:val>
          <c:extLst xmlns:c16r2="http://schemas.microsoft.com/office/drawing/2015/06/chart">
            <c:ext xmlns:c16="http://schemas.microsoft.com/office/drawing/2014/chart" uri="{C3380CC4-5D6E-409C-BE32-E72D297353CC}">
              <c16:uniqueId val="{00000000-ABD2-479E-9BA2-BC0B488863DA}"/>
            </c:ext>
          </c:extLst>
        </c:ser>
        <c:dLbls>
          <c:showLegendKey val="0"/>
          <c:showVal val="1"/>
          <c:showCatName val="0"/>
          <c:showSerName val="0"/>
          <c:showPercent val="0"/>
          <c:showBubbleSize val="0"/>
        </c:dLbls>
        <c:gapWidth val="150"/>
        <c:axId val="253740928"/>
        <c:axId val="253739008"/>
      </c:barChart>
      <c:lineChart>
        <c:grouping val="standard"/>
        <c:varyColors val="0"/>
        <c:ser>
          <c:idx val="1"/>
          <c:order val="1"/>
          <c:tx>
            <c:strRef>
              <c:f>Ahorros!$I$1</c:f>
              <c:strCache>
                <c:ptCount val="1"/>
                <c:pt idx="0">
                  <c:v>Tarifa Fénix base medidor (MXN/kWh)</c:v>
                </c:pt>
              </c:strCache>
            </c:strRef>
          </c:tx>
          <c:spPr>
            <a:ln w="28575" cap="rnd">
              <a:solidFill>
                <a:schemeClr val="accent2"/>
              </a:solidFill>
              <a:round/>
            </a:ln>
            <a:effectLst/>
          </c:spPr>
          <c:marker>
            <c:symbol val="none"/>
          </c:marker>
          <c:dLbls>
            <c:delete val="1"/>
          </c:dLbls>
          <c:cat>
            <c:numRef>
              <c:f>Ahorros!$C$15:$C$26</c:f>
              <c:numCache>
                <c:formatCode>mmm\-yy</c:formatCode>
                <c:ptCount val="12"/>
                <c:pt idx="0">
                  <c:v>44593</c:v>
                </c:pt>
                <c:pt idx="1">
                  <c:v>44621</c:v>
                </c:pt>
                <c:pt idx="2">
                  <c:v>44652</c:v>
                </c:pt>
                <c:pt idx="3">
                  <c:v>44682</c:v>
                </c:pt>
                <c:pt idx="4">
                  <c:v>44713</c:v>
                </c:pt>
                <c:pt idx="5">
                  <c:v>44743</c:v>
                </c:pt>
                <c:pt idx="6">
                  <c:v>44774</c:v>
                </c:pt>
                <c:pt idx="7">
                  <c:v>44805</c:v>
                </c:pt>
                <c:pt idx="8">
                  <c:v>44835</c:v>
                </c:pt>
                <c:pt idx="9">
                  <c:v>44866</c:v>
                </c:pt>
                <c:pt idx="10">
                  <c:v>44896</c:v>
                </c:pt>
                <c:pt idx="11">
                  <c:v>44927</c:v>
                </c:pt>
              </c:numCache>
            </c:numRef>
          </c:cat>
          <c:val>
            <c:numRef>
              <c:f>Ahorros!$I$15:$I$26</c:f>
              <c:numCache>
                <c:formatCode>#,##0.00</c:formatCode>
                <c:ptCount val="12"/>
                <c:pt idx="0">
                  <c:v>2.4511555615502254</c:v>
                </c:pt>
                <c:pt idx="1">
                  <c:v>2.5253738833211616</c:v>
                </c:pt>
                <c:pt idx="2">
                  <c:v>2.475096614181346</c:v>
                </c:pt>
                <c:pt idx="3">
                  <c:v>2.377750751816234</c:v>
                </c:pt>
                <c:pt idx="4">
                  <c:v>2.3902166150690509</c:v>
                </c:pt>
                <c:pt idx="5">
                  <c:v>2.3424203021827905</c:v>
                </c:pt>
                <c:pt idx="6">
                  <c:v>2.3727180663388086</c:v>
                </c:pt>
                <c:pt idx="7">
                  <c:v>2.4147301196308977</c:v>
                </c:pt>
                <c:pt idx="8">
                  <c:v>2.3407409933197521</c:v>
                </c:pt>
                <c:pt idx="9">
                  <c:v>2.3282380769592588</c:v>
                </c:pt>
                <c:pt idx="10">
                  <c:v>2.3246238781479751</c:v>
                </c:pt>
                <c:pt idx="11">
                  <c:v>2.3241583866591777</c:v>
                </c:pt>
              </c:numCache>
            </c:numRef>
          </c:val>
          <c:smooth val="0"/>
          <c:extLst xmlns:c16r2="http://schemas.microsoft.com/office/drawing/2015/06/chart">
            <c:ext xmlns:c16="http://schemas.microsoft.com/office/drawing/2014/chart" uri="{C3380CC4-5D6E-409C-BE32-E72D297353CC}">
              <c16:uniqueId val="{00000001-ABD2-479E-9BA2-BC0B488863DA}"/>
            </c:ext>
          </c:extLst>
        </c:ser>
        <c:ser>
          <c:idx val="2"/>
          <c:order val="2"/>
          <c:tx>
            <c:strRef>
              <c:f>Ahorros!$J$1</c:f>
              <c:strCache>
                <c:ptCount val="1"/>
                <c:pt idx="0">
                  <c:v>Tarifa CFE (MXN/kWh)</c:v>
                </c:pt>
              </c:strCache>
            </c:strRef>
          </c:tx>
          <c:spPr>
            <a:ln w="28575" cap="rnd">
              <a:solidFill>
                <a:srgbClr val="00B050"/>
              </a:solidFill>
              <a:round/>
            </a:ln>
            <a:effectLst/>
          </c:spPr>
          <c:marker>
            <c:symbol val="none"/>
          </c:marker>
          <c:dLbls>
            <c:delete val="1"/>
          </c:dLbls>
          <c:cat>
            <c:numRef>
              <c:f>Ahorros!$C$15:$C$26</c:f>
              <c:numCache>
                <c:formatCode>mmm\-yy</c:formatCode>
                <c:ptCount val="12"/>
                <c:pt idx="0">
                  <c:v>44593</c:v>
                </c:pt>
                <c:pt idx="1">
                  <c:v>44621</c:v>
                </c:pt>
                <c:pt idx="2">
                  <c:v>44652</c:v>
                </c:pt>
                <c:pt idx="3">
                  <c:v>44682</c:v>
                </c:pt>
                <c:pt idx="4">
                  <c:v>44713</c:v>
                </c:pt>
                <c:pt idx="5">
                  <c:v>44743</c:v>
                </c:pt>
                <c:pt idx="6">
                  <c:v>44774</c:v>
                </c:pt>
                <c:pt idx="7">
                  <c:v>44805</c:v>
                </c:pt>
                <c:pt idx="8">
                  <c:v>44835</c:v>
                </c:pt>
                <c:pt idx="9">
                  <c:v>44866</c:v>
                </c:pt>
                <c:pt idx="10">
                  <c:v>44896</c:v>
                </c:pt>
                <c:pt idx="11">
                  <c:v>44927</c:v>
                </c:pt>
              </c:numCache>
            </c:numRef>
          </c:cat>
          <c:val>
            <c:numRef>
              <c:f>Ahorros!$J$15:$J$26</c:f>
              <c:numCache>
                <c:formatCode>#,##0.00</c:formatCode>
                <c:ptCount val="12"/>
                <c:pt idx="0">
                  <c:v>2.8039999999999998</c:v>
                </c:pt>
                <c:pt idx="1">
                  <c:v>2.7035999999999993</c:v>
                </c:pt>
                <c:pt idx="2">
                  <c:v>2.6610008843789079</c:v>
                </c:pt>
                <c:pt idx="3">
                  <c:v>2.7004000000000006</c:v>
                </c:pt>
                <c:pt idx="4">
                  <c:v>2.6836279729434867</c:v>
                </c:pt>
                <c:pt idx="5">
                  <c:v>2.7659034867624155</c:v>
                </c:pt>
                <c:pt idx="6">
                  <c:v>2.7884755776322718</c:v>
                </c:pt>
                <c:pt idx="7">
                  <c:v>2.64020842418683</c:v>
                </c:pt>
                <c:pt idx="8">
                  <c:v>2.5967829745112594</c:v>
                </c:pt>
                <c:pt idx="9">
                  <c:v>2.613335777597674</c:v>
                </c:pt>
                <c:pt idx="10">
                  <c:v>2.7965138787760391</c:v>
                </c:pt>
                <c:pt idx="11">
                  <c:v>2.8045104164632835</c:v>
                </c:pt>
              </c:numCache>
            </c:numRef>
          </c:val>
          <c:smooth val="0"/>
          <c:extLst xmlns:c16r2="http://schemas.microsoft.com/office/drawing/2015/06/chart">
            <c:ext xmlns:c16="http://schemas.microsoft.com/office/drawing/2014/chart" uri="{C3380CC4-5D6E-409C-BE32-E72D297353CC}">
              <c16:uniqueId val="{00000002-ABD2-479E-9BA2-BC0B488863DA}"/>
            </c:ext>
          </c:extLst>
        </c:ser>
        <c:dLbls>
          <c:showLegendKey val="0"/>
          <c:showVal val="1"/>
          <c:showCatName val="0"/>
          <c:showSerName val="0"/>
          <c:showPercent val="0"/>
          <c:showBubbleSize val="0"/>
        </c:dLbls>
        <c:marker val="1"/>
        <c:smooth val="0"/>
        <c:axId val="253714816"/>
        <c:axId val="253716352"/>
      </c:lineChart>
      <c:dateAx>
        <c:axId val="253714816"/>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crossAx val="253716352"/>
        <c:crosses val="autoZero"/>
        <c:auto val="1"/>
        <c:lblOffset val="100"/>
        <c:baseTimeUnit val="months"/>
      </c:dateAx>
      <c:valAx>
        <c:axId val="25371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exta" panose="00000500000000000000" pitchFamily="50" charset="0"/>
                    <a:ea typeface="+mn-ea"/>
                    <a:cs typeface="+mn-cs"/>
                  </a:defRPr>
                </a:pPr>
                <a:r>
                  <a:rPr lang="es-MX"/>
                  <a:t>Tarifa (MXN/kWh)</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crossAx val="253714816"/>
        <c:crosses val="autoZero"/>
        <c:crossBetween val="between"/>
      </c:valAx>
      <c:valAx>
        <c:axId val="253739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exta" panose="00000500000000000000" pitchFamily="50" charset="0"/>
                    <a:ea typeface="+mn-ea"/>
                    <a:cs typeface="+mn-cs"/>
                  </a:defRPr>
                </a:pPr>
                <a:r>
                  <a:rPr lang="es-MX"/>
                  <a:t>% Ahorro</a:t>
                </a:r>
              </a:p>
            </c:rich>
          </c:tx>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crossAx val="253740928"/>
        <c:crosses val="max"/>
        <c:crossBetween val="between"/>
      </c:valAx>
      <c:dateAx>
        <c:axId val="253740928"/>
        <c:scaling>
          <c:orientation val="minMax"/>
        </c:scaling>
        <c:delete val="1"/>
        <c:axPos val="b"/>
        <c:numFmt formatCode="mmm\-yy" sourceLinked="1"/>
        <c:majorTickMark val="out"/>
        <c:minorTickMark val="none"/>
        <c:tickLblPos val="nextTo"/>
        <c:crossAx val="253739008"/>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exta" panose="00000500000000000000" pitchFamily="50" charset="0"/>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exta" panose="00000500000000000000" pitchFamily="50" charset="0"/>
        </a:defRPr>
      </a:pPr>
      <a:endParaRPr lang="es-MX"/>
    </a:p>
  </c:txPr>
  <c:externalData r:id="rId1">
    <c:autoUpdate val="0"/>
  </c:externalData>
</c:chartSpace>
</file>

<file path=word/theme/theme1.xml><?xml version="1.0" encoding="utf-8"?>
<a:theme xmlns:a="http://schemas.openxmlformats.org/drawingml/2006/main" name="Tema de Office">
  <a:themeElements>
    <a:clrScheme name="Personalizado 4">
      <a:dk1>
        <a:sysClr val="windowText" lastClr="000000"/>
      </a:dk1>
      <a:lt1>
        <a:sysClr val="window" lastClr="FFFFFF"/>
      </a:lt1>
      <a:dk2>
        <a:srgbClr val="44546A"/>
      </a:dk2>
      <a:lt2>
        <a:srgbClr val="E7E6E6"/>
      </a:lt2>
      <a:accent1>
        <a:srgbClr val="1D5633"/>
      </a:accent1>
      <a:accent2>
        <a:srgbClr val="F28B00"/>
      </a:accent2>
      <a:accent3>
        <a:srgbClr val="00AA33"/>
      </a:accent3>
      <a:accent4>
        <a:srgbClr val="6ADBEC"/>
      </a:accent4>
      <a:accent5>
        <a:srgbClr val="C80000"/>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032A5-B397-473E-B5C7-DDF86C4E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5717</Words>
  <Characters>31445</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Oferta de suministro</vt:lpstr>
    </vt:vector>
  </TitlesOfParts>
  <Company>FSE SUMINISTRADORA FÉNIX</Company>
  <LinksUpToDate>false</LinksUpToDate>
  <CharactersWithSpaces>37088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Oferta de suministro</dc:title>
  <dc:subject>La Italiana, S.A. de C.V. (La Italiana)</dc:subject>
  <dc:creator>Hilda Ivonne Nuñez Delgadillo</dc:creator>
  <cp:lastModifiedBy>Benito López López</cp:lastModifiedBy>
  <cp:revision>6</cp:revision>
  <cp:lastPrinted>2022-09-19T19:38:00Z</cp:lastPrinted>
  <dcterms:created xsi:type="dcterms:W3CDTF">2023-06-05T20:09:00Z</dcterms:created>
  <dcterms:modified xsi:type="dcterms:W3CDTF">2023-06-05T22:56:00Z</dcterms:modified>
</cp:coreProperties>
</file>