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753F2" w14:textId="7A4C1344" w:rsidR="001A4CE8" w:rsidRPr="00933C3C" w:rsidRDefault="00E66A26" w:rsidP="009D1F36">
      <w:pPr>
        <w:jc w:val="center"/>
        <w:rPr>
          <w:rFonts w:ascii="Times New Roman" w:hAnsi="Times New Roman" w:cs="Times New Roman"/>
          <w:b/>
          <w:sz w:val="28"/>
          <w:szCs w:val="28"/>
          <w:lang w:val="en-GB"/>
        </w:rPr>
      </w:pPr>
      <w:r>
        <w:rPr>
          <w:rFonts w:ascii="Times New Roman" w:hAnsi="Times New Roman" w:cs="Times New Roman"/>
          <w:b/>
          <w:sz w:val="28"/>
          <w:szCs w:val="28"/>
          <w:lang w:val="en-GB"/>
        </w:rPr>
        <w:t>Codebook Dataset “Multilingualism and cognitive performance”</w:t>
      </w:r>
    </w:p>
    <w:p w14:paraId="0DCC64D3" w14:textId="77777777" w:rsidR="00EE033B" w:rsidRDefault="00EE033B">
      <w:pPr>
        <w:rPr>
          <w:rFonts w:ascii="Times New Roman" w:hAnsi="Times New Roman" w:cs="Times New Roman"/>
          <w:lang w:val="en-GB"/>
        </w:rPr>
      </w:pPr>
      <w:bookmarkStart w:id="0" w:name="_GoBack"/>
      <w:bookmarkEnd w:id="0"/>
    </w:p>
    <w:p w14:paraId="5275F75A" w14:textId="553CA199" w:rsidR="00CF1865" w:rsidRDefault="00CF1865">
      <w:pPr>
        <w:rPr>
          <w:rFonts w:ascii="Times New Roman" w:hAnsi="Times New Roman" w:cs="Times New Roman"/>
          <w:lang w:val="en-GB"/>
        </w:rPr>
      </w:pPr>
      <w:r>
        <w:rPr>
          <w:rFonts w:ascii="Times New Roman" w:hAnsi="Times New Roman" w:cs="Times New Roman"/>
          <w:lang w:val="en-GB"/>
        </w:rPr>
        <w:t xml:space="preserve">The following table lists the labels that correspond to the column numbers in the </w:t>
      </w:r>
      <w:proofErr w:type="spellStart"/>
      <w:r>
        <w:rPr>
          <w:rFonts w:ascii="Times New Roman" w:hAnsi="Times New Roman" w:cs="Times New Roman"/>
          <w:lang w:val="en-GB"/>
        </w:rPr>
        <w:t>csv</w:t>
      </w:r>
      <w:proofErr w:type="spellEnd"/>
      <w:r>
        <w:rPr>
          <w:rFonts w:ascii="Times New Roman" w:hAnsi="Times New Roman" w:cs="Times New Roman"/>
          <w:lang w:val="en-GB"/>
        </w:rPr>
        <w:t xml:space="preserve"> file “BS_dataset.csv” (column 1), the description of these column names (column 2) and an explanation of the manner of coding the responses of the participants (column 3). The information is presented in English except for the information regarding level of education, as these levels in Dutch have no clear English equivalent. For the sake of correctness, we have adhered to the Dutch terminology here.</w:t>
      </w:r>
    </w:p>
    <w:p w14:paraId="129F2A7D" w14:textId="77777777" w:rsidR="00CF1865" w:rsidRPr="00933C3C" w:rsidRDefault="00CF1865">
      <w:pPr>
        <w:rPr>
          <w:rFonts w:ascii="Times New Roman" w:hAnsi="Times New Roman" w:cs="Times New Roman"/>
          <w:lang w:val="en-GB"/>
        </w:rPr>
      </w:pPr>
    </w:p>
    <w:tbl>
      <w:tblPr>
        <w:tblStyle w:val="Tabelraster"/>
        <w:tblW w:w="0" w:type="auto"/>
        <w:tblLayout w:type="fixed"/>
        <w:tblLook w:val="04A0" w:firstRow="1" w:lastRow="0" w:firstColumn="1" w:lastColumn="0" w:noHBand="0" w:noVBand="1"/>
      </w:tblPr>
      <w:tblGrid>
        <w:gridCol w:w="1809"/>
        <w:gridCol w:w="2552"/>
        <w:gridCol w:w="4921"/>
      </w:tblGrid>
      <w:tr w:rsidR="00283024" w:rsidRPr="00933C3C" w14:paraId="394D0911" w14:textId="77777777" w:rsidTr="00283024">
        <w:tc>
          <w:tcPr>
            <w:tcW w:w="1809" w:type="dxa"/>
          </w:tcPr>
          <w:p w14:paraId="7544BA6E" w14:textId="662C9B39" w:rsidR="00EE033B" w:rsidRPr="00933C3C" w:rsidRDefault="00280911">
            <w:pPr>
              <w:rPr>
                <w:rFonts w:ascii="Times New Roman" w:hAnsi="Times New Roman" w:cs="Times New Roman"/>
                <w:b/>
                <w:lang w:val="en-GB"/>
              </w:rPr>
            </w:pPr>
            <w:proofErr w:type="gramStart"/>
            <w:r w:rsidRPr="00933C3C">
              <w:rPr>
                <w:rFonts w:ascii="Times New Roman" w:hAnsi="Times New Roman" w:cs="Times New Roman"/>
                <w:b/>
                <w:lang w:val="en-GB"/>
              </w:rPr>
              <w:t>label</w:t>
            </w:r>
            <w:proofErr w:type="gramEnd"/>
          </w:p>
        </w:tc>
        <w:tc>
          <w:tcPr>
            <w:tcW w:w="2552" w:type="dxa"/>
          </w:tcPr>
          <w:p w14:paraId="68B10E9C" w14:textId="77777777" w:rsidR="00EE033B" w:rsidRPr="00933C3C" w:rsidRDefault="00EE033B">
            <w:pPr>
              <w:rPr>
                <w:rFonts w:ascii="Times New Roman" w:hAnsi="Times New Roman" w:cs="Times New Roman"/>
                <w:b/>
                <w:lang w:val="en-GB"/>
              </w:rPr>
            </w:pPr>
            <w:r w:rsidRPr="00933C3C">
              <w:rPr>
                <w:rFonts w:ascii="Times New Roman" w:hAnsi="Times New Roman" w:cs="Times New Roman"/>
                <w:b/>
                <w:lang w:val="en-GB"/>
              </w:rPr>
              <w:t>Description</w:t>
            </w:r>
          </w:p>
        </w:tc>
        <w:tc>
          <w:tcPr>
            <w:tcW w:w="4921" w:type="dxa"/>
          </w:tcPr>
          <w:p w14:paraId="6B8A723A" w14:textId="77777777" w:rsidR="00EE033B" w:rsidRPr="00933C3C" w:rsidRDefault="00EE033B">
            <w:pPr>
              <w:rPr>
                <w:rFonts w:ascii="Times New Roman" w:hAnsi="Times New Roman" w:cs="Times New Roman"/>
                <w:b/>
                <w:lang w:val="en-GB"/>
              </w:rPr>
            </w:pPr>
            <w:r w:rsidRPr="00933C3C">
              <w:rPr>
                <w:rFonts w:ascii="Times New Roman" w:hAnsi="Times New Roman" w:cs="Times New Roman"/>
                <w:b/>
                <w:lang w:val="en-GB"/>
              </w:rPr>
              <w:t>Code</w:t>
            </w:r>
          </w:p>
        </w:tc>
      </w:tr>
      <w:tr w:rsidR="00283024" w:rsidRPr="00933C3C" w14:paraId="3F544E2E" w14:textId="77777777" w:rsidTr="00283024">
        <w:tc>
          <w:tcPr>
            <w:tcW w:w="1809" w:type="dxa"/>
          </w:tcPr>
          <w:p w14:paraId="5B619D87" w14:textId="70BA13E6" w:rsidR="00EE033B" w:rsidRPr="00933C3C" w:rsidRDefault="00280911">
            <w:pPr>
              <w:rPr>
                <w:rFonts w:ascii="Times New Roman" w:hAnsi="Times New Roman" w:cs="Times New Roman"/>
                <w:lang w:val="en-GB"/>
              </w:rPr>
            </w:pPr>
            <w:proofErr w:type="spellStart"/>
            <w:proofErr w:type="gramStart"/>
            <w:r w:rsidRPr="00933C3C">
              <w:rPr>
                <w:rFonts w:ascii="Times New Roman" w:hAnsi="Times New Roman" w:cs="Times New Roman"/>
                <w:lang w:val="en-GB"/>
              </w:rPr>
              <w:t>subjid</w:t>
            </w:r>
            <w:proofErr w:type="spellEnd"/>
            <w:proofErr w:type="gramEnd"/>
          </w:p>
        </w:tc>
        <w:tc>
          <w:tcPr>
            <w:tcW w:w="2552" w:type="dxa"/>
          </w:tcPr>
          <w:p w14:paraId="4AE52167"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Subject ID</w:t>
            </w:r>
          </w:p>
        </w:tc>
        <w:tc>
          <w:tcPr>
            <w:tcW w:w="4921" w:type="dxa"/>
          </w:tcPr>
          <w:p w14:paraId="533F52B2" w14:textId="77777777" w:rsidR="00EE033B" w:rsidRPr="00933C3C" w:rsidRDefault="00933C3C">
            <w:pPr>
              <w:rPr>
                <w:rFonts w:ascii="Times New Roman" w:hAnsi="Times New Roman" w:cs="Times New Roman"/>
                <w:lang w:val="en-GB"/>
              </w:rPr>
            </w:pPr>
            <w:r w:rsidRPr="00933C3C">
              <w:rPr>
                <w:rFonts w:ascii="Times New Roman" w:hAnsi="Times New Roman" w:cs="Times New Roman"/>
                <w:lang w:val="en-GB"/>
              </w:rPr>
              <w:t>Created by the participant</w:t>
            </w:r>
            <w:r w:rsidR="00EE033B" w:rsidRPr="00933C3C">
              <w:rPr>
                <w:rFonts w:ascii="Times New Roman" w:hAnsi="Times New Roman" w:cs="Times New Roman"/>
                <w:lang w:val="en-GB"/>
              </w:rPr>
              <w:t xml:space="preserve"> by answering 6 questions at the beginning of the questionnaire; resulting in a string with numbers and characters.</w:t>
            </w:r>
          </w:p>
        </w:tc>
      </w:tr>
      <w:tr w:rsidR="00283024" w:rsidRPr="00933C3C" w14:paraId="5BB3DA93" w14:textId="77777777" w:rsidTr="00283024">
        <w:tc>
          <w:tcPr>
            <w:tcW w:w="1809" w:type="dxa"/>
          </w:tcPr>
          <w:p w14:paraId="20481A8C" w14:textId="16FB412C" w:rsidR="00EE033B"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age</w:t>
            </w:r>
            <w:proofErr w:type="gramEnd"/>
          </w:p>
        </w:tc>
        <w:tc>
          <w:tcPr>
            <w:tcW w:w="2552" w:type="dxa"/>
          </w:tcPr>
          <w:p w14:paraId="092F2C8D"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Age in years</w:t>
            </w:r>
          </w:p>
        </w:tc>
        <w:tc>
          <w:tcPr>
            <w:tcW w:w="4921" w:type="dxa"/>
          </w:tcPr>
          <w:p w14:paraId="71CCDFD5"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Age in whole years</w:t>
            </w:r>
          </w:p>
        </w:tc>
      </w:tr>
      <w:tr w:rsidR="00283024" w:rsidRPr="00933C3C" w14:paraId="0E9769D3" w14:textId="77777777" w:rsidTr="00283024">
        <w:tc>
          <w:tcPr>
            <w:tcW w:w="1809" w:type="dxa"/>
          </w:tcPr>
          <w:p w14:paraId="1DD51E55" w14:textId="6F4F496C" w:rsidR="00EE033B"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gender</w:t>
            </w:r>
            <w:proofErr w:type="gramEnd"/>
          </w:p>
        </w:tc>
        <w:tc>
          <w:tcPr>
            <w:tcW w:w="2552" w:type="dxa"/>
          </w:tcPr>
          <w:p w14:paraId="13F9700F"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Male or female</w:t>
            </w:r>
          </w:p>
        </w:tc>
        <w:tc>
          <w:tcPr>
            <w:tcW w:w="4921" w:type="dxa"/>
          </w:tcPr>
          <w:p w14:paraId="634CA65F"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Male = 1, female = 2</w:t>
            </w:r>
          </w:p>
        </w:tc>
      </w:tr>
      <w:tr w:rsidR="00283024" w:rsidRPr="00933C3C" w14:paraId="7F6ADC1C" w14:textId="77777777" w:rsidTr="00283024">
        <w:tc>
          <w:tcPr>
            <w:tcW w:w="1809" w:type="dxa"/>
          </w:tcPr>
          <w:p w14:paraId="61C378ED" w14:textId="2F35DA18" w:rsidR="00EE033B"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education</w:t>
            </w:r>
            <w:proofErr w:type="gramEnd"/>
          </w:p>
        </w:tc>
        <w:tc>
          <w:tcPr>
            <w:tcW w:w="2552" w:type="dxa"/>
          </w:tcPr>
          <w:p w14:paraId="2302FB8F"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Level of highest completed education</w:t>
            </w:r>
            <w:r w:rsidR="00933C3C" w:rsidRPr="00933C3C">
              <w:rPr>
                <w:rFonts w:ascii="Times New Roman" w:hAnsi="Times New Roman" w:cs="Times New Roman"/>
                <w:lang w:val="en-GB"/>
              </w:rPr>
              <w:t xml:space="preserve"> (in type of education, in Dutch)</w:t>
            </w:r>
          </w:p>
        </w:tc>
        <w:tc>
          <w:tcPr>
            <w:tcW w:w="4921" w:type="dxa"/>
          </w:tcPr>
          <w:p w14:paraId="44796029"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1 =</w:t>
            </w:r>
            <w:r w:rsidR="00072202" w:rsidRPr="00933C3C">
              <w:rPr>
                <w:rFonts w:ascii="Times New Roman" w:hAnsi="Times New Roman" w:cs="Times New Roman"/>
                <w:lang w:val="en-GB"/>
              </w:rPr>
              <w:t xml:space="preserve"> less than 6 grades of primary school; 2= primary school; 3=</w:t>
            </w:r>
            <w:proofErr w:type="spellStart"/>
            <w:r w:rsidR="00072202" w:rsidRPr="00933C3C">
              <w:rPr>
                <w:rFonts w:ascii="Times New Roman" w:hAnsi="Times New Roman" w:cs="Times New Roman"/>
                <w:lang w:val="en-GB"/>
              </w:rPr>
              <w:t>ambachtsschool</w:t>
            </w:r>
            <w:proofErr w:type="spellEnd"/>
            <w:r w:rsidR="00072202" w:rsidRPr="00933C3C">
              <w:rPr>
                <w:rFonts w:ascii="Times New Roman" w:hAnsi="Times New Roman" w:cs="Times New Roman"/>
                <w:lang w:val="en-GB"/>
              </w:rPr>
              <w:t>; 4=</w:t>
            </w:r>
            <w:proofErr w:type="spellStart"/>
            <w:r w:rsidR="00072202" w:rsidRPr="00933C3C">
              <w:rPr>
                <w:rFonts w:ascii="Times New Roman" w:hAnsi="Times New Roman" w:cs="Times New Roman"/>
                <w:lang w:val="en-GB"/>
              </w:rPr>
              <w:t>mulo</w:t>
            </w:r>
            <w:proofErr w:type="spellEnd"/>
            <w:r w:rsidR="00072202" w:rsidRPr="00933C3C">
              <w:rPr>
                <w:rFonts w:ascii="Times New Roman" w:hAnsi="Times New Roman" w:cs="Times New Roman"/>
                <w:lang w:val="en-GB"/>
              </w:rPr>
              <w:t>/</w:t>
            </w:r>
            <w:proofErr w:type="spellStart"/>
            <w:r w:rsidR="00072202" w:rsidRPr="00933C3C">
              <w:rPr>
                <w:rFonts w:ascii="Times New Roman" w:hAnsi="Times New Roman" w:cs="Times New Roman"/>
                <w:lang w:val="en-GB"/>
              </w:rPr>
              <w:t>mbo</w:t>
            </w:r>
            <w:proofErr w:type="spellEnd"/>
            <w:r w:rsidR="00072202" w:rsidRPr="00933C3C">
              <w:rPr>
                <w:rFonts w:ascii="Times New Roman" w:hAnsi="Times New Roman" w:cs="Times New Roman"/>
                <w:lang w:val="en-GB"/>
              </w:rPr>
              <w:t xml:space="preserve">; 5= </w:t>
            </w:r>
            <w:proofErr w:type="spellStart"/>
            <w:r w:rsidR="00072202" w:rsidRPr="00933C3C">
              <w:rPr>
                <w:rFonts w:ascii="Times New Roman" w:hAnsi="Times New Roman" w:cs="Times New Roman"/>
                <w:lang w:val="en-GB"/>
              </w:rPr>
              <w:t>hbs</w:t>
            </w:r>
            <w:proofErr w:type="spellEnd"/>
            <w:r w:rsidR="00072202" w:rsidRPr="00933C3C">
              <w:rPr>
                <w:rFonts w:ascii="Times New Roman" w:hAnsi="Times New Roman" w:cs="Times New Roman"/>
                <w:lang w:val="en-GB"/>
              </w:rPr>
              <w:t>/gymnasium/</w:t>
            </w:r>
            <w:proofErr w:type="spellStart"/>
            <w:r w:rsidR="00072202" w:rsidRPr="00933C3C">
              <w:rPr>
                <w:rFonts w:ascii="Times New Roman" w:hAnsi="Times New Roman" w:cs="Times New Roman"/>
                <w:lang w:val="en-GB"/>
              </w:rPr>
              <w:t>atheneum</w:t>
            </w:r>
            <w:proofErr w:type="spellEnd"/>
            <w:r w:rsidR="00072202" w:rsidRPr="00933C3C">
              <w:rPr>
                <w:rFonts w:ascii="Times New Roman" w:hAnsi="Times New Roman" w:cs="Times New Roman"/>
                <w:lang w:val="en-GB"/>
              </w:rPr>
              <w:t>; 6=university/higher education</w:t>
            </w:r>
            <w:r w:rsidRPr="00933C3C">
              <w:rPr>
                <w:rFonts w:ascii="Times New Roman" w:hAnsi="Times New Roman" w:cs="Times New Roman"/>
                <w:lang w:val="en-GB"/>
              </w:rPr>
              <w:t xml:space="preserve"> </w:t>
            </w:r>
          </w:p>
        </w:tc>
      </w:tr>
      <w:tr w:rsidR="00283024" w:rsidRPr="00933C3C" w14:paraId="01FAC22A" w14:textId="77777777" w:rsidTr="00283024">
        <w:tc>
          <w:tcPr>
            <w:tcW w:w="1809" w:type="dxa"/>
          </w:tcPr>
          <w:p w14:paraId="418B087F" w14:textId="570E987A" w:rsidR="00EE033B"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income</w:t>
            </w:r>
            <w:proofErr w:type="gramEnd"/>
          </w:p>
        </w:tc>
        <w:tc>
          <w:tcPr>
            <w:tcW w:w="2552" w:type="dxa"/>
          </w:tcPr>
          <w:p w14:paraId="0DD1C063"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Income level</w:t>
            </w:r>
            <w:r w:rsidR="00072202" w:rsidRPr="00933C3C">
              <w:rPr>
                <w:rFonts w:ascii="Times New Roman" w:hAnsi="Times New Roman" w:cs="Times New Roman"/>
                <w:lang w:val="en-GB"/>
              </w:rPr>
              <w:t xml:space="preserve"> per month</w:t>
            </w:r>
          </w:p>
        </w:tc>
        <w:tc>
          <w:tcPr>
            <w:tcW w:w="4921" w:type="dxa"/>
          </w:tcPr>
          <w:p w14:paraId="42CE5E0C" w14:textId="65A051FB" w:rsidR="00EE033B" w:rsidRPr="00933C3C" w:rsidRDefault="00EE033B">
            <w:pPr>
              <w:rPr>
                <w:rFonts w:ascii="Times New Roman" w:hAnsi="Times New Roman" w:cs="Times New Roman"/>
                <w:lang w:val="en-GB"/>
              </w:rPr>
            </w:pPr>
            <w:r w:rsidRPr="00933C3C">
              <w:rPr>
                <w:rFonts w:ascii="Times New Roman" w:hAnsi="Times New Roman" w:cs="Times New Roman"/>
                <w:lang w:val="en-GB"/>
              </w:rPr>
              <w:t>1 =</w:t>
            </w:r>
            <w:r w:rsidR="00072202" w:rsidRPr="00933C3C">
              <w:rPr>
                <w:rFonts w:ascii="Times New Roman" w:hAnsi="Times New Roman" w:cs="Times New Roman"/>
                <w:lang w:val="en-GB"/>
              </w:rPr>
              <w:t xml:space="preserve"> no income; 2= up to 500; 3= 500-1000;</w:t>
            </w:r>
            <w:r w:rsidR="00CF1865">
              <w:rPr>
                <w:rFonts w:ascii="Times New Roman" w:hAnsi="Times New Roman" w:cs="Times New Roman"/>
                <w:lang w:val="en-GB"/>
              </w:rPr>
              <w:t xml:space="preserve"> </w:t>
            </w:r>
            <w:r w:rsidR="00072202" w:rsidRPr="00933C3C">
              <w:rPr>
                <w:rFonts w:ascii="Times New Roman" w:hAnsi="Times New Roman" w:cs="Times New Roman"/>
                <w:lang w:val="en-GB"/>
              </w:rPr>
              <w:t xml:space="preserve">4=100-1500; 5=1500-2000; 6=2000-2500; </w:t>
            </w:r>
            <w:r w:rsidR="00933C3C" w:rsidRPr="00933C3C">
              <w:rPr>
                <w:rFonts w:ascii="Times New Roman" w:hAnsi="Times New Roman" w:cs="Times New Roman"/>
                <w:lang w:val="en-GB"/>
              </w:rPr>
              <w:t>7=2500-3000; 8=3000 or more; 9=don’t know/don’t want to give this information</w:t>
            </w:r>
          </w:p>
        </w:tc>
      </w:tr>
      <w:tr w:rsidR="00283024" w:rsidRPr="00933C3C" w14:paraId="195EEA37" w14:textId="77777777" w:rsidTr="00283024">
        <w:tc>
          <w:tcPr>
            <w:tcW w:w="1809" w:type="dxa"/>
          </w:tcPr>
          <w:p w14:paraId="0BF76388" w14:textId="2093E09B" w:rsidR="00EE033B" w:rsidRPr="00933C3C" w:rsidRDefault="00280911">
            <w:pPr>
              <w:rPr>
                <w:rFonts w:ascii="Times New Roman" w:hAnsi="Times New Roman" w:cs="Times New Roman"/>
                <w:lang w:val="en-GB"/>
              </w:rPr>
            </w:pPr>
            <w:proofErr w:type="spellStart"/>
            <w:proofErr w:type="gramStart"/>
            <w:r w:rsidRPr="00933C3C">
              <w:rPr>
                <w:rFonts w:ascii="Times New Roman" w:hAnsi="Times New Roman" w:cs="Times New Roman"/>
                <w:lang w:val="en-GB"/>
              </w:rPr>
              <w:t>selfphealth</w:t>
            </w:r>
            <w:proofErr w:type="spellEnd"/>
            <w:proofErr w:type="gramEnd"/>
          </w:p>
        </w:tc>
        <w:tc>
          <w:tcPr>
            <w:tcW w:w="2552" w:type="dxa"/>
          </w:tcPr>
          <w:p w14:paraId="2CB21A92"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Self-reported health</w:t>
            </w:r>
          </w:p>
        </w:tc>
        <w:tc>
          <w:tcPr>
            <w:tcW w:w="4921" w:type="dxa"/>
          </w:tcPr>
          <w:p w14:paraId="47B22C6B"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 xml:space="preserve">1 = </w:t>
            </w:r>
            <w:r w:rsidR="00933C3C" w:rsidRPr="00933C3C">
              <w:rPr>
                <w:rFonts w:ascii="Times New Roman" w:hAnsi="Times New Roman" w:cs="Times New Roman"/>
                <w:lang w:val="en-GB"/>
              </w:rPr>
              <w:t>Excellent; 2= very good; 3= good; 4= moderate; 5=poor.</w:t>
            </w:r>
          </w:p>
        </w:tc>
      </w:tr>
      <w:tr w:rsidR="00283024" w:rsidRPr="00933C3C" w14:paraId="7F3AA686" w14:textId="77777777" w:rsidTr="00283024">
        <w:tc>
          <w:tcPr>
            <w:tcW w:w="1809" w:type="dxa"/>
          </w:tcPr>
          <w:p w14:paraId="694BF9F9" w14:textId="3172D50F" w:rsidR="00EE033B" w:rsidRPr="00933C3C" w:rsidRDefault="00280911">
            <w:pPr>
              <w:rPr>
                <w:rFonts w:ascii="Times New Roman" w:hAnsi="Times New Roman" w:cs="Times New Roman"/>
                <w:lang w:val="en-GB"/>
              </w:rPr>
            </w:pPr>
            <w:proofErr w:type="spellStart"/>
            <w:proofErr w:type="gramStart"/>
            <w:r w:rsidRPr="00933C3C">
              <w:rPr>
                <w:rFonts w:ascii="Times New Roman" w:hAnsi="Times New Roman" w:cs="Times New Roman"/>
                <w:lang w:val="en-GB"/>
              </w:rPr>
              <w:t>multimorb</w:t>
            </w:r>
            <w:proofErr w:type="spellEnd"/>
            <w:proofErr w:type="gramEnd"/>
          </w:p>
        </w:tc>
        <w:tc>
          <w:tcPr>
            <w:tcW w:w="2552" w:type="dxa"/>
          </w:tcPr>
          <w:p w14:paraId="22C1B5ED" w14:textId="77777777" w:rsidR="00EE033B" w:rsidRPr="00933C3C" w:rsidRDefault="00EE033B">
            <w:pPr>
              <w:rPr>
                <w:rFonts w:ascii="Times New Roman" w:hAnsi="Times New Roman" w:cs="Times New Roman"/>
                <w:lang w:val="en-GB"/>
              </w:rPr>
            </w:pPr>
            <w:proofErr w:type="spellStart"/>
            <w:r w:rsidRPr="00933C3C">
              <w:rPr>
                <w:rFonts w:ascii="Times New Roman" w:hAnsi="Times New Roman" w:cs="Times New Roman"/>
                <w:lang w:val="en-GB"/>
              </w:rPr>
              <w:t>Multimorbidity</w:t>
            </w:r>
            <w:proofErr w:type="spellEnd"/>
          </w:p>
        </w:tc>
        <w:tc>
          <w:tcPr>
            <w:tcW w:w="4921" w:type="dxa"/>
          </w:tcPr>
          <w:p w14:paraId="7C6D1139" w14:textId="04D64843" w:rsidR="00EE033B" w:rsidRPr="00933C3C" w:rsidRDefault="00EE033B" w:rsidP="00EE033B">
            <w:pPr>
              <w:rPr>
                <w:rFonts w:ascii="Times New Roman" w:hAnsi="Times New Roman" w:cs="Times New Roman"/>
                <w:lang w:val="en-GB"/>
              </w:rPr>
            </w:pPr>
            <w:r w:rsidRPr="00933C3C">
              <w:rPr>
                <w:rFonts w:ascii="Times New Roman" w:hAnsi="Times New Roman" w:cs="Times New Roman"/>
                <w:lang w:val="en-GB"/>
              </w:rPr>
              <w:t>Participants could choose which diseases they have (had) from a list</w:t>
            </w:r>
            <w:proofErr w:type="gramStart"/>
            <w:r w:rsidRPr="00933C3C">
              <w:rPr>
                <w:rFonts w:ascii="Times New Roman" w:hAnsi="Times New Roman" w:cs="Times New Roman"/>
                <w:lang w:val="en-GB"/>
              </w:rPr>
              <w:t>;</w:t>
            </w:r>
            <w:proofErr w:type="gramEnd"/>
            <w:r w:rsidRPr="00933C3C">
              <w:rPr>
                <w:rFonts w:ascii="Times New Roman" w:hAnsi="Times New Roman" w:cs="Times New Roman"/>
                <w:lang w:val="en-GB"/>
              </w:rPr>
              <w:t xml:space="preserve"> max =</w:t>
            </w:r>
            <w:r w:rsidR="00933C3C" w:rsidRPr="00933C3C">
              <w:rPr>
                <w:rFonts w:ascii="Times New Roman" w:hAnsi="Times New Roman" w:cs="Times New Roman"/>
                <w:lang w:val="en-GB"/>
              </w:rPr>
              <w:t>19</w:t>
            </w:r>
            <w:r w:rsidR="00003AD8">
              <w:rPr>
                <w:rFonts w:ascii="Times New Roman" w:hAnsi="Times New Roman" w:cs="Times New Roman"/>
                <w:lang w:val="en-GB"/>
              </w:rPr>
              <w:t xml:space="preserve">. An increase in number of diseases (2 or more) is an increase in degree of </w:t>
            </w:r>
            <w:proofErr w:type="spellStart"/>
            <w:r w:rsidR="00003AD8">
              <w:rPr>
                <w:rFonts w:ascii="Times New Roman" w:hAnsi="Times New Roman" w:cs="Times New Roman"/>
                <w:lang w:val="en-GB"/>
              </w:rPr>
              <w:t>multimorbidity</w:t>
            </w:r>
            <w:proofErr w:type="spellEnd"/>
            <w:r w:rsidR="00003AD8">
              <w:rPr>
                <w:rFonts w:ascii="Times New Roman" w:hAnsi="Times New Roman" w:cs="Times New Roman"/>
                <w:lang w:val="en-GB"/>
              </w:rPr>
              <w:t>.</w:t>
            </w:r>
          </w:p>
        </w:tc>
      </w:tr>
      <w:tr w:rsidR="00283024" w:rsidRPr="00933C3C" w14:paraId="58B2BF68" w14:textId="77777777" w:rsidTr="00283024">
        <w:tc>
          <w:tcPr>
            <w:tcW w:w="1809" w:type="dxa"/>
          </w:tcPr>
          <w:p w14:paraId="08135566" w14:textId="17CF2183" w:rsidR="00EE033B" w:rsidRPr="00933C3C" w:rsidRDefault="00280911">
            <w:pPr>
              <w:rPr>
                <w:rFonts w:ascii="Times New Roman" w:hAnsi="Times New Roman" w:cs="Times New Roman"/>
                <w:lang w:val="en-GB"/>
              </w:rPr>
            </w:pPr>
            <w:proofErr w:type="spellStart"/>
            <w:r>
              <w:rPr>
                <w:rFonts w:ascii="Times New Roman" w:hAnsi="Times New Roman" w:cs="Times New Roman"/>
                <w:lang w:val="en-GB"/>
              </w:rPr>
              <w:t>QoL</w:t>
            </w:r>
            <w:r w:rsidRPr="00933C3C">
              <w:rPr>
                <w:rFonts w:ascii="Times New Roman" w:hAnsi="Times New Roman" w:cs="Times New Roman"/>
                <w:lang w:val="en-GB"/>
              </w:rPr>
              <w:t>rapport</w:t>
            </w:r>
            <w:proofErr w:type="spellEnd"/>
          </w:p>
        </w:tc>
        <w:tc>
          <w:tcPr>
            <w:tcW w:w="2552" w:type="dxa"/>
          </w:tcPr>
          <w:p w14:paraId="68BFE120"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Quality of life (mark)</w:t>
            </w:r>
          </w:p>
        </w:tc>
        <w:tc>
          <w:tcPr>
            <w:tcW w:w="4921" w:type="dxa"/>
          </w:tcPr>
          <w:p w14:paraId="242C75DF" w14:textId="77777777" w:rsidR="00EE033B" w:rsidRPr="00933C3C" w:rsidRDefault="00EE033B" w:rsidP="00EE033B">
            <w:pPr>
              <w:rPr>
                <w:rFonts w:ascii="Times New Roman" w:hAnsi="Times New Roman" w:cs="Times New Roman"/>
                <w:lang w:val="en-GB"/>
              </w:rPr>
            </w:pPr>
            <w:r w:rsidRPr="00933C3C">
              <w:rPr>
                <w:rFonts w:ascii="Times New Roman" w:hAnsi="Times New Roman" w:cs="Times New Roman"/>
                <w:lang w:val="en-GB"/>
              </w:rPr>
              <w:t>Participants rated their perceived quality of life on a scale of 1 (lowest) tot 10 (highest)</w:t>
            </w:r>
          </w:p>
        </w:tc>
      </w:tr>
      <w:tr w:rsidR="00283024" w:rsidRPr="00933C3C" w14:paraId="561A31F1" w14:textId="77777777" w:rsidTr="00283024">
        <w:tc>
          <w:tcPr>
            <w:tcW w:w="1809" w:type="dxa"/>
          </w:tcPr>
          <w:p w14:paraId="5C65D8FD" w14:textId="56E1F302" w:rsidR="00EE033B"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resilience</w:t>
            </w:r>
            <w:proofErr w:type="gramEnd"/>
          </w:p>
        </w:tc>
        <w:tc>
          <w:tcPr>
            <w:tcW w:w="2552" w:type="dxa"/>
          </w:tcPr>
          <w:p w14:paraId="4A424471"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Degree of resilience</w:t>
            </w:r>
          </w:p>
        </w:tc>
        <w:tc>
          <w:tcPr>
            <w:tcW w:w="4921" w:type="dxa"/>
          </w:tcPr>
          <w:p w14:paraId="6B48776B" w14:textId="77777777" w:rsidR="00EE033B" w:rsidRPr="00933C3C" w:rsidRDefault="00EE033B" w:rsidP="00EE033B">
            <w:pPr>
              <w:rPr>
                <w:rFonts w:ascii="Times New Roman" w:hAnsi="Times New Roman" w:cs="Times New Roman"/>
                <w:lang w:val="en-GB"/>
              </w:rPr>
            </w:pPr>
            <w:r w:rsidRPr="00933C3C">
              <w:rPr>
                <w:rFonts w:ascii="Times New Roman" w:hAnsi="Times New Roman" w:cs="Times New Roman"/>
                <w:lang w:val="en-GB"/>
              </w:rPr>
              <w:t>Index variable, calculated by averaging the responses on …</w:t>
            </w:r>
          </w:p>
        </w:tc>
      </w:tr>
      <w:tr w:rsidR="00283024" w:rsidRPr="00933C3C" w14:paraId="104A401E" w14:textId="77777777" w:rsidTr="00283024">
        <w:tc>
          <w:tcPr>
            <w:tcW w:w="1809" w:type="dxa"/>
          </w:tcPr>
          <w:p w14:paraId="45FABDF2" w14:textId="37AF8199" w:rsidR="00EE033B" w:rsidRPr="00933C3C" w:rsidRDefault="00280911">
            <w:pPr>
              <w:rPr>
                <w:rFonts w:ascii="Times New Roman" w:hAnsi="Times New Roman" w:cs="Times New Roman"/>
                <w:lang w:val="en-GB"/>
              </w:rPr>
            </w:pPr>
            <w:proofErr w:type="spellStart"/>
            <w:proofErr w:type="gramStart"/>
            <w:r w:rsidRPr="00933C3C">
              <w:rPr>
                <w:rFonts w:ascii="Times New Roman" w:hAnsi="Times New Roman" w:cs="Times New Roman"/>
                <w:lang w:val="en-GB"/>
              </w:rPr>
              <w:t>number</w:t>
            </w:r>
            <w:proofErr w:type="gramEnd"/>
            <w:r w:rsidRPr="00933C3C">
              <w:rPr>
                <w:rFonts w:ascii="Times New Roman" w:hAnsi="Times New Roman" w:cs="Times New Roman"/>
                <w:lang w:val="en-GB"/>
              </w:rPr>
              <w:t>_lang</w:t>
            </w:r>
            <w:proofErr w:type="spellEnd"/>
          </w:p>
        </w:tc>
        <w:tc>
          <w:tcPr>
            <w:tcW w:w="2552" w:type="dxa"/>
          </w:tcPr>
          <w:p w14:paraId="3F55CD1F"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Number of languages a participant speaks/uses</w:t>
            </w:r>
          </w:p>
        </w:tc>
        <w:tc>
          <w:tcPr>
            <w:tcW w:w="4921" w:type="dxa"/>
          </w:tcPr>
          <w:p w14:paraId="59AB00CB" w14:textId="1210446D" w:rsidR="00EE033B" w:rsidRPr="00933C3C" w:rsidRDefault="00EE033B" w:rsidP="00EE033B">
            <w:pPr>
              <w:rPr>
                <w:rFonts w:ascii="Times New Roman" w:hAnsi="Times New Roman" w:cs="Times New Roman"/>
                <w:lang w:val="en-GB"/>
              </w:rPr>
            </w:pPr>
            <w:r w:rsidRPr="00933C3C">
              <w:rPr>
                <w:rFonts w:ascii="Times New Roman" w:hAnsi="Times New Roman" w:cs="Times New Roman"/>
                <w:lang w:val="en-GB"/>
              </w:rPr>
              <w:t>Participants could list a maximum of 5 languages. These are counted</w:t>
            </w:r>
            <w:r w:rsidR="00CF1865">
              <w:rPr>
                <w:rFonts w:ascii="Times New Roman" w:hAnsi="Times New Roman" w:cs="Times New Roman"/>
                <w:lang w:val="en-GB"/>
              </w:rPr>
              <w:t>.</w:t>
            </w:r>
          </w:p>
        </w:tc>
      </w:tr>
      <w:tr w:rsidR="00283024" w:rsidRPr="00933C3C" w14:paraId="78D90E38" w14:textId="77777777" w:rsidTr="00283024">
        <w:tc>
          <w:tcPr>
            <w:tcW w:w="1809" w:type="dxa"/>
          </w:tcPr>
          <w:p w14:paraId="0B8A869C" w14:textId="4FF4BD50" w:rsidR="00EE033B"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profl1</w:t>
            </w:r>
            <w:proofErr w:type="gramEnd"/>
            <w:r w:rsidRPr="00933C3C">
              <w:rPr>
                <w:rFonts w:ascii="Times New Roman" w:hAnsi="Times New Roman" w:cs="Times New Roman"/>
                <w:lang w:val="en-GB"/>
              </w:rPr>
              <w:t>/profl2/profl3</w:t>
            </w:r>
          </w:p>
        </w:tc>
        <w:tc>
          <w:tcPr>
            <w:tcW w:w="2552" w:type="dxa"/>
          </w:tcPr>
          <w:p w14:paraId="5C5ABBA1"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Proficiency in language 1, 2, 3</w:t>
            </w:r>
          </w:p>
        </w:tc>
        <w:tc>
          <w:tcPr>
            <w:tcW w:w="4921" w:type="dxa"/>
          </w:tcPr>
          <w:p w14:paraId="1FDCE8BB" w14:textId="77777777" w:rsidR="00EE033B" w:rsidRPr="00933C3C" w:rsidRDefault="00EE033B" w:rsidP="00EE033B">
            <w:pPr>
              <w:rPr>
                <w:rFonts w:ascii="Times New Roman" w:hAnsi="Times New Roman" w:cs="Times New Roman"/>
                <w:lang w:val="en-GB"/>
              </w:rPr>
            </w:pPr>
            <w:r w:rsidRPr="00933C3C">
              <w:rPr>
                <w:rFonts w:ascii="Times New Roman" w:hAnsi="Times New Roman" w:cs="Times New Roman"/>
                <w:lang w:val="en-GB"/>
              </w:rPr>
              <w:t>For the first three languages, participants were asked to rate their degree of production and comprehension in each language on a scale of 1 (low) to 5 (high). These ratings are averaged for each language.</w:t>
            </w:r>
          </w:p>
        </w:tc>
      </w:tr>
      <w:tr w:rsidR="00283024" w:rsidRPr="00933C3C" w14:paraId="2E65FA69" w14:textId="77777777" w:rsidTr="00283024">
        <w:tc>
          <w:tcPr>
            <w:tcW w:w="1809" w:type="dxa"/>
          </w:tcPr>
          <w:p w14:paraId="3A0374B4" w14:textId="1C7F7488" w:rsidR="00EE033B"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aoa1</w:t>
            </w:r>
            <w:proofErr w:type="gramEnd"/>
            <w:r w:rsidRPr="00933C3C">
              <w:rPr>
                <w:rFonts w:ascii="Times New Roman" w:hAnsi="Times New Roman" w:cs="Times New Roman"/>
                <w:lang w:val="en-GB"/>
              </w:rPr>
              <w:t>/aoa2/aoa3</w:t>
            </w:r>
          </w:p>
        </w:tc>
        <w:tc>
          <w:tcPr>
            <w:tcW w:w="2552" w:type="dxa"/>
          </w:tcPr>
          <w:p w14:paraId="31A0E8B2" w14:textId="77777777" w:rsidR="00EE033B" w:rsidRPr="00933C3C" w:rsidRDefault="00EE033B">
            <w:pPr>
              <w:rPr>
                <w:rFonts w:ascii="Times New Roman" w:hAnsi="Times New Roman" w:cs="Times New Roman"/>
                <w:lang w:val="en-GB"/>
              </w:rPr>
            </w:pPr>
            <w:r w:rsidRPr="00933C3C">
              <w:rPr>
                <w:rFonts w:ascii="Times New Roman" w:hAnsi="Times New Roman" w:cs="Times New Roman"/>
                <w:lang w:val="en-GB"/>
              </w:rPr>
              <w:t>Age of onset of acquisition language 1, 2 and 3</w:t>
            </w:r>
          </w:p>
        </w:tc>
        <w:tc>
          <w:tcPr>
            <w:tcW w:w="4921" w:type="dxa"/>
          </w:tcPr>
          <w:p w14:paraId="050BBD33" w14:textId="77777777" w:rsidR="00EE033B" w:rsidRPr="00933C3C" w:rsidRDefault="00EE033B" w:rsidP="00EE033B">
            <w:pPr>
              <w:rPr>
                <w:rFonts w:ascii="Times New Roman" w:hAnsi="Times New Roman" w:cs="Times New Roman"/>
                <w:lang w:val="en-GB"/>
              </w:rPr>
            </w:pPr>
            <w:r w:rsidRPr="00933C3C">
              <w:rPr>
                <w:rFonts w:ascii="Times New Roman" w:hAnsi="Times New Roman" w:cs="Times New Roman"/>
                <w:lang w:val="en-GB"/>
              </w:rPr>
              <w:t>For the first three languages participants were asked at what age learning/acquisition commenced</w:t>
            </w:r>
          </w:p>
        </w:tc>
      </w:tr>
      <w:tr w:rsidR="00283024" w:rsidRPr="00933C3C" w14:paraId="7D587F0A" w14:textId="77777777" w:rsidTr="00283024">
        <w:tc>
          <w:tcPr>
            <w:tcW w:w="1809" w:type="dxa"/>
          </w:tcPr>
          <w:p w14:paraId="1944606B" w14:textId="0169A552" w:rsidR="00EE033B" w:rsidRPr="00933C3C" w:rsidRDefault="00280911">
            <w:pPr>
              <w:rPr>
                <w:rFonts w:ascii="Times New Roman" w:hAnsi="Times New Roman" w:cs="Times New Roman"/>
                <w:lang w:val="en-GB"/>
              </w:rPr>
            </w:pPr>
            <w:proofErr w:type="spellStart"/>
            <w:proofErr w:type="gramStart"/>
            <w:r>
              <w:rPr>
                <w:rFonts w:ascii="Times New Roman" w:hAnsi="Times New Roman" w:cs="Times New Roman"/>
                <w:lang w:val="en-GB"/>
              </w:rPr>
              <w:t>contextS</w:t>
            </w:r>
            <w:r w:rsidRPr="00933C3C">
              <w:rPr>
                <w:rFonts w:ascii="Times New Roman" w:hAnsi="Times New Roman" w:cs="Times New Roman"/>
                <w:lang w:val="en-GB"/>
              </w:rPr>
              <w:t>witch</w:t>
            </w:r>
            <w:proofErr w:type="spellEnd"/>
            <w:proofErr w:type="gramEnd"/>
          </w:p>
        </w:tc>
        <w:tc>
          <w:tcPr>
            <w:tcW w:w="2552" w:type="dxa"/>
          </w:tcPr>
          <w:p w14:paraId="6F33AD47" w14:textId="77777777" w:rsidR="00EE033B" w:rsidRPr="00933C3C" w:rsidRDefault="00283024">
            <w:pPr>
              <w:rPr>
                <w:rFonts w:ascii="Times New Roman" w:hAnsi="Times New Roman" w:cs="Times New Roman"/>
                <w:lang w:val="en-GB"/>
              </w:rPr>
            </w:pPr>
            <w:r w:rsidRPr="00933C3C">
              <w:rPr>
                <w:rFonts w:ascii="Times New Roman" w:hAnsi="Times New Roman" w:cs="Times New Roman"/>
                <w:lang w:val="en-GB"/>
              </w:rPr>
              <w:t>Degree of contextual switching</w:t>
            </w:r>
          </w:p>
        </w:tc>
        <w:tc>
          <w:tcPr>
            <w:tcW w:w="4921" w:type="dxa"/>
          </w:tcPr>
          <w:p w14:paraId="2C8B76C7" w14:textId="52776821" w:rsidR="00EE033B" w:rsidRPr="00933C3C" w:rsidRDefault="00283024" w:rsidP="009D6324">
            <w:pPr>
              <w:rPr>
                <w:rFonts w:ascii="Times New Roman" w:hAnsi="Times New Roman" w:cs="Times New Roman"/>
                <w:lang w:val="en-GB"/>
              </w:rPr>
            </w:pPr>
            <w:r w:rsidRPr="00933C3C">
              <w:rPr>
                <w:rFonts w:ascii="Times New Roman" w:hAnsi="Times New Roman" w:cs="Times New Roman"/>
                <w:lang w:val="en-GB"/>
              </w:rPr>
              <w:t xml:space="preserve">Part of the Bilingual Language Switch Questionnaire </w:t>
            </w:r>
            <w:r w:rsidR="00902D3E">
              <w:rPr>
                <w:rStyle w:val="Eindnootmarkering"/>
                <w:rFonts w:ascii="Times New Roman" w:hAnsi="Times New Roman" w:cs="Times New Roman"/>
                <w:lang w:val="en-GB"/>
              </w:rPr>
              <w:endnoteReference w:id="1"/>
            </w:r>
            <w:r w:rsidR="00902D3E">
              <w:rPr>
                <w:rFonts w:ascii="Times New Roman" w:hAnsi="Times New Roman" w:cs="Times New Roman"/>
                <w:lang w:val="en-GB"/>
              </w:rPr>
              <w:t>, for which responses to the</w:t>
            </w:r>
            <w:r w:rsidRPr="00933C3C">
              <w:rPr>
                <w:rFonts w:ascii="Times New Roman" w:hAnsi="Times New Roman" w:cs="Times New Roman"/>
                <w:lang w:val="en-GB"/>
              </w:rPr>
              <w:t xml:space="preserve"> questions were collated </w:t>
            </w:r>
            <w:r w:rsidR="00902D3E">
              <w:rPr>
                <w:rFonts w:ascii="Times New Roman" w:hAnsi="Times New Roman" w:cs="Times New Roman"/>
                <w:lang w:val="en-GB"/>
              </w:rPr>
              <w:t>(</w:t>
            </w:r>
            <w:r w:rsidR="009D6324">
              <w:rPr>
                <w:rFonts w:ascii="Times New Roman" w:hAnsi="Times New Roman" w:cs="Times New Roman"/>
                <w:lang w:val="en-GB"/>
              </w:rPr>
              <w:t xml:space="preserve">conscious </w:t>
            </w:r>
            <w:r w:rsidR="00902D3E">
              <w:rPr>
                <w:rFonts w:ascii="Times New Roman" w:hAnsi="Times New Roman" w:cs="Times New Roman"/>
                <w:lang w:val="en-GB"/>
              </w:rPr>
              <w:t xml:space="preserve">contextual switching, unintended switching, and </w:t>
            </w:r>
            <w:r w:rsidR="009D6324">
              <w:rPr>
                <w:rFonts w:ascii="Times New Roman" w:hAnsi="Times New Roman" w:cs="Times New Roman"/>
                <w:lang w:val="en-GB"/>
              </w:rPr>
              <w:t>limited language control</w:t>
            </w:r>
            <w:r w:rsidR="00902D3E">
              <w:rPr>
                <w:rFonts w:ascii="Times New Roman" w:hAnsi="Times New Roman" w:cs="Times New Roman"/>
                <w:lang w:val="en-GB"/>
              </w:rPr>
              <w:t xml:space="preserve">) </w:t>
            </w:r>
            <w:r w:rsidRPr="00933C3C">
              <w:rPr>
                <w:rFonts w:ascii="Times New Roman" w:hAnsi="Times New Roman" w:cs="Times New Roman"/>
                <w:lang w:val="en-GB"/>
              </w:rPr>
              <w:t xml:space="preserve">after </w:t>
            </w:r>
            <w:r w:rsidR="00933C3C">
              <w:rPr>
                <w:rFonts w:ascii="Times New Roman" w:hAnsi="Times New Roman" w:cs="Times New Roman"/>
                <w:lang w:val="en-GB"/>
              </w:rPr>
              <w:t>running</w:t>
            </w:r>
            <w:r w:rsidRPr="00933C3C">
              <w:rPr>
                <w:rFonts w:ascii="Times New Roman" w:hAnsi="Times New Roman" w:cs="Times New Roman"/>
                <w:lang w:val="en-GB"/>
              </w:rPr>
              <w:t xml:space="preserve"> a Principal Component Analysis on the answers to all </w:t>
            </w:r>
            <w:r w:rsidRPr="00933C3C">
              <w:rPr>
                <w:rFonts w:ascii="Times New Roman" w:hAnsi="Times New Roman" w:cs="Times New Roman"/>
                <w:lang w:val="en-GB"/>
              </w:rPr>
              <w:lastRenderedPageBreak/>
              <w:t>questions relating to switching</w:t>
            </w:r>
            <w:r w:rsidR="009D6324">
              <w:rPr>
                <w:rFonts w:ascii="Times New Roman" w:hAnsi="Times New Roman" w:cs="Times New Roman"/>
                <w:lang w:val="en-GB"/>
              </w:rPr>
              <w:t xml:space="preserve"> (oblique rotation with 3 components retained).</w:t>
            </w:r>
          </w:p>
        </w:tc>
      </w:tr>
      <w:tr w:rsidR="00283024" w:rsidRPr="00933C3C" w14:paraId="220113A1" w14:textId="77777777" w:rsidTr="00283024">
        <w:tc>
          <w:tcPr>
            <w:tcW w:w="1809" w:type="dxa"/>
          </w:tcPr>
          <w:p w14:paraId="470E9F2A" w14:textId="07F36678" w:rsidR="00283024"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lastRenderedPageBreak/>
              <w:t>att1</w:t>
            </w:r>
            <w:proofErr w:type="gramEnd"/>
            <w:r w:rsidRPr="00933C3C">
              <w:rPr>
                <w:rFonts w:ascii="Times New Roman" w:hAnsi="Times New Roman" w:cs="Times New Roman"/>
                <w:lang w:val="en-GB"/>
              </w:rPr>
              <w:t>/att2/att3</w:t>
            </w:r>
          </w:p>
        </w:tc>
        <w:tc>
          <w:tcPr>
            <w:tcW w:w="2552" w:type="dxa"/>
          </w:tcPr>
          <w:p w14:paraId="16FCE3E7" w14:textId="77777777" w:rsidR="00283024" w:rsidRPr="00933C3C" w:rsidRDefault="00283024">
            <w:pPr>
              <w:rPr>
                <w:rFonts w:ascii="Times New Roman" w:hAnsi="Times New Roman" w:cs="Times New Roman"/>
                <w:lang w:val="en-GB"/>
              </w:rPr>
            </w:pPr>
            <w:r w:rsidRPr="00933C3C">
              <w:rPr>
                <w:rFonts w:ascii="Times New Roman" w:hAnsi="Times New Roman" w:cs="Times New Roman"/>
                <w:lang w:val="en-GB"/>
              </w:rPr>
              <w:t>Attitude towards language 1, 2, 3</w:t>
            </w:r>
          </w:p>
        </w:tc>
        <w:tc>
          <w:tcPr>
            <w:tcW w:w="4921" w:type="dxa"/>
          </w:tcPr>
          <w:p w14:paraId="7EBFDFFE" w14:textId="0BED4E82" w:rsidR="00283024" w:rsidRPr="00933C3C" w:rsidRDefault="00283024" w:rsidP="009D6324">
            <w:pPr>
              <w:rPr>
                <w:rFonts w:ascii="Times New Roman" w:hAnsi="Times New Roman" w:cs="Times New Roman"/>
                <w:lang w:val="en-GB"/>
              </w:rPr>
            </w:pPr>
            <w:r w:rsidRPr="00933C3C">
              <w:rPr>
                <w:rFonts w:ascii="Times New Roman" w:hAnsi="Times New Roman" w:cs="Times New Roman"/>
                <w:lang w:val="en-GB"/>
              </w:rPr>
              <w:t xml:space="preserve">Participants indicated to what extent they </w:t>
            </w:r>
            <w:r w:rsidR="009D6324">
              <w:rPr>
                <w:rFonts w:ascii="Times New Roman" w:hAnsi="Times New Roman" w:cs="Times New Roman"/>
                <w:lang w:val="en-GB"/>
              </w:rPr>
              <w:t>agreed that they like</w:t>
            </w:r>
            <w:r w:rsidRPr="00933C3C">
              <w:rPr>
                <w:rFonts w:ascii="Times New Roman" w:hAnsi="Times New Roman" w:cs="Times New Roman"/>
                <w:lang w:val="en-GB"/>
              </w:rPr>
              <w:t xml:space="preserve"> to speak</w:t>
            </w:r>
            <w:r w:rsidR="009D6324">
              <w:rPr>
                <w:rFonts w:ascii="Times New Roman" w:hAnsi="Times New Roman" w:cs="Times New Roman"/>
                <w:lang w:val="en-GB"/>
              </w:rPr>
              <w:t xml:space="preserve"> the language on a scale of 1(no at all agree) to 5(wholeheartedly agree).</w:t>
            </w:r>
          </w:p>
        </w:tc>
      </w:tr>
      <w:tr w:rsidR="00283024" w:rsidRPr="00933C3C" w14:paraId="7ED94A3D" w14:textId="77777777" w:rsidTr="00283024">
        <w:tc>
          <w:tcPr>
            <w:tcW w:w="1809" w:type="dxa"/>
          </w:tcPr>
          <w:p w14:paraId="1E5AC0D0" w14:textId="0FA9156B" w:rsidR="00283024"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extravert</w:t>
            </w:r>
            <w:proofErr w:type="gramEnd"/>
            <w:r w:rsidRPr="00933C3C">
              <w:rPr>
                <w:rFonts w:ascii="Times New Roman" w:hAnsi="Times New Roman" w:cs="Times New Roman"/>
                <w:lang w:val="en-GB"/>
              </w:rPr>
              <w:t>/agreeableness/conscientiousness/</w:t>
            </w:r>
            <w:proofErr w:type="spellStart"/>
            <w:r w:rsidRPr="00933C3C">
              <w:rPr>
                <w:rFonts w:ascii="Times New Roman" w:hAnsi="Times New Roman" w:cs="Times New Roman"/>
                <w:lang w:val="en-GB"/>
              </w:rPr>
              <w:t>open_to_experiences</w:t>
            </w:r>
            <w:proofErr w:type="spellEnd"/>
          </w:p>
        </w:tc>
        <w:tc>
          <w:tcPr>
            <w:tcW w:w="2552" w:type="dxa"/>
          </w:tcPr>
          <w:p w14:paraId="1AA39D51" w14:textId="56A8E7AA" w:rsidR="00283024" w:rsidRPr="00933C3C" w:rsidRDefault="00283024">
            <w:pPr>
              <w:rPr>
                <w:rFonts w:ascii="Times New Roman" w:hAnsi="Times New Roman" w:cs="Times New Roman"/>
                <w:lang w:val="en-GB"/>
              </w:rPr>
            </w:pPr>
            <w:r w:rsidRPr="00933C3C">
              <w:rPr>
                <w:rFonts w:ascii="Times New Roman" w:hAnsi="Times New Roman" w:cs="Times New Roman"/>
                <w:lang w:val="en-GB"/>
              </w:rPr>
              <w:t xml:space="preserve">The five items of </w:t>
            </w:r>
            <w:r w:rsidR="00902D3E">
              <w:rPr>
                <w:rFonts w:ascii="Times New Roman" w:hAnsi="Times New Roman" w:cs="Times New Roman"/>
                <w:lang w:val="en-GB"/>
              </w:rPr>
              <w:t>the TIPI personality scale</w:t>
            </w:r>
            <w:r w:rsidR="00902D3E">
              <w:rPr>
                <w:rStyle w:val="Eindnootmarkering"/>
                <w:rFonts w:ascii="Times New Roman" w:hAnsi="Times New Roman" w:cs="Times New Roman"/>
                <w:lang w:val="en-GB"/>
              </w:rPr>
              <w:endnoteReference w:id="2"/>
            </w:r>
          </w:p>
        </w:tc>
        <w:tc>
          <w:tcPr>
            <w:tcW w:w="4921" w:type="dxa"/>
          </w:tcPr>
          <w:p w14:paraId="11D6F748" w14:textId="29E97A37" w:rsidR="00283024" w:rsidRPr="00933C3C" w:rsidRDefault="00283024" w:rsidP="00283024">
            <w:pPr>
              <w:rPr>
                <w:rFonts w:ascii="Times New Roman" w:hAnsi="Times New Roman" w:cs="Times New Roman"/>
                <w:lang w:val="en-GB"/>
              </w:rPr>
            </w:pPr>
            <w:r w:rsidRPr="00933C3C">
              <w:rPr>
                <w:rFonts w:ascii="Times New Roman" w:hAnsi="Times New Roman" w:cs="Times New Roman"/>
                <w:lang w:val="en-GB"/>
              </w:rPr>
              <w:t>Participants were prompted with 10 statements regarding their personality and i</w:t>
            </w:r>
            <w:r w:rsidR="00933C3C">
              <w:rPr>
                <w:rFonts w:ascii="Times New Roman" w:hAnsi="Times New Roman" w:cs="Times New Roman"/>
                <w:lang w:val="en-GB"/>
              </w:rPr>
              <w:t>ndicated to what extent they fel</w:t>
            </w:r>
            <w:r w:rsidRPr="00933C3C">
              <w:rPr>
                <w:rFonts w:ascii="Times New Roman" w:hAnsi="Times New Roman" w:cs="Times New Roman"/>
                <w:lang w:val="en-GB"/>
              </w:rPr>
              <w:t>t the statements were applicable to them on a scale of 1 (not at all) to 7 (highly applicable). The TIPI codebook subsequently allowed us to compute the relevant statistics for each of the five personality traits</w:t>
            </w:r>
            <w:r w:rsidR="009D6324">
              <w:rPr>
                <w:rFonts w:ascii="Times New Roman" w:hAnsi="Times New Roman" w:cs="Times New Roman"/>
                <w:lang w:val="en-GB"/>
              </w:rPr>
              <w:t>.</w:t>
            </w:r>
          </w:p>
        </w:tc>
      </w:tr>
      <w:tr w:rsidR="00283024" w:rsidRPr="00933C3C" w14:paraId="2EA3B682" w14:textId="77777777" w:rsidTr="00283024">
        <w:tc>
          <w:tcPr>
            <w:tcW w:w="1809" w:type="dxa"/>
          </w:tcPr>
          <w:p w14:paraId="7101F221" w14:textId="0B792DCB" w:rsidR="00283024" w:rsidRPr="00933C3C" w:rsidRDefault="00280911">
            <w:pPr>
              <w:rPr>
                <w:rFonts w:ascii="Times New Roman" w:hAnsi="Times New Roman" w:cs="Times New Roman"/>
                <w:lang w:val="en-GB"/>
              </w:rPr>
            </w:pPr>
            <w:proofErr w:type="spellStart"/>
            <w:proofErr w:type="gramStart"/>
            <w:r w:rsidRPr="00933C3C">
              <w:rPr>
                <w:rFonts w:ascii="Times New Roman" w:hAnsi="Times New Roman" w:cs="Times New Roman"/>
                <w:lang w:val="en-GB"/>
              </w:rPr>
              <w:t>emotional</w:t>
            </w:r>
            <w:r>
              <w:rPr>
                <w:rFonts w:ascii="Times New Roman" w:hAnsi="Times New Roman" w:cs="Times New Roman"/>
                <w:lang w:val="en-GB"/>
              </w:rPr>
              <w:t>WB</w:t>
            </w:r>
            <w:proofErr w:type="spellEnd"/>
            <w:proofErr w:type="gramEnd"/>
          </w:p>
        </w:tc>
        <w:tc>
          <w:tcPr>
            <w:tcW w:w="2552" w:type="dxa"/>
          </w:tcPr>
          <w:p w14:paraId="72B2D272" w14:textId="77777777" w:rsidR="00283024" w:rsidRPr="00933C3C" w:rsidRDefault="00283024">
            <w:pPr>
              <w:rPr>
                <w:rFonts w:ascii="Times New Roman" w:hAnsi="Times New Roman" w:cs="Times New Roman"/>
                <w:lang w:val="en-GB"/>
              </w:rPr>
            </w:pPr>
            <w:r w:rsidRPr="00933C3C">
              <w:rPr>
                <w:rFonts w:ascii="Times New Roman" w:hAnsi="Times New Roman" w:cs="Times New Roman"/>
                <w:lang w:val="en-GB"/>
              </w:rPr>
              <w:t>Emotional wellbeing</w:t>
            </w:r>
          </w:p>
        </w:tc>
        <w:tc>
          <w:tcPr>
            <w:tcW w:w="4921" w:type="dxa"/>
          </w:tcPr>
          <w:p w14:paraId="69E3DEDA" w14:textId="77777777" w:rsidR="00283024" w:rsidRDefault="00283024" w:rsidP="00283024">
            <w:pPr>
              <w:rPr>
                <w:rFonts w:ascii="Times New Roman" w:hAnsi="Times New Roman" w:cs="Times New Roman"/>
                <w:lang w:val="en-GB"/>
              </w:rPr>
            </w:pPr>
            <w:r w:rsidRPr="00933C3C">
              <w:rPr>
                <w:rFonts w:ascii="Times New Roman" w:hAnsi="Times New Roman" w:cs="Times New Roman"/>
                <w:lang w:val="en-GB"/>
              </w:rPr>
              <w:t>Index variable computed by averaging the responses on the following questions derived from TOPICS-MDS</w:t>
            </w:r>
            <w:r w:rsidR="00902D3E">
              <w:rPr>
                <w:rStyle w:val="Eindnootmarkering"/>
                <w:rFonts w:ascii="Times New Roman" w:hAnsi="Times New Roman" w:cs="Times New Roman"/>
                <w:lang w:val="en-GB"/>
              </w:rPr>
              <w:endnoteReference w:id="3"/>
            </w:r>
            <w:r w:rsidR="00933C3C" w:rsidRPr="00933C3C">
              <w:rPr>
                <w:rFonts w:ascii="Times New Roman" w:hAnsi="Times New Roman" w:cs="Times New Roman"/>
                <w:lang w:val="en-GB"/>
              </w:rPr>
              <w:t>, reverse-coded when necessary</w:t>
            </w:r>
            <w:r w:rsidR="009D6324">
              <w:rPr>
                <w:rFonts w:ascii="Times New Roman" w:hAnsi="Times New Roman" w:cs="Times New Roman"/>
                <w:lang w:val="en-GB"/>
              </w:rPr>
              <w:t>, following the instructions in the TOPICS codebook.</w:t>
            </w:r>
          </w:p>
          <w:p w14:paraId="65E952D2" w14:textId="03719FE3" w:rsidR="00AC5C97" w:rsidRPr="00AC5C97" w:rsidRDefault="00AC5C97" w:rsidP="00AC5C97">
            <w:pPr>
              <w:pStyle w:val="Lijstalinea"/>
              <w:numPr>
                <w:ilvl w:val="0"/>
                <w:numId w:val="1"/>
              </w:numPr>
              <w:rPr>
                <w:rFonts w:ascii="Times New Roman" w:hAnsi="Times New Roman" w:cs="Times New Roman"/>
                <w:lang w:val="en-GB"/>
              </w:rPr>
            </w:pPr>
            <w:proofErr w:type="gramStart"/>
            <w:r w:rsidRPr="00AC5C97">
              <w:rPr>
                <w:rFonts w:ascii="Times New Roman" w:hAnsi="Times New Roman" w:cs="Times New Roman"/>
                <w:lang w:val="en-GB"/>
              </w:rPr>
              <w:t>feeling</w:t>
            </w:r>
            <w:proofErr w:type="gramEnd"/>
            <w:r w:rsidRPr="00AC5C97">
              <w:rPr>
                <w:rFonts w:ascii="Times New Roman" w:hAnsi="Times New Roman" w:cs="Times New Roman"/>
                <w:lang w:val="en-GB"/>
              </w:rPr>
              <w:t xml:space="preserve"> nervous</w:t>
            </w:r>
          </w:p>
          <w:p w14:paraId="6C35A694" w14:textId="77777777" w:rsidR="00AC5C97" w:rsidRDefault="00AC5C97" w:rsidP="00AC5C97">
            <w:pPr>
              <w:pStyle w:val="Lijstalinea"/>
              <w:numPr>
                <w:ilvl w:val="0"/>
                <w:numId w:val="1"/>
              </w:numPr>
              <w:rPr>
                <w:rFonts w:ascii="Times New Roman" w:hAnsi="Times New Roman" w:cs="Times New Roman"/>
                <w:lang w:val="en-GB"/>
              </w:rPr>
            </w:pPr>
            <w:proofErr w:type="gramStart"/>
            <w:r>
              <w:rPr>
                <w:rFonts w:ascii="Times New Roman" w:hAnsi="Times New Roman" w:cs="Times New Roman"/>
                <w:lang w:val="en-GB"/>
              </w:rPr>
              <w:t>feeling</w:t>
            </w:r>
            <w:proofErr w:type="gramEnd"/>
            <w:r>
              <w:rPr>
                <w:rFonts w:ascii="Times New Roman" w:hAnsi="Times New Roman" w:cs="Times New Roman"/>
                <w:lang w:val="en-GB"/>
              </w:rPr>
              <w:t xml:space="preserve"> calm</w:t>
            </w:r>
          </w:p>
          <w:p w14:paraId="1A29B84B" w14:textId="77777777" w:rsidR="00AC5C97" w:rsidRDefault="00AC5C97" w:rsidP="00AC5C97">
            <w:pPr>
              <w:pStyle w:val="Lijstalinea"/>
              <w:numPr>
                <w:ilvl w:val="0"/>
                <w:numId w:val="1"/>
              </w:numPr>
              <w:rPr>
                <w:rFonts w:ascii="Times New Roman" w:hAnsi="Times New Roman" w:cs="Times New Roman"/>
                <w:lang w:val="en-GB"/>
              </w:rPr>
            </w:pPr>
            <w:proofErr w:type="gramStart"/>
            <w:r>
              <w:rPr>
                <w:rFonts w:ascii="Times New Roman" w:hAnsi="Times New Roman" w:cs="Times New Roman"/>
                <w:lang w:val="en-GB"/>
              </w:rPr>
              <w:t>feeling</w:t>
            </w:r>
            <w:proofErr w:type="gramEnd"/>
            <w:r>
              <w:rPr>
                <w:rFonts w:ascii="Times New Roman" w:hAnsi="Times New Roman" w:cs="Times New Roman"/>
                <w:lang w:val="en-GB"/>
              </w:rPr>
              <w:t xml:space="preserve"> down</w:t>
            </w:r>
          </w:p>
          <w:p w14:paraId="220B3C40" w14:textId="77777777" w:rsidR="00AC5C97" w:rsidRDefault="00AC5C97" w:rsidP="00AC5C97">
            <w:pPr>
              <w:pStyle w:val="Lijstalinea"/>
              <w:numPr>
                <w:ilvl w:val="0"/>
                <w:numId w:val="1"/>
              </w:numPr>
              <w:rPr>
                <w:rFonts w:ascii="Times New Roman" w:hAnsi="Times New Roman" w:cs="Times New Roman"/>
                <w:lang w:val="en-GB"/>
              </w:rPr>
            </w:pPr>
            <w:proofErr w:type="gramStart"/>
            <w:r>
              <w:rPr>
                <w:rFonts w:ascii="Times New Roman" w:hAnsi="Times New Roman" w:cs="Times New Roman"/>
                <w:lang w:val="en-GB"/>
              </w:rPr>
              <w:t>feeling</w:t>
            </w:r>
            <w:proofErr w:type="gramEnd"/>
            <w:r>
              <w:rPr>
                <w:rFonts w:ascii="Times New Roman" w:hAnsi="Times New Roman" w:cs="Times New Roman"/>
                <w:lang w:val="en-GB"/>
              </w:rPr>
              <w:t xml:space="preserve"> happy</w:t>
            </w:r>
          </w:p>
          <w:p w14:paraId="5140665C" w14:textId="67C5238C" w:rsidR="004C5F29" w:rsidRPr="00280911" w:rsidRDefault="00AC5C97" w:rsidP="004C5F29">
            <w:pPr>
              <w:pStyle w:val="Lijstalinea"/>
              <w:numPr>
                <w:ilvl w:val="0"/>
                <w:numId w:val="1"/>
              </w:numPr>
              <w:rPr>
                <w:rFonts w:ascii="Times New Roman" w:hAnsi="Times New Roman" w:cs="Times New Roman"/>
                <w:lang w:val="en-GB"/>
              </w:rPr>
            </w:pPr>
            <w:proofErr w:type="gramStart"/>
            <w:r>
              <w:rPr>
                <w:rFonts w:ascii="Times New Roman" w:hAnsi="Times New Roman" w:cs="Times New Roman"/>
                <w:lang w:val="en-GB"/>
              </w:rPr>
              <w:t>feeling</w:t>
            </w:r>
            <w:proofErr w:type="gramEnd"/>
            <w:r>
              <w:rPr>
                <w:rFonts w:ascii="Times New Roman" w:hAnsi="Times New Roman" w:cs="Times New Roman"/>
                <w:lang w:val="en-GB"/>
              </w:rPr>
              <w:t xml:space="preserve"> so down nothing can cheer you up</w:t>
            </w:r>
          </w:p>
        </w:tc>
      </w:tr>
      <w:tr w:rsidR="00283024" w:rsidRPr="00933C3C" w14:paraId="473F9D69" w14:textId="77777777" w:rsidTr="00283024">
        <w:tc>
          <w:tcPr>
            <w:tcW w:w="1809" w:type="dxa"/>
          </w:tcPr>
          <w:p w14:paraId="0B948F7D" w14:textId="22B64D75" w:rsidR="00283024"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province</w:t>
            </w:r>
            <w:proofErr w:type="gramEnd"/>
          </w:p>
        </w:tc>
        <w:tc>
          <w:tcPr>
            <w:tcW w:w="2552" w:type="dxa"/>
          </w:tcPr>
          <w:p w14:paraId="5D515299" w14:textId="77777777" w:rsidR="00283024" w:rsidRPr="00933C3C" w:rsidRDefault="00283024">
            <w:pPr>
              <w:rPr>
                <w:rFonts w:ascii="Times New Roman" w:hAnsi="Times New Roman" w:cs="Times New Roman"/>
                <w:lang w:val="en-GB"/>
              </w:rPr>
            </w:pPr>
            <w:r w:rsidRPr="00933C3C">
              <w:rPr>
                <w:rFonts w:ascii="Times New Roman" w:hAnsi="Times New Roman" w:cs="Times New Roman"/>
                <w:lang w:val="en-GB"/>
              </w:rPr>
              <w:t>The province in which the participant resided</w:t>
            </w:r>
          </w:p>
        </w:tc>
        <w:tc>
          <w:tcPr>
            <w:tcW w:w="4921" w:type="dxa"/>
          </w:tcPr>
          <w:p w14:paraId="13DAAD86" w14:textId="77777777" w:rsidR="00283024" w:rsidRPr="00933C3C" w:rsidRDefault="00283024" w:rsidP="00283024">
            <w:pPr>
              <w:rPr>
                <w:rFonts w:ascii="Times New Roman" w:hAnsi="Times New Roman" w:cs="Times New Roman"/>
                <w:lang w:val="en-GB"/>
              </w:rPr>
            </w:pPr>
            <w:r w:rsidRPr="00933C3C">
              <w:rPr>
                <w:rFonts w:ascii="Times New Roman" w:hAnsi="Times New Roman" w:cs="Times New Roman"/>
                <w:lang w:val="en-GB"/>
              </w:rPr>
              <w:t xml:space="preserve">Participants provided their postal code, which were categorised into Friesland =1, Groningen =2 and </w:t>
            </w:r>
            <w:proofErr w:type="spellStart"/>
            <w:r w:rsidRPr="00933C3C">
              <w:rPr>
                <w:rFonts w:ascii="Times New Roman" w:hAnsi="Times New Roman" w:cs="Times New Roman"/>
                <w:lang w:val="en-GB"/>
              </w:rPr>
              <w:t>Drenthe</w:t>
            </w:r>
            <w:proofErr w:type="spellEnd"/>
            <w:r w:rsidRPr="00933C3C">
              <w:rPr>
                <w:rFonts w:ascii="Times New Roman" w:hAnsi="Times New Roman" w:cs="Times New Roman"/>
                <w:lang w:val="en-GB"/>
              </w:rPr>
              <w:t xml:space="preserve"> =3</w:t>
            </w:r>
          </w:p>
        </w:tc>
      </w:tr>
      <w:tr w:rsidR="00283024" w:rsidRPr="00933C3C" w14:paraId="12B6C7C7" w14:textId="77777777" w:rsidTr="00283024">
        <w:tc>
          <w:tcPr>
            <w:tcW w:w="1809" w:type="dxa"/>
          </w:tcPr>
          <w:p w14:paraId="6E8693AB" w14:textId="3DE8477A" w:rsidR="00283024"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flanker</w:t>
            </w:r>
            <w:proofErr w:type="gramEnd"/>
            <w:r w:rsidRPr="00933C3C">
              <w:rPr>
                <w:rFonts w:ascii="Times New Roman" w:hAnsi="Times New Roman" w:cs="Times New Roman"/>
                <w:lang w:val="en-GB"/>
              </w:rPr>
              <w:t>_rt0/rt1</w:t>
            </w:r>
          </w:p>
        </w:tc>
        <w:tc>
          <w:tcPr>
            <w:tcW w:w="2552" w:type="dxa"/>
          </w:tcPr>
          <w:p w14:paraId="3BDBEEBF" w14:textId="77777777" w:rsidR="00283024" w:rsidRPr="00933C3C" w:rsidRDefault="00286E54">
            <w:pPr>
              <w:rPr>
                <w:rFonts w:ascii="Times New Roman" w:hAnsi="Times New Roman" w:cs="Times New Roman"/>
                <w:lang w:val="en-GB"/>
              </w:rPr>
            </w:pPr>
            <w:r w:rsidRPr="00933C3C">
              <w:rPr>
                <w:rFonts w:ascii="Times New Roman" w:hAnsi="Times New Roman" w:cs="Times New Roman"/>
                <w:lang w:val="en-GB"/>
              </w:rPr>
              <w:t>Reaction times on the Flanker task</w:t>
            </w:r>
          </w:p>
        </w:tc>
        <w:tc>
          <w:tcPr>
            <w:tcW w:w="4921" w:type="dxa"/>
          </w:tcPr>
          <w:p w14:paraId="7F62F750" w14:textId="06FCEC48" w:rsidR="00283024" w:rsidRPr="00933C3C" w:rsidRDefault="00286E54" w:rsidP="00283024">
            <w:pPr>
              <w:rPr>
                <w:rFonts w:ascii="Times New Roman" w:hAnsi="Times New Roman" w:cs="Times New Roman"/>
                <w:lang w:val="en-GB"/>
              </w:rPr>
            </w:pPr>
            <w:r w:rsidRPr="00933C3C">
              <w:rPr>
                <w:rFonts w:ascii="Times New Roman" w:hAnsi="Times New Roman" w:cs="Times New Roman"/>
                <w:lang w:val="en-GB"/>
              </w:rPr>
              <w:t xml:space="preserve">Rt0 = </w:t>
            </w:r>
            <w:r w:rsidR="00902D3E">
              <w:rPr>
                <w:rFonts w:ascii="Times New Roman" w:hAnsi="Times New Roman" w:cs="Times New Roman"/>
                <w:lang w:val="en-GB"/>
              </w:rPr>
              <w:t>in</w:t>
            </w:r>
            <w:r w:rsidRPr="00933C3C">
              <w:rPr>
                <w:rFonts w:ascii="Times New Roman" w:hAnsi="Times New Roman" w:cs="Times New Roman"/>
                <w:lang w:val="en-GB"/>
              </w:rPr>
              <w:t>congruent condition and rt1 = congruent condition</w:t>
            </w:r>
          </w:p>
        </w:tc>
      </w:tr>
      <w:tr w:rsidR="00286E54" w:rsidRPr="00933C3C" w14:paraId="58CAE000" w14:textId="77777777" w:rsidTr="00283024">
        <w:tc>
          <w:tcPr>
            <w:tcW w:w="1809" w:type="dxa"/>
          </w:tcPr>
          <w:p w14:paraId="091ADFC2" w14:textId="228CEE59" w:rsidR="00286E54" w:rsidRPr="00933C3C" w:rsidRDefault="00280911">
            <w:pPr>
              <w:rPr>
                <w:rFonts w:ascii="Times New Roman" w:hAnsi="Times New Roman" w:cs="Times New Roman"/>
                <w:lang w:val="en-GB"/>
              </w:rPr>
            </w:pPr>
            <w:proofErr w:type="spellStart"/>
            <w:proofErr w:type="gramStart"/>
            <w:r w:rsidRPr="00933C3C">
              <w:rPr>
                <w:rFonts w:ascii="Times New Roman" w:hAnsi="Times New Roman" w:cs="Times New Roman"/>
                <w:lang w:val="en-GB"/>
              </w:rPr>
              <w:t>flankscore</w:t>
            </w:r>
            <w:proofErr w:type="spellEnd"/>
            <w:proofErr w:type="gramEnd"/>
          </w:p>
        </w:tc>
        <w:tc>
          <w:tcPr>
            <w:tcW w:w="2552" w:type="dxa"/>
          </w:tcPr>
          <w:p w14:paraId="6706CD5F" w14:textId="77777777" w:rsidR="00286E54" w:rsidRPr="00933C3C" w:rsidRDefault="00286E54">
            <w:pPr>
              <w:rPr>
                <w:rFonts w:ascii="Times New Roman" w:hAnsi="Times New Roman" w:cs="Times New Roman"/>
                <w:lang w:val="en-GB"/>
              </w:rPr>
            </w:pPr>
            <w:r w:rsidRPr="00933C3C">
              <w:rPr>
                <w:rFonts w:ascii="Times New Roman" w:hAnsi="Times New Roman" w:cs="Times New Roman"/>
                <w:lang w:val="en-GB"/>
              </w:rPr>
              <w:t>The Flanker effect score</w:t>
            </w:r>
          </w:p>
        </w:tc>
        <w:tc>
          <w:tcPr>
            <w:tcW w:w="4921" w:type="dxa"/>
          </w:tcPr>
          <w:p w14:paraId="0B01A2B0" w14:textId="770D0C31" w:rsidR="00286E54" w:rsidRPr="00933C3C" w:rsidRDefault="00286E54" w:rsidP="00283024">
            <w:pPr>
              <w:rPr>
                <w:rFonts w:ascii="Times New Roman" w:hAnsi="Times New Roman" w:cs="Times New Roman"/>
                <w:lang w:val="en-GB"/>
              </w:rPr>
            </w:pPr>
            <w:r w:rsidRPr="00933C3C">
              <w:rPr>
                <w:rFonts w:ascii="Times New Roman" w:hAnsi="Times New Roman" w:cs="Times New Roman"/>
                <w:lang w:val="en-GB"/>
              </w:rPr>
              <w:t xml:space="preserve">The Flanker effect score was </w:t>
            </w:r>
            <w:r w:rsidR="00902D3E">
              <w:rPr>
                <w:rFonts w:ascii="Times New Roman" w:hAnsi="Times New Roman" w:cs="Times New Roman"/>
                <w:lang w:val="en-GB"/>
              </w:rPr>
              <w:t xml:space="preserve">calculated by subtracting the </w:t>
            </w:r>
            <w:r w:rsidRPr="00933C3C">
              <w:rPr>
                <w:rFonts w:ascii="Times New Roman" w:hAnsi="Times New Roman" w:cs="Times New Roman"/>
                <w:lang w:val="en-GB"/>
              </w:rPr>
              <w:t xml:space="preserve">congruent reaction times from the </w:t>
            </w:r>
            <w:r w:rsidR="00902D3E">
              <w:rPr>
                <w:rFonts w:ascii="Times New Roman" w:hAnsi="Times New Roman" w:cs="Times New Roman"/>
                <w:lang w:val="en-GB"/>
              </w:rPr>
              <w:t>in</w:t>
            </w:r>
            <w:r w:rsidRPr="00933C3C">
              <w:rPr>
                <w:rFonts w:ascii="Times New Roman" w:hAnsi="Times New Roman" w:cs="Times New Roman"/>
                <w:lang w:val="en-GB"/>
              </w:rPr>
              <w:t>congruent reaction times</w:t>
            </w:r>
          </w:p>
        </w:tc>
      </w:tr>
      <w:tr w:rsidR="00286E54" w:rsidRPr="00933C3C" w14:paraId="7354F100" w14:textId="77777777" w:rsidTr="00283024">
        <w:tc>
          <w:tcPr>
            <w:tcW w:w="1809" w:type="dxa"/>
          </w:tcPr>
          <w:p w14:paraId="7A004453" w14:textId="12845525" w:rsidR="00286E54" w:rsidRPr="00933C3C" w:rsidRDefault="00280911">
            <w:pPr>
              <w:rPr>
                <w:rFonts w:ascii="Times New Roman" w:hAnsi="Times New Roman" w:cs="Times New Roman"/>
                <w:lang w:val="en-GB"/>
              </w:rPr>
            </w:pPr>
            <w:proofErr w:type="spellStart"/>
            <w:proofErr w:type="gramStart"/>
            <w:r w:rsidRPr="00933C3C">
              <w:rPr>
                <w:rFonts w:ascii="Times New Roman" w:hAnsi="Times New Roman" w:cs="Times New Roman"/>
                <w:lang w:val="en-GB"/>
              </w:rPr>
              <w:t>wcst</w:t>
            </w:r>
            <w:proofErr w:type="gramEnd"/>
            <w:r w:rsidRPr="00933C3C">
              <w:rPr>
                <w:rFonts w:ascii="Times New Roman" w:hAnsi="Times New Roman" w:cs="Times New Roman"/>
                <w:lang w:val="en-GB"/>
              </w:rPr>
              <w:t>_error</w:t>
            </w:r>
            <w:proofErr w:type="spellEnd"/>
          </w:p>
        </w:tc>
        <w:tc>
          <w:tcPr>
            <w:tcW w:w="2552" w:type="dxa"/>
          </w:tcPr>
          <w:p w14:paraId="774A2CAB" w14:textId="77777777" w:rsidR="00286E54" w:rsidRPr="00933C3C" w:rsidRDefault="00286E54">
            <w:pPr>
              <w:rPr>
                <w:rFonts w:ascii="Times New Roman" w:hAnsi="Times New Roman" w:cs="Times New Roman"/>
                <w:lang w:val="en-GB"/>
              </w:rPr>
            </w:pPr>
            <w:r w:rsidRPr="00933C3C">
              <w:rPr>
                <w:rFonts w:ascii="Times New Roman" w:hAnsi="Times New Roman" w:cs="Times New Roman"/>
                <w:lang w:val="en-GB"/>
              </w:rPr>
              <w:t>WCST error score</w:t>
            </w:r>
          </w:p>
        </w:tc>
        <w:tc>
          <w:tcPr>
            <w:tcW w:w="4921" w:type="dxa"/>
          </w:tcPr>
          <w:p w14:paraId="73A09A86" w14:textId="77777777" w:rsidR="00286E54" w:rsidRPr="00933C3C" w:rsidRDefault="00286E54" w:rsidP="00283024">
            <w:pPr>
              <w:rPr>
                <w:rFonts w:ascii="Times New Roman" w:hAnsi="Times New Roman" w:cs="Times New Roman"/>
                <w:lang w:val="en-GB"/>
              </w:rPr>
            </w:pPr>
            <w:r w:rsidRPr="00933C3C">
              <w:rPr>
                <w:rFonts w:ascii="Times New Roman" w:hAnsi="Times New Roman" w:cs="Times New Roman"/>
                <w:lang w:val="en-GB"/>
              </w:rPr>
              <w:t>The number of persistent errors is reported (number of times a participant continues to make the same error after the rule has changed)</w:t>
            </w:r>
          </w:p>
        </w:tc>
      </w:tr>
      <w:tr w:rsidR="00286E54" w:rsidRPr="00933C3C" w14:paraId="5DE0EDB3" w14:textId="77777777" w:rsidTr="00283024">
        <w:tc>
          <w:tcPr>
            <w:tcW w:w="1809" w:type="dxa"/>
          </w:tcPr>
          <w:p w14:paraId="1CAE839D" w14:textId="6BB134A3" w:rsidR="00286E54" w:rsidRPr="00933C3C" w:rsidRDefault="00280911">
            <w:pPr>
              <w:rPr>
                <w:rFonts w:ascii="Times New Roman" w:hAnsi="Times New Roman" w:cs="Times New Roman"/>
                <w:lang w:val="en-GB"/>
              </w:rPr>
            </w:pPr>
            <w:proofErr w:type="spellStart"/>
            <w:proofErr w:type="gramStart"/>
            <w:r>
              <w:rPr>
                <w:rFonts w:ascii="Times New Roman" w:hAnsi="Times New Roman" w:cs="Times New Roman"/>
                <w:lang w:val="en-GB"/>
              </w:rPr>
              <w:t>earlyL</w:t>
            </w:r>
            <w:r w:rsidRPr="00933C3C">
              <w:rPr>
                <w:rFonts w:ascii="Times New Roman" w:hAnsi="Times New Roman" w:cs="Times New Roman"/>
                <w:lang w:val="en-GB"/>
              </w:rPr>
              <w:t>ate</w:t>
            </w:r>
            <w:proofErr w:type="spellEnd"/>
            <w:proofErr w:type="gramEnd"/>
          </w:p>
        </w:tc>
        <w:tc>
          <w:tcPr>
            <w:tcW w:w="2552" w:type="dxa"/>
          </w:tcPr>
          <w:p w14:paraId="6DFBE630" w14:textId="77777777" w:rsidR="00286E54" w:rsidRPr="00933C3C" w:rsidRDefault="00286E54">
            <w:pPr>
              <w:rPr>
                <w:rFonts w:ascii="Times New Roman" w:hAnsi="Times New Roman" w:cs="Times New Roman"/>
                <w:lang w:val="en-GB"/>
              </w:rPr>
            </w:pPr>
            <w:r w:rsidRPr="00933C3C">
              <w:rPr>
                <w:rFonts w:ascii="Times New Roman" w:hAnsi="Times New Roman" w:cs="Times New Roman"/>
                <w:lang w:val="en-GB"/>
              </w:rPr>
              <w:t>Early versus late onset of acquisition</w:t>
            </w:r>
          </w:p>
        </w:tc>
        <w:tc>
          <w:tcPr>
            <w:tcW w:w="4921" w:type="dxa"/>
          </w:tcPr>
          <w:p w14:paraId="73BABC91" w14:textId="77777777" w:rsidR="00286E54" w:rsidRPr="00933C3C" w:rsidRDefault="00286E54" w:rsidP="00283024">
            <w:pPr>
              <w:rPr>
                <w:rFonts w:ascii="Times New Roman" w:hAnsi="Times New Roman" w:cs="Times New Roman"/>
                <w:lang w:val="en-GB"/>
              </w:rPr>
            </w:pPr>
            <w:r w:rsidRPr="00933C3C">
              <w:rPr>
                <w:rFonts w:ascii="Times New Roman" w:hAnsi="Times New Roman" w:cs="Times New Roman"/>
                <w:lang w:val="en-GB"/>
              </w:rPr>
              <w:t xml:space="preserve">The cut-off point was set at age 12. Information from the age of onset of language 1 and 2 was used. If participants acquired both </w:t>
            </w:r>
            <w:proofErr w:type="spellStart"/>
            <w:r w:rsidRPr="00933C3C">
              <w:rPr>
                <w:rFonts w:ascii="Times New Roman" w:hAnsi="Times New Roman" w:cs="Times New Roman"/>
                <w:lang w:val="en-GB"/>
              </w:rPr>
              <w:t>lang</w:t>
            </w:r>
            <w:proofErr w:type="spellEnd"/>
            <w:r w:rsidRPr="00933C3C">
              <w:rPr>
                <w:rFonts w:ascii="Times New Roman" w:hAnsi="Times New Roman" w:cs="Times New Roman"/>
                <w:lang w:val="en-GB"/>
              </w:rPr>
              <w:t xml:space="preserve"> 1 and 2 before age 12, they were considered early; lang1 before and lang2 after age 12; late.</w:t>
            </w:r>
          </w:p>
        </w:tc>
      </w:tr>
      <w:tr w:rsidR="00286E54" w:rsidRPr="00933C3C" w14:paraId="03A117B0" w14:textId="77777777" w:rsidTr="00283024">
        <w:tc>
          <w:tcPr>
            <w:tcW w:w="1809" w:type="dxa"/>
          </w:tcPr>
          <w:p w14:paraId="190BE2F1" w14:textId="2B4B1E9B" w:rsidR="00286E54" w:rsidRPr="00933C3C" w:rsidRDefault="00280911">
            <w:pPr>
              <w:rPr>
                <w:rFonts w:ascii="Times New Roman" w:hAnsi="Times New Roman" w:cs="Times New Roman"/>
                <w:lang w:val="en-GB"/>
              </w:rPr>
            </w:pPr>
            <w:proofErr w:type="spellStart"/>
            <w:proofErr w:type="gramStart"/>
            <w:r>
              <w:rPr>
                <w:rFonts w:ascii="Times New Roman" w:hAnsi="Times New Roman" w:cs="Times New Roman"/>
                <w:lang w:val="en-GB"/>
              </w:rPr>
              <w:t>langCombi</w:t>
            </w:r>
            <w:proofErr w:type="spellEnd"/>
            <w:proofErr w:type="gramEnd"/>
            <w:r>
              <w:rPr>
                <w:rFonts w:ascii="Times New Roman" w:hAnsi="Times New Roman" w:cs="Times New Roman"/>
                <w:lang w:val="en-GB"/>
              </w:rPr>
              <w:t xml:space="preserve"> and </w:t>
            </w:r>
            <w:proofErr w:type="spellStart"/>
            <w:r>
              <w:rPr>
                <w:rFonts w:ascii="Times New Roman" w:hAnsi="Times New Roman" w:cs="Times New Roman"/>
                <w:lang w:val="en-GB"/>
              </w:rPr>
              <w:t>langC</w:t>
            </w:r>
            <w:r w:rsidRPr="00933C3C">
              <w:rPr>
                <w:rFonts w:ascii="Times New Roman" w:hAnsi="Times New Roman" w:cs="Times New Roman"/>
                <w:lang w:val="en-GB"/>
              </w:rPr>
              <w:t>ombi</w:t>
            </w:r>
            <w:r>
              <w:rPr>
                <w:rFonts w:ascii="Times New Roman" w:hAnsi="Times New Roman" w:cs="Times New Roman"/>
                <w:lang w:val="en-GB"/>
              </w:rPr>
              <w:t>F</w:t>
            </w:r>
            <w:proofErr w:type="spellEnd"/>
          </w:p>
        </w:tc>
        <w:tc>
          <w:tcPr>
            <w:tcW w:w="2552" w:type="dxa"/>
          </w:tcPr>
          <w:p w14:paraId="780DF524" w14:textId="4C0C7562" w:rsidR="00286E54" w:rsidRPr="00933C3C" w:rsidRDefault="00286E54" w:rsidP="00280911">
            <w:pPr>
              <w:rPr>
                <w:rFonts w:ascii="Times New Roman" w:hAnsi="Times New Roman" w:cs="Times New Roman"/>
                <w:lang w:val="en-GB"/>
              </w:rPr>
            </w:pPr>
            <w:r w:rsidRPr="00933C3C">
              <w:rPr>
                <w:rFonts w:ascii="Times New Roman" w:hAnsi="Times New Roman" w:cs="Times New Roman"/>
                <w:lang w:val="en-GB"/>
              </w:rPr>
              <w:t>Language combinations (of L1 and L2 only</w:t>
            </w:r>
            <w:r w:rsidR="00280911">
              <w:rPr>
                <w:rFonts w:ascii="Times New Roman" w:hAnsi="Times New Roman" w:cs="Times New Roman"/>
                <w:lang w:val="en-GB"/>
              </w:rPr>
              <w:t>) Adding</w:t>
            </w:r>
            <w:r w:rsidRPr="00933C3C">
              <w:rPr>
                <w:rFonts w:ascii="Times New Roman" w:hAnsi="Times New Roman" w:cs="Times New Roman"/>
                <w:lang w:val="en-GB"/>
              </w:rPr>
              <w:t xml:space="preserve"> L3 </w:t>
            </w:r>
            <w:r w:rsidR="00280911">
              <w:rPr>
                <w:rFonts w:ascii="Times New Roman" w:hAnsi="Times New Roman" w:cs="Times New Roman"/>
                <w:lang w:val="en-GB"/>
              </w:rPr>
              <w:t xml:space="preserve">results in a variable with too many options and too low in power (too complex). </w:t>
            </w:r>
          </w:p>
        </w:tc>
        <w:tc>
          <w:tcPr>
            <w:tcW w:w="4921" w:type="dxa"/>
          </w:tcPr>
          <w:p w14:paraId="00D9E840" w14:textId="77777777" w:rsidR="00286E54" w:rsidRDefault="00286E54" w:rsidP="00286E54">
            <w:pPr>
              <w:rPr>
                <w:rFonts w:ascii="Times New Roman" w:hAnsi="Times New Roman" w:cs="Times New Roman"/>
                <w:lang w:val="en-GB"/>
              </w:rPr>
            </w:pPr>
            <w:r w:rsidRPr="00933C3C">
              <w:rPr>
                <w:rFonts w:ascii="Times New Roman" w:hAnsi="Times New Roman" w:cs="Times New Roman"/>
                <w:lang w:val="en-GB"/>
              </w:rPr>
              <w:t>Dutch-Fries = 1, Dutch-Dialect = 2, Fries-Dutch = 3, Dialect-Dutch = 4, Dutch-Germanic = 5, Dutch-Roman = 6, Germanic-Dutch = 7, Other-Dutch = 8, Other combination= 9</w:t>
            </w:r>
            <w:r w:rsidR="00280911">
              <w:rPr>
                <w:rFonts w:ascii="Times New Roman" w:hAnsi="Times New Roman" w:cs="Times New Roman"/>
                <w:lang w:val="en-GB"/>
              </w:rPr>
              <w:t>.</w:t>
            </w:r>
          </w:p>
          <w:p w14:paraId="665D2711" w14:textId="3F974BF6" w:rsidR="00280911" w:rsidRDefault="00280911" w:rsidP="00286E54">
            <w:pPr>
              <w:rPr>
                <w:rFonts w:ascii="Times New Roman" w:hAnsi="Times New Roman" w:cs="Times New Roman"/>
                <w:lang w:val="en-GB"/>
              </w:rPr>
            </w:pPr>
            <w:proofErr w:type="spellStart"/>
            <w:proofErr w:type="gramStart"/>
            <w:r>
              <w:rPr>
                <w:rFonts w:ascii="Times New Roman" w:hAnsi="Times New Roman" w:cs="Times New Roman"/>
                <w:lang w:val="en-GB"/>
              </w:rPr>
              <w:t>langCombi</w:t>
            </w:r>
            <w:proofErr w:type="spellEnd"/>
            <w:proofErr w:type="gramEnd"/>
            <w:r>
              <w:rPr>
                <w:rFonts w:ascii="Times New Roman" w:hAnsi="Times New Roman" w:cs="Times New Roman"/>
                <w:lang w:val="en-GB"/>
              </w:rPr>
              <w:t xml:space="preserve"> = text format</w:t>
            </w:r>
          </w:p>
          <w:p w14:paraId="4A824BC1" w14:textId="72EFDB7E" w:rsidR="00280911" w:rsidRPr="00933C3C" w:rsidRDefault="00280911" w:rsidP="00286E54">
            <w:pPr>
              <w:rPr>
                <w:rFonts w:ascii="Times New Roman" w:hAnsi="Times New Roman" w:cs="Times New Roman"/>
                <w:lang w:val="en-GB"/>
              </w:rPr>
            </w:pPr>
            <w:proofErr w:type="spellStart"/>
            <w:proofErr w:type="gramStart"/>
            <w:r>
              <w:rPr>
                <w:rFonts w:ascii="Times New Roman" w:hAnsi="Times New Roman" w:cs="Times New Roman"/>
                <w:lang w:val="en-GB"/>
              </w:rPr>
              <w:t>langCombiF</w:t>
            </w:r>
            <w:proofErr w:type="spellEnd"/>
            <w:proofErr w:type="gramEnd"/>
            <w:r>
              <w:rPr>
                <w:rFonts w:ascii="Times New Roman" w:hAnsi="Times New Roman" w:cs="Times New Roman"/>
                <w:lang w:val="en-GB"/>
              </w:rPr>
              <w:t xml:space="preserve"> = factor format (1-9)</w:t>
            </w:r>
          </w:p>
        </w:tc>
      </w:tr>
      <w:tr w:rsidR="00286E54" w:rsidRPr="00933C3C" w14:paraId="5159D826" w14:textId="77777777" w:rsidTr="00283024">
        <w:tc>
          <w:tcPr>
            <w:tcW w:w="1809" w:type="dxa"/>
          </w:tcPr>
          <w:p w14:paraId="561675FB" w14:textId="475B7BC4" w:rsidR="00286E54"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sport</w:t>
            </w:r>
            <w:proofErr w:type="gramEnd"/>
          </w:p>
        </w:tc>
        <w:tc>
          <w:tcPr>
            <w:tcW w:w="2552" w:type="dxa"/>
          </w:tcPr>
          <w:p w14:paraId="36B8FD1E" w14:textId="77777777" w:rsidR="00286E54" w:rsidRPr="00933C3C" w:rsidRDefault="00286E54">
            <w:pPr>
              <w:rPr>
                <w:rFonts w:ascii="Times New Roman" w:hAnsi="Times New Roman" w:cs="Times New Roman"/>
                <w:lang w:val="en-GB"/>
              </w:rPr>
            </w:pPr>
            <w:r w:rsidRPr="00933C3C">
              <w:rPr>
                <w:rFonts w:ascii="Times New Roman" w:hAnsi="Times New Roman" w:cs="Times New Roman"/>
                <w:lang w:val="en-GB"/>
              </w:rPr>
              <w:t>Playing sports</w:t>
            </w:r>
          </w:p>
        </w:tc>
        <w:tc>
          <w:tcPr>
            <w:tcW w:w="4921" w:type="dxa"/>
          </w:tcPr>
          <w:p w14:paraId="71D3470E" w14:textId="77777777" w:rsidR="00286E54" w:rsidRPr="00933C3C" w:rsidRDefault="00286E54" w:rsidP="00286E54">
            <w:pPr>
              <w:rPr>
                <w:rFonts w:ascii="Times New Roman" w:hAnsi="Times New Roman" w:cs="Times New Roman"/>
                <w:lang w:val="en-GB"/>
              </w:rPr>
            </w:pPr>
            <w:r w:rsidRPr="00933C3C">
              <w:rPr>
                <w:rFonts w:ascii="Times New Roman" w:hAnsi="Times New Roman" w:cs="Times New Roman"/>
                <w:lang w:val="en-GB"/>
              </w:rPr>
              <w:t>1=yes, 0=no</w:t>
            </w:r>
          </w:p>
        </w:tc>
      </w:tr>
      <w:tr w:rsidR="00286E54" w:rsidRPr="00933C3C" w14:paraId="25557B8A" w14:textId="77777777" w:rsidTr="00283024">
        <w:tc>
          <w:tcPr>
            <w:tcW w:w="1809" w:type="dxa"/>
          </w:tcPr>
          <w:p w14:paraId="7EC61194" w14:textId="14E7EF60" w:rsidR="00286E54" w:rsidRPr="00933C3C" w:rsidRDefault="00280911">
            <w:pPr>
              <w:rPr>
                <w:rFonts w:ascii="Times New Roman" w:hAnsi="Times New Roman" w:cs="Times New Roman"/>
                <w:lang w:val="en-GB"/>
              </w:rPr>
            </w:pPr>
            <w:proofErr w:type="gramStart"/>
            <w:r w:rsidRPr="00933C3C">
              <w:rPr>
                <w:rFonts w:ascii="Times New Roman" w:hAnsi="Times New Roman" w:cs="Times New Roman"/>
                <w:lang w:val="en-GB"/>
              </w:rPr>
              <w:t>instrument</w:t>
            </w:r>
            <w:proofErr w:type="gramEnd"/>
          </w:p>
        </w:tc>
        <w:tc>
          <w:tcPr>
            <w:tcW w:w="2552" w:type="dxa"/>
          </w:tcPr>
          <w:p w14:paraId="0F9D4A90" w14:textId="77777777" w:rsidR="00286E54" w:rsidRPr="00933C3C" w:rsidRDefault="00286E54">
            <w:pPr>
              <w:rPr>
                <w:rFonts w:ascii="Times New Roman" w:hAnsi="Times New Roman" w:cs="Times New Roman"/>
                <w:lang w:val="en-GB"/>
              </w:rPr>
            </w:pPr>
            <w:r w:rsidRPr="00933C3C">
              <w:rPr>
                <w:rFonts w:ascii="Times New Roman" w:hAnsi="Times New Roman" w:cs="Times New Roman"/>
                <w:lang w:val="en-GB"/>
              </w:rPr>
              <w:t>Playing a musical instrument</w:t>
            </w:r>
          </w:p>
        </w:tc>
        <w:tc>
          <w:tcPr>
            <w:tcW w:w="4921" w:type="dxa"/>
          </w:tcPr>
          <w:p w14:paraId="20422A17" w14:textId="77777777" w:rsidR="00286E54" w:rsidRPr="00933C3C" w:rsidRDefault="00286E54" w:rsidP="00286E54">
            <w:pPr>
              <w:rPr>
                <w:rFonts w:ascii="Times New Roman" w:hAnsi="Times New Roman" w:cs="Times New Roman"/>
                <w:lang w:val="en-GB"/>
              </w:rPr>
            </w:pPr>
            <w:r w:rsidRPr="00933C3C">
              <w:rPr>
                <w:rFonts w:ascii="Times New Roman" w:hAnsi="Times New Roman" w:cs="Times New Roman"/>
                <w:lang w:val="en-GB"/>
              </w:rPr>
              <w:t>0=no; 1=yes, inactive; 2=yes, active</w:t>
            </w:r>
          </w:p>
        </w:tc>
      </w:tr>
      <w:tr w:rsidR="009F33B4" w:rsidRPr="00933C3C" w14:paraId="243208A4" w14:textId="77777777" w:rsidTr="00283024">
        <w:tc>
          <w:tcPr>
            <w:tcW w:w="1809" w:type="dxa"/>
          </w:tcPr>
          <w:p w14:paraId="5B712609" w14:textId="25B107B7" w:rsidR="009F33B4" w:rsidRPr="00933C3C" w:rsidRDefault="00280911">
            <w:pPr>
              <w:rPr>
                <w:rFonts w:ascii="Times New Roman" w:hAnsi="Times New Roman" w:cs="Times New Roman"/>
                <w:lang w:val="en-GB"/>
              </w:rPr>
            </w:pPr>
            <w:proofErr w:type="gramStart"/>
            <w:r>
              <w:rPr>
                <w:rFonts w:ascii="Times New Roman" w:hAnsi="Times New Roman" w:cs="Times New Roman"/>
                <w:lang w:val="en-GB"/>
              </w:rPr>
              <w:t>compL</w:t>
            </w:r>
            <w:r w:rsidRPr="00933C3C">
              <w:rPr>
                <w:rFonts w:ascii="Times New Roman" w:hAnsi="Times New Roman" w:cs="Times New Roman"/>
                <w:lang w:val="en-GB"/>
              </w:rPr>
              <w:t>ang1</w:t>
            </w:r>
            <w:proofErr w:type="gramEnd"/>
            <w:r w:rsidRPr="00933C3C">
              <w:rPr>
                <w:rFonts w:ascii="Times New Roman" w:hAnsi="Times New Roman" w:cs="Times New Roman"/>
                <w:lang w:val="en-GB"/>
              </w:rPr>
              <w:t>/2/3</w:t>
            </w:r>
          </w:p>
        </w:tc>
        <w:tc>
          <w:tcPr>
            <w:tcW w:w="2552" w:type="dxa"/>
          </w:tcPr>
          <w:p w14:paraId="1ECD1D5C" w14:textId="77777777" w:rsidR="009F33B4" w:rsidRPr="00933C3C" w:rsidRDefault="009F33B4">
            <w:pPr>
              <w:rPr>
                <w:rFonts w:ascii="Times New Roman" w:hAnsi="Times New Roman" w:cs="Times New Roman"/>
                <w:lang w:val="en-GB"/>
              </w:rPr>
            </w:pPr>
            <w:r w:rsidRPr="00933C3C">
              <w:rPr>
                <w:rFonts w:ascii="Times New Roman" w:hAnsi="Times New Roman" w:cs="Times New Roman"/>
                <w:lang w:val="en-GB"/>
              </w:rPr>
              <w:t>Composite score of usage of L1/2/3 across different social domains</w:t>
            </w:r>
          </w:p>
        </w:tc>
        <w:tc>
          <w:tcPr>
            <w:tcW w:w="4921" w:type="dxa"/>
          </w:tcPr>
          <w:p w14:paraId="3DEC1017" w14:textId="3E9EF171" w:rsidR="009F33B4" w:rsidRPr="00933C3C" w:rsidRDefault="009F33B4" w:rsidP="00933C3C">
            <w:pPr>
              <w:rPr>
                <w:rFonts w:ascii="Times New Roman" w:hAnsi="Times New Roman" w:cs="Times New Roman"/>
                <w:lang w:val="en-GB"/>
              </w:rPr>
            </w:pPr>
            <w:r w:rsidRPr="00933C3C">
              <w:rPr>
                <w:rFonts w:ascii="Times New Roman" w:hAnsi="Times New Roman" w:cs="Times New Roman"/>
                <w:lang w:val="en-GB"/>
              </w:rPr>
              <w:t xml:space="preserve">A composite score was calculated using the function </w:t>
            </w:r>
            <w:proofErr w:type="gramStart"/>
            <w:r w:rsidRPr="00933C3C">
              <w:rPr>
                <w:rFonts w:ascii="Times New Roman" w:hAnsi="Times New Roman" w:cs="Times New Roman"/>
                <w:lang w:val="en-GB"/>
              </w:rPr>
              <w:t>composite(</w:t>
            </w:r>
            <w:proofErr w:type="gramEnd"/>
            <w:r w:rsidRPr="00933C3C">
              <w:rPr>
                <w:rFonts w:ascii="Times New Roman" w:hAnsi="Times New Roman" w:cs="Times New Roman"/>
                <w:lang w:val="en-GB"/>
              </w:rPr>
              <w:t>) from the “</w:t>
            </w:r>
            <w:proofErr w:type="spellStart"/>
            <w:r w:rsidRPr="00933C3C">
              <w:rPr>
                <w:rFonts w:ascii="Times New Roman" w:hAnsi="Times New Roman" w:cs="Times New Roman"/>
                <w:lang w:val="en-GB"/>
              </w:rPr>
              <w:t>multicon</w:t>
            </w:r>
            <w:proofErr w:type="spellEnd"/>
            <w:r w:rsidR="00003AD8">
              <w:rPr>
                <w:rFonts w:ascii="Times New Roman" w:hAnsi="Times New Roman" w:cs="Times New Roman"/>
                <w:lang w:val="en-GB"/>
              </w:rPr>
              <w:t>” package in R</w:t>
            </w:r>
            <w:r w:rsidR="00003AD8">
              <w:rPr>
                <w:rStyle w:val="Eindnootmarkering"/>
                <w:rFonts w:ascii="Times New Roman" w:hAnsi="Times New Roman" w:cs="Times New Roman"/>
                <w:lang w:val="en-GB"/>
              </w:rPr>
              <w:endnoteReference w:id="4"/>
            </w:r>
            <w:r w:rsidR="009D1F36" w:rsidRPr="00933C3C">
              <w:rPr>
                <w:rFonts w:ascii="Times New Roman" w:hAnsi="Times New Roman" w:cs="Times New Roman"/>
                <w:lang w:val="en-GB"/>
              </w:rPr>
              <w:t xml:space="preserve">. Input were the responses to how much participants use each language in the following four domains: </w:t>
            </w:r>
            <w:r w:rsidR="00933C3C">
              <w:rPr>
                <w:rFonts w:ascii="Times New Roman" w:hAnsi="Times New Roman" w:cs="Times New Roman"/>
                <w:lang w:val="en-GB"/>
              </w:rPr>
              <w:t>with</w:t>
            </w:r>
            <w:r w:rsidR="009D1F36" w:rsidRPr="00933C3C">
              <w:rPr>
                <w:rFonts w:ascii="Times New Roman" w:hAnsi="Times New Roman" w:cs="Times New Roman"/>
                <w:lang w:val="en-GB"/>
              </w:rPr>
              <w:t xml:space="preserve"> family, friends, neighbours and acquaintances, on a scale of 1 (never) to 5 (always)</w:t>
            </w:r>
          </w:p>
        </w:tc>
      </w:tr>
      <w:tr w:rsidR="009D1F36" w:rsidRPr="00933C3C" w14:paraId="63D9DE35" w14:textId="77777777" w:rsidTr="00283024">
        <w:tc>
          <w:tcPr>
            <w:tcW w:w="1809" w:type="dxa"/>
          </w:tcPr>
          <w:p w14:paraId="2E823D97" w14:textId="7151819F" w:rsidR="009D1F36" w:rsidRPr="00933C3C" w:rsidRDefault="00280911">
            <w:pPr>
              <w:rPr>
                <w:rFonts w:ascii="Times New Roman" w:hAnsi="Times New Roman" w:cs="Times New Roman"/>
                <w:lang w:val="en-GB"/>
              </w:rPr>
            </w:pPr>
            <w:proofErr w:type="gramStart"/>
            <w:r>
              <w:rPr>
                <w:rFonts w:ascii="Times New Roman" w:hAnsi="Times New Roman" w:cs="Times New Roman"/>
                <w:lang w:val="en-GB"/>
              </w:rPr>
              <w:t>earlyL</w:t>
            </w:r>
            <w:r w:rsidRPr="00933C3C">
              <w:rPr>
                <w:rFonts w:ascii="Times New Roman" w:hAnsi="Times New Roman" w:cs="Times New Roman"/>
                <w:lang w:val="en-GB"/>
              </w:rPr>
              <w:t>ate3</w:t>
            </w:r>
            <w:proofErr w:type="gramEnd"/>
          </w:p>
        </w:tc>
        <w:tc>
          <w:tcPr>
            <w:tcW w:w="2552" w:type="dxa"/>
          </w:tcPr>
          <w:p w14:paraId="5581A4AB" w14:textId="77777777" w:rsidR="009D1F36" w:rsidRPr="00933C3C" w:rsidRDefault="009D1F36">
            <w:pPr>
              <w:rPr>
                <w:rFonts w:ascii="Times New Roman" w:hAnsi="Times New Roman" w:cs="Times New Roman"/>
                <w:lang w:val="en-GB"/>
              </w:rPr>
            </w:pPr>
            <w:r w:rsidRPr="00933C3C">
              <w:rPr>
                <w:rFonts w:ascii="Times New Roman" w:hAnsi="Times New Roman" w:cs="Times New Roman"/>
                <w:lang w:val="en-GB"/>
              </w:rPr>
              <w:t xml:space="preserve">To see whether adding age of acquisition of the third language makes a difference in categorising participants as early or late bilinguals, we computed </w:t>
            </w:r>
            <w:proofErr w:type="spellStart"/>
            <w:r w:rsidRPr="00933C3C">
              <w:rPr>
                <w:rFonts w:ascii="Times New Roman" w:hAnsi="Times New Roman" w:cs="Times New Roman"/>
                <w:lang w:val="en-GB"/>
              </w:rPr>
              <w:t>earlyLate</w:t>
            </w:r>
            <w:proofErr w:type="spellEnd"/>
            <w:r w:rsidRPr="00933C3C">
              <w:rPr>
                <w:rFonts w:ascii="Times New Roman" w:hAnsi="Times New Roman" w:cs="Times New Roman"/>
                <w:lang w:val="en-GB"/>
              </w:rPr>
              <w:t xml:space="preserve"> again with L3 added.</w:t>
            </w:r>
          </w:p>
        </w:tc>
        <w:tc>
          <w:tcPr>
            <w:tcW w:w="4921" w:type="dxa"/>
          </w:tcPr>
          <w:p w14:paraId="151DB4E9" w14:textId="77777777" w:rsidR="00CF1865" w:rsidRDefault="009D1F36" w:rsidP="00286E54">
            <w:pPr>
              <w:rPr>
                <w:rFonts w:ascii="Times New Roman" w:hAnsi="Times New Roman" w:cs="Times New Roman"/>
                <w:lang w:val="en-GB"/>
              </w:rPr>
            </w:pPr>
            <w:r w:rsidRPr="00933C3C">
              <w:rPr>
                <w:rFonts w:ascii="Times New Roman" w:hAnsi="Times New Roman" w:cs="Times New Roman"/>
                <w:lang w:val="en-GB"/>
              </w:rPr>
              <w:t xml:space="preserve">5 possibilities: </w:t>
            </w:r>
          </w:p>
          <w:p w14:paraId="431D76CB" w14:textId="4B67C4FF" w:rsidR="00A37611" w:rsidRPr="00A37611" w:rsidRDefault="00CF1865" w:rsidP="00A37611">
            <w:pPr>
              <w:pStyle w:val="Lijstalinea"/>
              <w:numPr>
                <w:ilvl w:val="0"/>
                <w:numId w:val="1"/>
              </w:numPr>
              <w:rPr>
                <w:rFonts w:ascii="Times New Roman" w:hAnsi="Times New Roman" w:cs="Times New Roman"/>
                <w:lang w:val="en-GB"/>
              </w:rPr>
            </w:pPr>
            <w:proofErr w:type="gramStart"/>
            <w:r w:rsidRPr="00A37611">
              <w:rPr>
                <w:rFonts w:ascii="Times New Roman" w:hAnsi="Times New Roman" w:cs="Times New Roman"/>
                <w:lang w:val="en-GB"/>
              </w:rPr>
              <w:t>aoa1</w:t>
            </w:r>
            <w:proofErr w:type="gramEnd"/>
            <w:r w:rsidR="00A37611">
              <w:rPr>
                <w:rFonts w:ascii="Times New Roman" w:hAnsi="Times New Roman" w:cs="Times New Roman"/>
                <w:lang w:val="en-GB"/>
              </w:rPr>
              <w:t xml:space="preserve">, 2, </w:t>
            </w:r>
            <w:r w:rsidR="00A37611" w:rsidRPr="00A37611">
              <w:rPr>
                <w:rFonts w:ascii="Times New Roman" w:hAnsi="Times New Roman" w:cs="Times New Roman"/>
                <w:lang w:val="en-GB"/>
              </w:rPr>
              <w:t xml:space="preserve">3 </w:t>
            </w:r>
            <w:r w:rsidR="00A37611">
              <w:rPr>
                <w:rFonts w:ascii="Times New Roman" w:hAnsi="Times New Roman" w:cs="Times New Roman"/>
                <w:lang w:val="en-GB"/>
              </w:rPr>
              <w:t xml:space="preserve">=&lt; 12: </w:t>
            </w:r>
            <w:r w:rsidR="00A37611" w:rsidRPr="00A37611">
              <w:rPr>
                <w:rFonts w:ascii="Times New Roman" w:hAnsi="Times New Roman" w:cs="Times New Roman"/>
                <w:lang w:val="en-GB"/>
              </w:rPr>
              <w:t>1</w:t>
            </w:r>
          </w:p>
          <w:p w14:paraId="52BCDA90" w14:textId="0DAFB741" w:rsidR="00A37611" w:rsidRDefault="009D1F36" w:rsidP="00A37611">
            <w:pPr>
              <w:pStyle w:val="Lijstalinea"/>
              <w:numPr>
                <w:ilvl w:val="0"/>
                <w:numId w:val="1"/>
              </w:numPr>
              <w:rPr>
                <w:rFonts w:ascii="Times New Roman" w:hAnsi="Times New Roman" w:cs="Times New Roman"/>
                <w:lang w:val="en-GB"/>
              </w:rPr>
            </w:pPr>
            <w:proofErr w:type="gramStart"/>
            <w:r w:rsidRPr="00A37611">
              <w:rPr>
                <w:rFonts w:ascii="Times New Roman" w:hAnsi="Times New Roman" w:cs="Times New Roman"/>
                <w:lang w:val="en-GB"/>
              </w:rPr>
              <w:t>aoa1</w:t>
            </w:r>
            <w:proofErr w:type="gramEnd"/>
            <w:r w:rsidR="00A37611">
              <w:rPr>
                <w:rFonts w:ascii="Times New Roman" w:hAnsi="Times New Roman" w:cs="Times New Roman"/>
                <w:lang w:val="en-GB"/>
              </w:rPr>
              <w:t>, 2 =&lt;12 &amp; aoa3 &gt;=12: 2</w:t>
            </w:r>
          </w:p>
          <w:p w14:paraId="2B7766D4" w14:textId="2163D359" w:rsidR="00A37611" w:rsidRDefault="009D1F36" w:rsidP="00A37611">
            <w:pPr>
              <w:pStyle w:val="Lijstalinea"/>
              <w:numPr>
                <w:ilvl w:val="0"/>
                <w:numId w:val="1"/>
              </w:numPr>
              <w:rPr>
                <w:rFonts w:ascii="Times New Roman" w:hAnsi="Times New Roman" w:cs="Times New Roman"/>
                <w:lang w:val="en-GB"/>
              </w:rPr>
            </w:pPr>
            <w:proofErr w:type="gramStart"/>
            <w:r w:rsidRPr="00A37611">
              <w:rPr>
                <w:rFonts w:ascii="Times New Roman" w:hAnsi="Times New Roman" w:cs="Times New Roman"/>
                <w:lang w:val="en-GB"/>
              </w:rPr>
              <w:t>aoa1</w:t>
            </w:r>
            <w:proofErr w:type="gramEnd"/>
            <w:r w:rsidR="00A37611">
              <w:rPr>
                <w:rFonts w:ascii="Times New Roman" w:hAnsi="Times New Roman" w:cs="Times New Roman"/>
                <w:lang w:val="en-GB"/>
              </w:rPr>
              <w:t xml:space="preserve"> =&lt; 12 &amp; aoa2, 3 &gt;=12: 3</w:t>
            </w:r>
          </w:p>
          <w:p w14:paraId="4E9E2FC6" w14:textId="77777777" w:rsidR="00A37611" w:rsidRDefault="00A37611" w:rsidP="00A37611">
            <w:pPr>
              <w:pStyle w:val="Lijstalinea"/>
              <w:numPr>
                <w:ilvl w:val="0"/>
                <w:numId w:val="1"/>
              </w:numPr>
              <w:rPr>
                <w:rFonts w:ascii="Times New Roman" w:hAnsi="Times New Roman" w:cs="Times New Roman"/>
                <w:lang w:val="en-GB"/>
              </w:rPr>
            </w:pPr>
            <w:proofErr w:type="gramStart"/>
            <w:r>
              <w:rPr>
                <w:rFonts w:ascii="Times New Roman" w:hAnsi="Times New Roman" w:cs="Times New Roman"/>
                <w:lang w:val="en-GB"/>
              </w:rPr>
              <w:t>aoa1</w:t>
            </w:r>
            <w:proofErr w:type="gramEnd"/>
            <w:r>
              <w:rPr>
                <w:rFonts w:ascii="Times New Roman" w:hAnsi="Times New Roman" w:cs="Times New Roman"/>
                <w:lang w:val="en-GB"/>
              </w:rPr>
              <w:t xml:space="preserve"> &gt;=12 &amp; </w:t>
            </w:r>
            <w:r w:rsidR="009D1F36" w:rsidRPr="00A37611">
              <w:rPr>
                <w:rFonts w:ascii="Times New Roman" w:hAnsi="Times New Roman" w:cs="Times New Roman"/>
                <w:lang w:val="en-GB"/>
              </w:rPr>
              <w:t>aoa2</w:t>
            </w:r>
            <w:r>
              <w:rPr>
                <w:rFonts w:ascii="Times New Roman" w:hAnsi="Times New Roman" w:cs="Times New Roman"/>
                <w:lang w:val="en-GB"/>
              </w:rPr>
              <w:t xml:space="preserve">, 3 &lt;= 12: </w:t>
            </w:r>
            <w:r w:rsidR="009D1F36" w:rsidRPr="00A37611">
              <w:rPr>
                <w:rFonts w:ascii="Times New Roman" w:hAnsi="Times New Roman" w:cs="Times New Roman"/>
                <w:lang w:val="en-GB"/>
              </w:rPr>
              <w:t>4</w:t>
            </w:r>
          </w:p>
          <w:p w14:paraId="699713A7" w14:textId="37AD6EED" w:rsidR="009D1F36" w:rsidRPr="00A37611" w:rsidRDefault="00A37611" w:rsidP="00A37611">
            <w:pPr>
              <w:pStyle w:val="Lijstalinea"/>
              <w:numPr>
                <w:ilvl w:val="0"/>
                <w:numId w:val="1"/>
              </w:numPr>
              <w:rPr>
                <w:rFonts w:ascii="Times New Roman" w:hAnsi="Times New Roman" w:cs="Times New Roman"/>
                <w:lang w:val="en-GB"/>
              </w:rPr>
            </w:pPr>
            <w:proofErr w:type="gramStart"/>
            <w:r>
              <w:rPr>
                <w:rFonts w:ascii="Times New Roman" w:hAnsi="Times New Roman" w:cs="Times New Roman"/>
                <w:lang w:val="en-GB"/>
              </w:rPr>
              <w:t>else</w:t>
            </w:r>
            <w:proofErr w:type="gramEnd"/>
            <w:r>
              <w:rPr>
                <w:rFonts w:ascii="Times New Roman" w:hAnsi="Times New Roman" w:cs="Times New Roman"/>
                <w:lang w:val="en-GB"/>
              </w:rPr>
              <w:t xml:space="preserve">: </w:t>
            </w:r>
            <w:r w:rsidR="009D1F36" w:rsidRPr="00A37611">
              <w:rPr>
                <w:rFonts w:ascii="Times New Roman" w:hAnsi="Times New Roman" w:cs="Times New Roman"/>
                <w:lang w:val="en-GB"/>
              </w:rPr>
              <w:t>5</w:t>
            </w:r>
          </w:p>
        </w:tc>
      </w:tr>
    </w:tbl>
    <w:p w14:paraId="382E90B7" w14:textId="5C631E57" w:rsidR="00EE033B" w:rsidRPr="00933C3C" w:rsidRDefault="00EE033B">
      <w:pPr>
        <w:rPr>
          <w:rFonts w:ascii="Times New Roman" w:hAnsi="Times New Roman" w:cs="Times New Roman"/>
          <w:lang w:val="en-GB"/>
        </w:rPr>
      </w:pPr>
    </w:p>
    <w:sectPr w:rsidR="00EE033B" w:rsidRPr="00933C3C" w:rsidSect="00FC170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EB1B2" w14:textId="77777777" w:rsidR="00CF1865" w:rsidRDefault="00CF1865" w:rsidP="00902D3E">
      <w:r>
        <w:separator/>
      </w:r>
    </w:p>
  </w:endnote>
  <w:endnote w:type="continuationSeparator" w:id="0">
    <w:p w14:paraId="7A336519" w14:textId="77777777" w:rsidR="00CF1865" w:rsidRDefault="00CF1865" w:rsidP="00902D3E">
      <w:r>
        <w:continuationSeparator/>
      </w:r>
    </w:p>
  </w:endnote>
  <w:endnote w:id="1">
    <w:p w14:paraId="765933A3" w14:textId="2E36DB29" w:rsidR="00CF1865" w:rsidRPr="00A37611" w:rsidRDefault="00CF1865">
      <w:pPr>
        <w:pStyle w:val="Eindnoottekst"/>
        <w:rPr>
          <w:rFonts w:ascii="Times New Roman" w:hAnsi="Times New Roman" w:cs="Times New Roman"/>
        </w:rPr>
      </w:pPr>
      <w:r w:rsidRPr="00A37611">
        <w:rPr>
          <w:rStyle w:val="Eindnootmarkering"/>
          <w:rFonts w:ascii="Times New Roman" w:hAnsi="Times New Roman" w:cs="Times New Roman"/>
        </w:rPr>
        <w:endnoteRef/>
      </w:r>
      <w:r w:rsidRPr="00A37611">
        <w:rPr>
          <w:rFonts w:ascii="Times New Roman" w:hAnsi="Times New Roman" w:cs="Times New Roman"/>
        </w:rPr>
        <w:t xml:space="preserve"> </w:t>
      </w:r>
      <w:r w:rsidRPr="00A37611">
        <w:rPr>
          <w:rFonts w:ascii="Times New Roman" w:hAnsi="Times New Roman" w:cs="Times New Roman"/>
        </w:rPr>
        <w:fldChar w:fldCharType="begin"/>
      </w:r>
      <w:r w:rsidRPr="00A37611">
        <w:rPr>
          <w:rFonts w:ascii="Times New Roman" w:hAnsi="Times New Roman" w:cs="Times New Roman"/>
        </w:rPr>
        <w:instrText xml:space="preserve"> ADDIN ZOTERO_ITEM CSL_CITATION {"citationID":"a13v3lh8cd6","properties":{"formattedCitation":"Antoni Rodriguez-Fornells et al., \\uc0\\u8216{}Self-Assessment of Individual Differences in Language Switching\\uc0\\u8217{}, {\\i{}Frontiers in Psychology} 2 (10 January 2012), https://doi.org/10.3389/fpsyg.2011.00388.","plainCitation":"Antoni Rodriguez-Fornells et al., ‘Self-Assessment of Individual Differences in Language Switching’, Frontiers in Psychology 2 (10 January 2012), https://doi.org/10.3389/fpsyg.2011.00388.","noteIndex":1},"citationItems":[{"id":1240,"uris":["http://zotero.org/users/2059269/items/5XE8SNN2"],"uri":["http://zotero.org/users/2059269/items/5XE8SNN2"],"itemData":{"id":1240,"type":"article-journal","title":"Self-Assessment of Individual Differences in Language Switching","container-title":"Frontiers in Psychology","volume":"2","source":"PubMed Central","abstract":"Language switching is omnipresent in bilingual individuals. In fact, the ability to switch languages (code switching) is a very fast, efficient, and flexible process that seems to be a fundamental aspect of bilingual language processing. In this study, we aimed to characterize psychometrically self-perceived individual differences in language switching and to create a reliable measure of this behavioral pattern by introducing a bilingual switching questionnaire. As a working hypothesis based on the previous literature about code switching, we decomposed language switching into four constructs: (i) L1 switching tendencies (the tendency to switch to L1; L1-switch); (ii) L2 switching tendencies (L2-switch); (iii) contextual switch, which indexes the frequency of switches usually triggered by a particular situation, topic, or environment; and (iv) unintended switch, which measures the lack of intention and awareness of the language switches. A total of 582 Spanish–Catalan bilingual university students were studied. Twelve items were selected (three for each construct). The correlation matrix was factor-analyzed using minimum rank factor analysis followed by oblique direct oblimin rotation. The overall proportion of common variance explained by the four extracted factors was 0.86. Finally, to assess the external validity of the individual differences scored with the new questionnaire, we evaluated the correlations between these measures and several psychometric (language proficiency) and behavioral measures related to cognitive and attentional control. The present study highlights the importance of evaluating individual differences in language switching using self-assessment instruments when studying the interface between cognitive control and bilingualism.","URL":"http://www.ncbi.nlm.nih.gov/pmc/articles/PMC3254049/","DOI":"10.3389/fpsyg.2011.00388","ISSN":"1664-1078","note":"PMID: 22291668\nPMCID: PMC3254049","journalAbbreviation":"Front Psychol","author":[{"family":"Rodriguez-Fornells","given":"Antoni"},{"family":"Krämer","given":"Ulrike M."},{"family":"Lorenzo-Seva","given":"Urbano"},{"family":"Festman","given":"Julia"},{"family":"Münte","given":"Thomas F."}],"issued":{"date-parts":[["2012",1,10]]},"accessed":{"date-parts":[["2016",12,14]]}}}],"schema":"https://github.com/citation-style-language/schema/raw/master/csl-citation.json"} </w:instrText>
      </w:r>
      <w:r w:rsidRPr="00A37611">
        <w:rPr>
          <w:rFonts w:ascii="Times New Roman" w:hAnsi="Times New Roman" w:cs="Times New Roman"/>
        </w:rPr>
        <w:fldChar w:fldCharType="separate"/>
      </w:r>
      <w:proofErr w:type="spellStart"/>
      <w:r w:rsidRPr="00A37611">
        <w:rPr>
          <w:rFonts w:ascii="Times New Roman" w:hAnsi="Times New Roman" w:cs="Times New Roman"/>
          <w:lang w:val="en-US"/>
        </w:rPr>
        <w:t>Antoni</w:t>
      </w:r>
      <w:proofErr w:type="spellEnd"/>
      <w:r w:rsidRPr="00A37611">
        <w:rPr>
          <w:rFonts w:ascii="Times New Roman" w:hAnsi="Times New Roman" w:cs="Times New Roman"/>
          <w:lang w:val="en-US"/>
        </w:rPr>
        <w:t xml:space="preserve"> Rodriguez-</w:t>
      </w:r>
      <w:proofErr w:type="spellStart"/>
      <w:r w:rsidRPr="00A37611">
        <w:rPr>
          <w:rFonts w:ascii="Times New Roman" w:hAnsi="Times New Roman" w:cs="Times New Roman"/>
          <w:lang w:val="en-US"/>
        </w:rPr>
        <w:t>Fornells</w:t>
      </w:r>
      <w:proofErr w:type="spellEnd"/>
      <w:r w:rsidRPr="00A37611">
        <w:rPr>
          <w:rFonts w:ascii="Times New Roman" w:hAnsi="Times New Roman" w:cs="Times New Roman"/>
          <w:lang w:val="en-US"/>
        </w:rPr>
        <w:t xml:space="preserve"> et al., ‘Self-Assessment of Individual Differences in Language Switching’, </w:t>
      </w:r>
      <w:r w:rsidRPr="00A37611">
        <w:rPr>
          <w:rFonts w:ascii="Times New Roman" w:hAnsi="Times New Roman" w:cs="Times New Roman"/>
          <w:i/>
          <w:iCs/>
          <w:lang w:val="en-US"/>
        </w:rPr>
        <w:t>Frontiers in Psychology</w:t>
      </w:r>
      <w:r w:rsidRPr="00A37611">
        <w:rPr>
          <w:rFonts w:ascii="Times New Roman" w:hAnsi="Times New Roman" w:cs="Times New Roman"/>
          <w:lang w:val="en-US"/>
        </w:rPr>
        <w:t xml:space="preserve"> 2 (10 January 2012), https://doi.org/10.3389/fpsyg.2011.00388.</w:t>
      </w:r>
      <w:r w:rsidRPr="00A37611">
        <w:rPr>
          <w:rFonts w:ascii="Times New Roman" w:hAnsi="Times New Roman" w:cs="Times New Roman"/>
        </w:rPr>
        <w:fldChar w:fldCharType="end"/>
      </w:r>
    </w:p>
  </w:endnote>
  <w:endnote w:id="2">
    <w:p w14:paraId="28CC360F" w14:textId="553FD3B9" w:rsidR="00CF1865" w:rsidRPr="00A37611" w:rsidRDefault="00CF1865">
      <w:pPr>
        <w:pStyle w:val="Eindnoottekst"/>
        <w:rPr>
          <w:rFonts w:ascii="Times New Roman" w:hAnsi="Times New Roman" w:cs="Times New Roman"/>
        </w:rPr>
      </w:pPr>
      <w:r w:rsidRPr="00A37611">
        <w:rPr>
          <w:rStyle w:val="Eindnootmarkering"/>
          <w:rFonts w:ascii="Times New Roman" w:hAnsi="Times New Roman" w:cs="Times New Roman"/>
        </w:rPr>
        <w:endnoteRef/>
      </w:r>
      <w:r w:rsidRPr="00A37611">
        <w:rPr>
          <w:rFonts w:ascii="Times New Roman" w:hAnsi="Times New Roman" w:cs="Times New Roman"/>
        </w:rPr>
        <w:t xml:space="preserve"> </w:t>
      </w:r>
      <w:r w:rsidRPr="00A37611">
        <w:rPr>
          <w:rFonts w:ascii="Times New Roman" w:hAnsi="Times New Roman" w:cs="Times New Roman"/>
        </w:rPr>
        <w:fldChar w:fldCharType="begin"/>
      </w:r>
      <w:r w:rsidRPr="00A37611">
        <w:rPr>
          <w:rFonts w:ascii="Times New Roman" w:hAnsi="Times New Roman" w:cs="Times New Roman"/>
        </w:rPr>
        <w:instrText xml:space="preserve"> ADDIN ZOTERO_ITEM CSL_CITATION {"citationID":"kBYxCswL","properties":{"formattedCitation":"S.D. Gosling, P.J. Rentfrow, and W.B. Swann, \\uc0\\u8216{}A Very Brief Measure of the Big Five Personality Domains\\uc0\\u8217{}, {\\i{}Journal of Research in Personality} 37 (2003): 504\\uc0\\u8211{}28.","plainCitation":"S.D. Gosling, P.J. Rentfrow, and W.B. Swann, ‘A Very Brief Measure of the Big Five Personality Domains’, Journal of Research in Personality 37 (2003): 504–28.","noteIndex":2},"citationItems":[{"id":1425,"uris":["http://zotero.org/users/2059269/items/2XFEN338"],"uri":["http://zotero.org/users/2059269/items/2XFEN338"],"itemData":{"id":1425,"type":"article-journal","title":"A very brief measure of the big five personality domains","container-title":"Journal of Research in Personality","page":"504-528","volume":"37","author":[{"family":"Gosling","given":"S.D."},{"family":"Rentfrow","given":"P.J."},{"family":"Swann","given":"W.B."}],"issued":{"date-parts":[["2003"]]}}}],"schema":"https://github.com/citation-style-language/schema/raw/master/csl-citation.json"} </w:instrText>
      </w:r>
      <w:r w:rsidRPr="00A37611">
        <w:rPr>
          <w:rFonts w:ascii="Times New Roman" w:hAnsi="Times New Roman" w:cs="Times New Roman"/>
        </w:rPr>
        <w:fldChar w:fldCharType="separate"/>
      </w:r>
      <w:proofErr w:type="gramStart"/>
      <w:r w:rsidRPr="00A37611">
        <w:rPr>
          <w:rFonts w:ascii="Times New Roman" w:hAnsi="Times New Roman" w:cs="Times New Roman"/>
          <w:lang w:val="en-US"/>
        </w:rPr>
        <w:t xml:space="preserve">S.D. Gosling, P.J. </w:t>
      </w:r>
      <w:proofErr w:type="spellStart"/>
      <w:r w:rsidRPr="00A37611">
        <w:rPr>
          <w:rFonts w:ascii="Times New Roman" w:hAnsi="Times New Roman" w:cs="Times New Roman"/>
          <w:lang w:val="en-US"/>
        </w:rPr>
        <w:t>Rentfrow</w:t>
      </w:r>
      <w:proofErr w:type="spellEnd"/>
      <w:r w:rsidRPr="00A37611">
        <w:rPr>
          <w:rFonts w:ascii="Times New Roman" w:hAnsi="Times New Roman" w:cs="Times New Roman"/>
          <w:lang w:val="en-US"/>
        </w:rPr>
        <w:t xml:space="preserve">, and W.B. Swann, ‘A Very Brief Measure of the Big Five Personality Domains’, </w:t>
      </w:r>
      <w:r w:rsidRPr="00A37611">
        <w:rPr>
          <w:rFonts w:ascii="Times New Roman" w:hAnsi="Times New Roman" w:cs="Times New Roman"/>
          <w:i/>
          <w:iCs/>
          <w:lang w:val="en-US"/>
        </w:rPr>
        <w:t>Journal of Research in Personality</w:t>
      </w:r>
      <w:r w:rsidRPr="00A37611">
        <w:rPr>
          <w:rFonts w:ascii="Times New Roman" w:hAnsi="Times New Roman" w:cs="Times New Roman"/>
          <w:lang w:val="en-US"/>
        </w:rPr>
        <w:t xml:space="preserve"> 37 (2003): 504–28.</w:t>
      </w:r>
      <w:proofErr w:type="gramEnd"/>
      <w:r w:rsidRPr="00A37611">
        <w:rPr>
          <w:rFonts w:ascii="Times New Roman" w:hAnsi="Times New Roman" w:cs="Times New Roman"/>
        </w:rPr>
        <w:fldChar w:fldCharType="end"/>
      </w:r>
    </w:p>
  </w:endnote>
  <w:endnote w:id="3">
    <w:p w14:paraId="35983751" w14:textId="2F0FE80F" w:rsidR="00CF1865" w:rsidRPr="00A37611" w:rsidRDefault="00CF1865">
      <w:pPr>
        <w:pStyle w:val="Eindnoottekst"/>
        <w:rPr>
          <w:rFonts w:ascii="Times New Roman" w:hAnsi="Times New Roman" w:cs="Times New Roman"/>
        </w:rPr>
      </w:pPr>
      <w:r w:rsidRPr="00A37611">
        <w:rPr>
          <w:rStyle w:val="Eindnootmarkering"/>
          <w:rFonts w:ascii="Times New Roman" w:hAnsi="Times New Roman" w:cs="Times New Roman"/>
        </w:rPr>
        <w:endnoteRef/>
      </w:r>
      <w:r w:rsidRPr="00A37611">
        <w:rPr>
          <w:rFonts w:ascii="Times New Roman" w:hAnsi="Times New Roman" w:cs="Times New Roman"/>
        </w:rPr>
        <w:t xml:space="preserve"> </w:t>
      </w:r>
      <w:r w:rsidRPr="00A37611">
        <w:rPr>
          <w:rFonts w:ascii="Times New Roman" w:hAnsi="Times New Roman" w:cs="Times New Roman"/>
        </w:rPr>
        <w:fldChar w:fldCharType="begin"/>
      </w:r>
      <w:r w:rsidRPr="00A37611">
        <w:rPr>
          <w:rFonts w:ascii="Times New Roman" w:hAnsi="Times New Roman" w:cs="Times New Roman"/>
        </w:rPr>
        <w:instrText xml:space="preserve"> ADDIN ZOTERO_ITEM CSL_CITATION {"citationID":"K3vHkg9U","properties":{"formattedCitation":"Jennifer E. Lutomski et al., \\uc0\\u8216{}The Development of the Older Persons and Informal Caregivers Survey Minimum DataSet (TOPICS-MDS): A Large-Scale Data Sharing Initiative\\uc0\\u8217{}, {\\i{}PLOS ONE} 8, no. 12 (4 December 2013): e81673, https://doi.org/10.1371/journal.pone.0081673.","plainCitation":"Jennifer E. Lutomski et al., ‘The Development of the Older Persons and Informal Caregivers Survey Minimum DataSet (TOPICS-MDS): A Large-Scale Data Sharing Initiative’, PLOS ONE 8, no. 12 (4 December 2013): e81673, https://doi.org/10.1371/journal.pone.0081673.","noteIndex":3},"citationItems":[{"id":1802,"uris":["http://zotero.org/users/2059269/items/JVNW3ZNP"],"uri":["http://zotero.org/users/2059269/items/JVNW3ZNP"],"itemData":{"id":1802,"type":"article-journal","title":"The Development of the Older Persons and Informal Caregivers Survey Minimum DataSet (TOPICS-MDS): A Large-Scale Data Sharing Initiative","container-title":"PLOS ONE","page":"e81673","volume":"8","issue":"12","source":"PLoS Journals","abstract":"IntroductionIn 2008, the Ministry of Health, Welfare and Sport commissioned the National Care for the Elderly Programme. While numerous research projects in older persons’ health care were to be conducted under this national agenda, the Programme further advocated the development of The Older Persons and Informal Caregivers Survey Minimum DataSet (TOPICS-MDS) which would be integrated into all funded research protocols. In this context, we describe TOPICS data sharing initiative (www.topics-mds.eu). Materials and MethodsA working group drafted TOPICS-MDS prototype, which was subsequently approved by a multidisciplinary panel. Using instruments validated for older populations, information was collected on demographics, morbidity, quality of life, functional limitations, mental health, social functioning and health service utilisation. For informal caregivers, information was collected on demographics, hours of informal care and quality of life (including subjective care-related burden). ResultsBetween 2010 and 2013, a total of 41 research projects contributed data to TOPICS-MDS, resulting in preliminary data available for 32,310 older persons and 3,940 informal caregivers. The majority of studies sampled were from primary care settings and inclusion criteria differed across studies. DiscussionTOPICS-MDS is a public data repository which contains essential data to better understand health challenges experienced by older persons and informal caregivers. Such findings are relevant for countries where increasing health-related expenditure has necessitated the evaluation of contemporary health care delivery. Although open sharing of data can be difficult to achieve in practice, proactively addressing issues of data protection, conflicting data analysis requests and funding limitations during TOPICS-MDS developmental phase has fostered a data sharing culture. To date, TOPICS-MDS has been successfully incorporated into 41 research projects, thus supporting the feasibility of constructing a large (&gt;30,000 observations), standardised dataset pooled from various study protocols with different sampling frameworks. This unique implementation strategy improves efficiency and facilitates individual-level data meta-analysis.","DOI":"10.1371/journal.pone.0081673","ISSN":"1932-6203","shortTitle":"The Development of the Older Persons and Informal Caregivers Survey Minimum DataSet (TOPICS-MDS)","journalAbbreviation":"PLOS ONE","author":[{"family":"Lutomski","given":"Jennifer E."},{"family":"Baars","given":"Maria A. E."},{"family":"Schalk","given":"Bianca W. M."},{"family":"Boter","given":"Han"},{"family":"Buurman","given":"Bianca M."},{"family":"Elzen","given":"Wendy P. J.","dropping-particle":"den"},{"family":"Jansen","given":"Aaltje P. D."},{"family":"Kempen","given":"Gertrudis I. J. M."},{"family":"Steunenberg","given":"Bas"},{"family":"Steyerberg","given":"Ewout W."},{"family":"Rikkert","given":"Marcel G. M. Olde"},{"family":"Melis","given":"René J. F."},{"family":"Consortium","given":"on behalf of TOPICS-MDS"}],"issued":{"date-parts":[["2013",12,4]]}}}],"schema":"https://github.com/citation-style-language/schema/raw/master/csl-citation.json"} </w:instrText>
      </w:r>
      <w:r w:rsidRPr="00A37611">
        <w:rPr>
          <w:rFonts w:ascii="Times New Roman" w:hAnsi="Times New Roman" w:cs="Times New Roman"/>
        </w:rPr>
        <w:fldChar w:fldCharType="separate"/>
      </w:r>
      <w:r w:rsidRPr="00A37611">
        <w:rPr>
          <w:rFonts w:ascii="Times New Roman" w:hAnsi="Times New Roman" w:cs="Times New Roman"/>
          <w:lang w:val="en-US"/>
        </w:rPr>
        <w:t xml:space="preserve">Jennifer E. </w:t>
      </w:r>
      <w:proofErr w:type="spellStart"/>
      <w:r w:rsidRPr="00A37611">
        <w:rPr>
          <w:rFonts w:ascii="Times New Roman" w:hAnsi="Times New Roman" w:cs="Times New Roman"/>
          <w:lang w:val="en-US"/>
        </w:rPr>
        <w:t>Lutomski</w:t>
      </w:r>
      <w:proofErr w:type="spellEnd"/>
      <w:r w:rsidRPr="00A37611">
        <w:rPr>
          <w:rFonts w:ascii="Times New Roman" w:hAnsi="Times New Roman" w:cs="Times New Roman"/>
          <w:lang w:val="en-US"/>
        </w:rPr>
        <w:t xml:space="preserve"> et al., ‘The Development of the Older Persons and Informal Caregivers Survey Minimum </w:t>
      </w:r>
      <w:proofErr w:type="spellStart"/>
      <w:r w:rsidRPr="00A37611">
        <w:rPr>
          <w:rFonts w:ascii="Times New Roman" w:hAnsi="Times New Roman" w:cs="Times New Roman"/>
          <w:lang w:val="en-US"/>
        </w:rPr>
        <w:t>DataSet</w:t>
      </w:r>
      <w:proofErr w:type="spellEnd"/>
      <w:r w:rsidRPr="00A37611">
        <w:rPr>
          <w:rFonts w:ascii="Times New Roman" w:hAnsi="Times New Roman" w:cs="Times New Roman"/>
          <w:lang w:val="en-US"/>
        </w:rPr>
        <w:t xml:space="preserve"> (TOPICS-MDS): A Large-Scale Data Sharing Initiative’, </w:t>
      </w:r>
      <w:r w:rsidRPr="00A37611">
        <w:rPr>
          <w:rFonts w:ascii="Times New Roman" w:hAnsi="Times New Roman" w:cs="Times New Roman"/>
          <w:i/>
          <w:iCs/>
          <w:lang w:val="en-US"/>
        </w:rPr>
        <w:t>PLOS ONE</w:t>
      </w:r>
      <w:r w:rsidRPr="00A37611">
        <w:rPr>
          <w:rFonts w:ascii="Times New Roman" w:hAnsi="Times New Roman" w:cs="Times New Roman"/>
          <w:lang w:val="en-US"/>
        </w:rPr>
        <w:t xml:space="preserve"> 8, no. 12 (4 December 2013): e81673, https://doi.org/10.1371/journal.pone.0081673.</w:t>
      </w:r>
      <w:r w:rsidRPr="00A37611">
        <w:rPr>
          <w:rFonts w:ascii="Times New Roman" w:hAnsi="Times New Roman" w:cs="Times New Roman"/>
        </w:rPr>
        <w:fldChar w:fldCharType="end"/>
      </w:r>
    </w:p>
  </w:endnote>
  <w:endnote w:id="4">
    <w:p w14:paraId="72A15E21" w14:textId="5FB0B8F2" w:rsidR="00CF1865" w:rsidRDefault="00CF1865">
      <w:pPr>
        <w:pStyle w:val="Eindnoottekst"/>
      </w:pPr>
      <w:r w:rsidRPr="00A37611">
        <w:rPr>
          <w:rStyle w:val="Eindnootmarkering"/>
          <w:rFonts w:ascii="Times New Roman" w:hAnsi="Times New Roman" w:cs="Times New Roman"/>
        </w:rPr>
        <w:endnoteRef/>
      </w:r>
      <w:r w:rsidRPr="00A37611">
        <w:rPr>
          <w:rFonts w:ascii="Times New Roman" w:hAnsi="Times New Roman" w:cs="Times New Roman"/>
        </w:rPr>
        <w:t xml:space="preserve"> </w:t>
      </w:r>
      <w:r w:rsidRPr="00A37611">
        <w:rPr>
          <w:rFonts w:ascii="Times New Roman" w:hAnsi="Times New Roman" w:cs="Times New Roman"/>
        </w:rPr>
        <w:fldChar w:fldCharType="begin"/>
      </w:r>
      <w:r w:rsidRPr="00A37611">
        <w:rPr>
          <w:rFonts w:ascii="Times New Roman" w:hAnsi="Times New Roman" w:cs="Times New Roman"/>
        </w:rPr>
        <w:instrText xml:space="preserve"> ADDIN ZOTERO_ITEM CSL_CITATION {"citationID":"iOBKVXaF","properties":{"formattedCitation":"RStudio Team, {\\i{}RStudio: Integrated Development Environment for R} (Boston, MA: RStudio, Inc., 2016), http://www.rstudio.com/.","plainCitation":"RStudio Team, RStudio: Integrated Development Environment for R (Boston, MA: RStudio, Inc., 2016), http://www.rstudio.com/.","noteIndex":4},"citationItems":[{"id":1837,"uris":["http://zotero.org/users/2059269/items/N5NCSF6R"],"uri":["http://zotero.org/users/2059269/items/N5NCSF6R"],"itemData":{"id":1837,"type":"book","title":"RStudio: Integrated Development Environment for R","publisher":"RStudio, Inc.","publisher-place":"Boston, MA","event-place":"Boston, MA","URL":"http://www.rstudio.com/","author":[{"literal":"RStudio Team"}],"issued":{"date-parts":[["2016"]]}}}],"schema":"https://github.com/citation-style-language/schema/raw/master/csl-citation.json"} </w:instrText>
      </w:r>
      <w:r w:rsidRPr="00A37611">
        <w:rPr>
          <w:rFonts w:ascii="Times New Roman" w:hAnsi="Times New Roman" w:cs="Times New Roman"/>
        </w:rPr>
        <w:fldChar w:fldCharType="separate"/>
      </w:r>
      <w:proofErr w:type="spellStart"/>
      <w:r w:rsidRPr="00A37611">
        <w:rPr>
          <w:rFonts w:ascii="Times New Roman" w:hAnsi="Times New Roman" w:cs="Times New Roman"/>
          <w:lang w:val="en-US"/>
        </w:rPr>
        <w:t>RStudio</w:t>
      </w:r>
      <w:proofErr w:type="spellEnd"/>
      <w:r w:rsidRPr="00A37611">
        <w:rPr>
          <w:rFonts w:ascii="Times New Roman" w:hAnsi="Times New Roman" w:cs="Times New Roman"/>
          <w:lang w:val="en-US"/>
        </w:rPr>
        <w:t xml:space="preserve"> Team, </w:t>
      </w:r>
      <w:proofErr w:type="spellStart"/>
      <w:r w:rsidRPr="00A37611">
        <w:rPr>
          <w:rFonts w:ascii="Times New Roman" w:hAnsi="Times New Roman" w:cs="Times New Roman"/>
          <w:i/>
          <w:iCs/>
          <w:lang w:val="en-US"/>
        </w:rPr>
        <w:t>RStudio</w:t>
      </w:r>
      <w:proofErr w:type="spellEnd"/>
      <w:r w:rsidRPr="00A37611">
        <w:rPr>
          <w:rFonts w:ascii="Times New Roman" w:hAnsi="Times New Roman" w:cs="Times New Roman"/>
          <w:i/>
          <w:iCs/>
          <w:lang w:val="en-US"/>
        </w:rPr>
        <w:t>: Integrated Development Environment for R</w:t>
      </w:r>
      <w:r w:rsidRPr="00A37611">
        <w:rPr>
          <w:rFonts w:ascii="Times New Roman" w:hAnsi="Times New Roman" w:cs="Times New Roman"/>
          <w:lang w:val="en-US"/>
        </w:rPr>
        <w:t xml:space="preserve"> (Boston, MA: </w:t>
      </w:r>
      <w:proofErr w:type="spellStart"/>
      <w:r w:rsidRPr="00A37611">
        <w:rPr>
          <w:rFonts w:ascii="Times New Roman" w:hAnsi="Times New Roman" w:cs="Times New Roman"/>
          <w:lang w:val="en-US"/>
        </w:rPr>
        <w:t>RStudio</w:t>
      </w:r>
      <w:proofErr w:type="spellEnd"/>
      <w:r w:rsidRPr="00A37611">
        <w:rPr>
          <w:rFonts w:ascii="Times New Roman" w:hAnsi="Times New Roman" w:cs="Times New Roman"/>
          <w:lang w:val="en-US"/>
        </w:rPr>
        <w:t>, Inc., 2016), http://www.rstudio.com/.</w:t>
      </w:r>
      <w:r w:rsidRPr="00A37611">
        <w:rPr>
          <w:rFonts w:ascii="Times New Roman" w:hAnsi="Times New Roman" w:cs="Times New Roman"/>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5DF7A7" w14:textId="77777777" w:rsidR="00CF1865" w:rsidRDefault="00CF1865" w:rsidP="00902D3E">
      <w:r>
        <w:separator/>
      </w:r>
    </w:p>
  </w:footnote>
  <w:footnote w:type="continuationSeparator" w:id="0">
    <w:p w14:paraId="077430BD" w14:textId="77777777" w:rsidR="00CF1865" w:rsidRDefault="00CF1865" w:rsidP="00902D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F213F"/>
    <w:multiLevelType w:val="hybridMultilevel"/>
    <w:tmpl w:val="C92291F0"/>
    <w:lvl w:ilvl="0" w:tplc="A2B6AF9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33B"/>
    <w:rsid w:val="00003AD8"/>
    <w:rsid w:val="00072202"/>
    <w:rsid w:val="001647B5"/>
    <w:rsid w:val="001A4CE8"/>
    <w:rsid w:val="00280911"/>
    <w:rsid w:val="00283024"/>
    <w:rsid w:val="00286E54"/>
    <w:rsid w:val="004C5F29"/>
    <w:rsid w:val="00847A4A"/>
    <w:rsid w:val="00902D3E"/>
    <w:rsid w:val="00933C3C"/>
    <w:rsid w:val="009D1F36"/>
    <w:rsid w:val="009D6324"/>
    <w:rsid w:val="009F33B4"/>
    <w:rsid w:val="00A25B64"/>
    <w:rsid w:val="00A37611"/>
    <w:rsid w:val="00AC5C97"/>
    <w:rsid w:val="00CF1865"/>
    <w:rsid w:val="00E66A26"/>
    <w:rsid w:val="00EE033B"/>
    <w:rsid w:val="00FC170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C49E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E0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indnoottekst">
    <w:name w:val="endnote text"/>
    <w:basedOn w:val="Normaal"/>
    <w:link w:val="EindnoottekstTeken"/>
    <w:uiPriority w:val="99"/>
    <w:unhideWhenUsed/>
    <w:rsid w:val="00902D3E"/>
  </w:style>
  <w:style w:type="character" w:customStyle="1" w:styleId="EindnoottekstTeken">
    <w:name w:val="Eindnoottekst Teken"/>
    <w:basedOn w:val="Standaardalinea-lettertype"/>
    <w:link w:val="Eindnoottekst"/>
    <w:uiPriority w:val="99"/>
    <w:rsid w:val="00902D3E"/>
  </w:style>
  <w:style w:type="character" w:styleId="Eindnootmarkering">
    <w:name w:val="endnote reference"/>
    <w:basedOn w:val="Standaardalinea-lettertype"/>
    <w:uiPriority w:val="99"/>
    <w:unhideWhenUsed/>
    <w:rsid w:val="00902D3E"/>
    <w:rPr>
      <w:vertAlign w:val="superscript"/>
    </w:rPr>
  </w:style>
  <w:style w:type="paragraph" w:styleId="Lijstalinea">
    <w:name w:val="List Paragraph"/>
    <w:basedOn w:val="Normaal"/>
    <w:uiPriority w:val="34"/>
    <w:qFormat/>
    <w:rsid w:val="00AC5C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E0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indnoottekst">
    <w:name w:val="endnote text"/>
    <w:basedOn w:val="Normaal"/>
    <w:link w:val="EindnoottekstTeken"/>
    <w:uiPriority w:val="99"/>
    <w:unhideWhenUsed/>
    <w:rsid w:val="00902D3E"/>
  </w:style>
  <w:style w:type="character" w:customStyle="1" w:styleId="EindnoottekstTeken">
    <w:name w:val="Eindnoottekst Teken"/>
    <w:basedOn w:val="Standaardalinea-lettertype"/>
    <w:link w:val="Eindnoottekst"/>
    <w:uiPriority w:val="99"/>
    <w:rsid w:val="00902D3E"/>
  </w:style>
  <w:style w:type="character" w:styleId="Eindnootmarkering">
    <w:name w:val="endnote reference"/>
    <w:basedOn w:val="Standaardalinea-lettertype"/>
    <w:uiPriority w:val="99"/>
    <w:unhideWhenUsed/>
    <w:rsid w:val="00902D3E"/>
    <w:rPr>
      <w:vertAlign w:val="superscript"/>
    </w:rPr>
  </w:style>
  <w:style w:type="paragraph" w:styleId="Lijstalinea">
    <w:name w:val="List Paragraph"/>
    <w:basedOn w:val="Normaal"/>
    <w:uiPriority w:val="34"/>
    <w:qFormat/>
    <w:rsid w:val="00AC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4822</Characters>
  <Application>Microsoft Macintosh Word</Application>
  <DocSecurity>0</DocSecurity>
  <Lines>40</Lines>
  <Paragraphs>11</Paragraphs>
  <ScaleCrop>false</ScaleCrop>
  <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Pot</dc:creator>
  <cp:keywords/>
  <dc:description/>
  <cp:lastModifiedBy>Anna Pot</cp:lastModifiedBy>
  <cp:revision>2</cp:revision>
  <dcterms:created xsi:type="dcterms:W3CDTF">2018-03-22T08:04:00Z</dcterms:created>
  <dcterms:modified xsi:type="dcterms:W3CDTF">2018-03-22T08:04:00Z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id="GZQ6eixu"/&gt;&lt;style id="http://www.zotero.org/styles/chicago-fullnote-bibliography" locale="en-GB" hasBibliography="1" bibliographyStyleHasBeenSet="0"/&gt;&lt;prefs&gt;&lt;pref name="fieldType" value="Field"/&gt;</vt:lpwstr>
  </property>
  <property fmtid="{D5CDD505-2E9C-101B-9397-08002B2CF9AE}" pid="3" name="ZOTERO_PREF_2">
    <vt:lpwstr>&lt;pref name="automaticJournalAbbreviations" value="true"/&gt;&lt;pref name="noteType" value="2"/&gt;&lt;pref name="dontAskDelayCitationUpdates" value="true"/&gt;&lt;/prefs&gt;&lt;/data&gt;</vt:lpwstr>
  </property>
</Properties>
</file>