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B97" w:rsidRPr="00781B97" w:rsidRDefault="00781B97">
      <w:pPr>
        <w:rPr>
          <w:lang w:val="es-ES"/>
        </w:rPr>
      </w:pPr>
      <w:r w:rsidRPr="00781B97">
        <w:rPr>
          <w:lang w:val="es-ES"/>
        </w:rPr>
        <w:t xml:space="preserve">Este componente nos permite a partir de </w:t>
      </w:r>
      <w:r>
        <w:rPr>
          <w:lang w:val="es-ES"/>
        </w:rPr>
        <w:t>una planilla genérica hecha por nosotros y salvada en formato html, modificarle los valores genéricos por los  que deseemos y guardarlo en formato pdf listo para la impresión. A continuacion viene el listado de las funcionalidades que brinda. Para mejor entendimiento consultar los ejemplos. En caso de duda o error contactar a jduran@estudiantes.uci.cu.</w:t>
      </w:r>
    </w:p>
    <w:tbl>
      <w:tblPr>
        <w:tblStyle w:val="Tablaconcuadrcula"/>
        <w:tblW w:w="0" w:type="auto"/>
        <w:tblLook w:val="04A0"/>
      </w:tblPr>
      <w:tblGrid>
        <w:gridCol w:w="2389"/>
        <w:gridCol w:w="1844"/>
        <w:gridCol w:w="1759"/>
        <w:gridCol w:w="3584"/>
      </w:tblGrid>
      <w:tr w:rsidR="00076261" w:rsidRPr="008E6638" w:rsidTr="00076261">
        <w:tc>
          <w:tcPr>
            <w:tcW w:w="9576" w:type="dxa"/>
            <w:gridSpan w:val="4"/>
          </w:tcPr>
          <w:p w:rsidR="00781B97" w:rsidRPr="008E6638" w:rsidRDefault="00781B97" w:rsidP="00076261">
            <w:pPr>
              <w:jc w:val="center"/>
              <w:rPr>
                <w:lang w:val="es-ES"/>
              </w:rPr>
            </w:pPr>
            <w:r>
              <w:rPr>
                <w:lang w:val="es-ES"/>
              </w:rPr>
              <w:t xml:space="preserve">Métodos </w:t>
            </w:r>
          </w:p>
        </w:tc>
      </w:tr>
      <w:tr w:rsidR="00076261" w:rsidRPr="008E6638" w:rsidTr="00781B97">
        <w:tc>
          <w:tcPr>
            <w:tcW w:w="2389" w:type="dxa"/>
          </w:tcPr>
          <w:p w:rsidR="00076261" w:rsidRPr="008E6638" w:rsidRDefault="00076261">
            <w:pPr>
              <w:rPr>
                <w:lang w:val="es-ES"/>
              </w:rPr>
            </w:pPr>
            <w:r w:rsidRPr="008E6638">
              <w:rPr>
                <w:lang w:val="es-ES"/>
              </w:rPr>
              <w:t>Nombre</w:t>
            </w:r>
          </w:p>
        </w:tc>
        <w:tc>
          <w:tcPr>
            <w:tcW w:w="1844" w:type="dxa"/>
          </w:tcPr>
          <w:p w:rsidR="00076261" w:rsidRPr="008E6638" w:rsidRDefault="008E6638">
            <w:pPr>
              <w:rPr>
                <w:lang w:val="es-ES"/>
              </w:rPr>
            </w:pPr>
            <w:r w:rsidRPr="008E6638">
              <w:rPr>
                <w:lang w:val="es-ES"/>
              </w:rPr>
              <w:t>Parámetros</w:t>
            </w:r>
          </w:p>
        </w:tc>
        <w:tc>
          <w:tcPr>
            <w:tcW w:w="1759" w:type="dxa"/>
          </w:tcPr>
          <w:p w:rsidR="00076261" w:rsidRPr="008E6638" w:rsidRDefault="00076261">
            <w:pPr>
              <w:rPr>
                <w:lang w:val="es-ES"/>
              </w:rPr>
            </w:pPr>
            <w:r w:rsidRPr="008E6638">
              <w:rPr>
                <w:lang w:val="es-ES"/>
              </w:rPr>
              <w:t>Retorno</w:t>
            </w:r>
          </w:p>
        </w:tc>
        <w:tc>
          <w:tcPr>
            <w:tcW w:w="3584" w:type="dxa"/>
          </w:tcPr>
          <w:p w:rsidR="00076261" w:rsidRPr="008E6638" w:rsidRDefault="00076261">
            <w:pPr>
              <w:rPr>
                <w:lang w:val="es-ES"/>
              </w:rPr>
            </w:pPr>
            <w:r w:rsidRPr="008E6638">
              <w:rPr>
                <w:lang w:val="es-ES"/>
              </w:rPr>
              <w:t>Descripción</w:t>
            </w:r>
          </w:p>
        </w:tc>
      </w:tr>
      <w:tr w:rsidR="00076261" w:rsidRPr="008E6638" w:rsidTr="00781B97">
        <w:tc>
          <w:tcPr>
            <w:tcW w:w="2389" w:type="dxa"/>
          </w:tcPr>
          <w:p w:rsidR="00076261" w:rsidRPr="008E6638" w:rsidRDefault="008E7C44">
            <w:pPr>
              <w:rPr>
                <w:lang w:val="es-ES"/>
              </w:rPr>
            </w:pPr>
            <w:r>
              <w:rPr>
                <w:lang w:val="es-ES"/>
              </w:rPr>
              <w:t>ZendExt_Soporte_HTML</w:t>
            </w:r>
          </w:p>
        </w:tc>
        <w:tc>
          <w:tcPr>
            <w:tcW w:w="1844" w:type="dxa"/>
          </w:tcPr>
          <w:p w:rsidR="00076261" w:rsidRPr="008E6638" w:rsidRDefault="00076261">
            <w:pPr>
              <w:rPr>
                <w:lang w:val="es-ES"/>
              </w:rPr>
            </w:pPr>
            <w:r w:rsidRPr="008E6638">
              <w:rPr>
                <w:lang w:val="es-ES"/>
              </w:rPr>
              <w:t>$fuente</w:t>
            </w:r>
          </w:p>
        </w:tc>
        <w:tc>
          <w:tcPr>
            <w:tcW w:w="1759" w:type="dxa"/>
          </w:tcPr>
          <w:p w:rsidR="00076261" w:rsidRPr="008E6638" w:rsidRDefault="00076261">
            <w:pPr>
              <w:rPr>
                <w:lang w:val="es-ES"/>
              </w:rPr>
            </w:pPr>
            <w:r w:rsidRPr="008E6638">
              <w:rPr>
                <w:lang w:val="es-ES"/>
              </w:rPr>
              <w:t>void</w:t>
            </w:r>
          </w:p>
        </w:tc>
        <w:tc>
          <w:tcPr>
            <w:tcW w:w="3584" w:type="dxa"/>
          </w:tcPr>
          <w:p w:rsidR="00076261" w:rsidRPr="008E6638" w:rsidRDefault="00076261">
            <w:pPr>
              <w:rPr>
                <w:lang w:val="es-ES"/>
              </w:rPr>
            </w:pPr>
            <w:r w:rsidRPr="008E6638">
              <w:rPr>
                <w:lang w:val="es-ES"/>
              </w:rPr>
              <w:t>Constructor de la clase, se le expecifica el URL de la plantilla base.</w:t>
            </w:r>
          </w:p>
        </w:tc>
      </w:tr>
      <w:tr w:rsidR="00076261" w:rsidRPr="008E6638" w:rsidTr="00781B97">
        <w:tc>
          <w:tcPr>
            <w:tcW w:w="2389" w:type="dxa"/>
          </w:tcPr>
          <w:p w:rsidR="00076261" w:rsidRPr="008E6638" w:rsidRDefault="00076261">
            <w:pPr>
              <w:rPr>
                <w:lang w:val="es-ES"/>
              </w:rPr>
            </w:pPr>
            <w:r w:rsidRPr="008E6638">
              <w:rPr>
                <w:lang w:val="es-ES"/>
              </w:rPr>
              <w:t>Modificar_Planilla</w:t>
            </w:r>
          </w:p>
        </w:tc>
        <w:tc>
          <w:tcPr>
            <w:tcW w:w="1844" w:type="dxa"/>
          </w:tcPr>
          <w:p w:rsidR="00076261" w:rsidRPr="008E6638" w:rsidRDefault="00076261">
            <w:pPr>
              <w:rPr>
                <w:lang w:val="es-ES"/>
              </w:rPr>
            </w:pPr>
            <w:r w:rsidRPr="008E6638">
              <w:rPr>
                <w:lang w:val="es-ES"/>
              </w:rPr>
              <w:t>$equivalencias</w:t>
            </w:r>
          </w:p>
        </w:tc>
        <w:tc>
          <w:tcPr>
            <w:tcW w:w="1759" w:type="dxa"/>
          </w:tcPr>
          <w:p w:rsidR="00076261" w:rsidRPr="008E6638" w:rsidRDefault="00076261">
            <w:pPr>
              <w:rPr>
                <w:lang w:val="es-ES"/>
              </w:rPr>
            </w:pPr>
            <w:r w:rsidRPr="008E6638">
              <w:rPr>
                <w:lang w:val="es-ES"/>
              </w:rPr>
              <w:t>void</w:t>
            </w:r>
          </w:p>
        </w:tc>
        <w:tc>
          <w:tcPr>
            <w:tcW w:w="3584" w:type="dxa"/>
          </w:tcPr>
          <w:p w:rsidR="00076261" w:rsidRPr="008E6638" w:rsidRDefault="00076261">
            <w:pPr>
              <w:rPr>
                <w:lang w:val="es-ES"/>
              </w:rPr>
            </w:pPr>
            <w:r w:rsidRPr="008E6638">
              <w:rPr>
                <w:lang w:val="es-ES"/>
              </w:rPr>
              <w:t>Transforma la pla</w:t>
            </w:r>
            <w:r w:rsidR="00FF7A0C" w:rsidRPr="008E6638">
              <w:rPr>
                <w:lang w:val="es-ES"/>
              </w:rPr>
              <w:t>nilla de acuerdo a las equivale</w:t>
            </w:r>
            <w:r w:rsidRPr="008E6638">
              <w:rPr>
                <w:lang w:val="es-ES"/>
              </w:rPr>
              <w:t>ncias pasadas por parámetros.  $equivalencias es una matriz [n x m] donde la primera fila especifica los n identificadores que deben ser remplazados en la plantilla base y las m-1 filas siguientes los valores a sustituir respectivamente.</w:t>
            </w:r>
          </w:p>
          <w:p w:rsidR="00076261" w:rsidRPr="008E6638" w:rsidRDefault="00076261">
            <w:pPr>
              <w:rPr>
                <w:lang w:val="es-ES"/>
              </w:rPr>
            </w:pPr>
            <w:r w:rsidRPr="008E6638">
              <w:rPr>
                <w:lang w:val="es-ES"/>
              </w:rPr>
              <w:t xml:space="preserve">Nótese que este método permite modificar una misma planilla base para más de un juego de datos, generando una planilla por cada fila de valores en la matriz de equivalencias. Estas planillas son </w:t>
            </w:r>
            <w:r w:rsidR="00FF7A0C" w:rsidRPr="008E6638">
              <w:rPr>
                <w:lang w:val="es-ES"/>
              </w:rPr>
              <w:t>generadas en el mismo fichero separadas por un salto de página.</w:t>
            </w:r>
          </w:p>
        </w:tc>
      </w:tr>
      <w:tr w:rsidR="00076261" w:rsidRPr="008E6638" w:rsidTr="00781B97">
        <w:tc>
          <w:tcPr>
            <w:tcW w:w="2389" w:type="dxa"/>
          </w:tcPr>
          <w:p w:rsidR="00076261" w:rsidRPr="008E6638" w:rsidRDefault="00076261">
            <w:pPr>
              <w:rPr>
                <w:lang w:val="es-ES"/>
              </w:rPr>
            </w:pPr>
            <w:r w:rsidRPr="008E6638">
              <w:rPr>
                <w:lang w:val="es-ES"/>
              </w:rPr>
              <w:t>Listar</w:t>
            </w:r>
          </w:p>
        </w:tc>
        <w:tc>
          <w:tcPr>
            <w:tcW w:w="1844" w:type="dxa"/>
          </w:tcPr>
          <w:p w:rsidR="00076261" w:rsidRPr="008E6638" w:rsidRDefault="00076261">
            <w:pPr>
              <w:rPr>
                <w:lang w:val="es-ES"/>
              </w:rPr>
            </w:pPr>
            <w:r w:rsidRPr="008E6638">
              <w:rPr>
                <w:lang w:val="es-ES"/>
              </w:rPr>
              <w:t>$equivalencias</w:t>
            </w:r>
          </w:p>
          <w:p w:rsidR="00076261" w:rsidRPr="008E6638" w:rsidRDefault="00076261">
            <w:pPr>
              <w:rPr>
                <w:lang w:val="es-ES"/>
              </w:rPr>
            </w:pPr>
            <w:r w:rsidRPr="008E6638">
              <w:rPr>
                <w:lang w:val="es-ES"/>
              </w:rPr>
              <w:t>$delimitador</w:t>
            </w:r>
          </w:p>
        </w:tc>
        <w:tc>
          <w:tcPr>
            <w:tcW w:w="1759" w:type="dxa"/>
          </w:tcPr>
          <w:p w:rsidR="00076261" w:rsidRPr="008E6638" w:rsidRDefault="00076261">
            <w:pPr>
              <w:rPr>
                <w:lang w:val="es-ES"/>
              </w:rPr>
            </w:pPr>
            <w:r w:rsidRPr="008E6638">
              <w:rPr>
                <w:lang w:val="es-ES"/>
              </w:rPr>
              <w:t>void</w:t>
            </w:r>
          </w:p>
        </w:tc>
        <w:tc>
          <w:tcPr>
            <w:tcW w:w="3584" w:type="dxa"/>
          </w:tcPr>
          <w:p w:rsidR="00076261" w:rsidRPr="008E6638" w:rsidRDefault="008E6638" w:rsidP="00727479">
            <w:pPr>
              <w:rPr>
                <w:lang w:val="es-ES"/>
              </w:rPr>
            </w:pPr>
            <w:r>
              <w:rPr>
                <w:lang w:val="es-ES"/>
              </w:rPr>
              <w:t xml:space="preserve">Permite sustituir en la planilla base una colección de datos en forma de lista. El parámetro $equivalencias </w:t>
            </w:r>
            <w:r w:rsidRPr="008E6638">
              <w:rPr>
                <w:lang w:val="es-ES"/>
              </w:rPr>
              <w:t xml:space="preserve">es una matriz [n x m] donde la primera fila especifica los n identificadores que deben ser remplazados en la plantilla base y las m-1 filas siguientes los </w:t>
            </w:r>
            <w:r w:rsidR="00727479">
              <w:rPr>
                <w:lang w:val="es-ES"/>
              </w:rPr>
              <w:t>juegos de datos a listar</w:t>
            </w:r>
            <w:r w:rsidRPr="008E6638">
              <w:rPr>
                <w:lang w:val="es-ES"/>
              </w:rPr>
              <w:t>.</w:t>
            </w:r>
            <w:r w:rsidR="00727479">
              <w:rPr>
                <w:lang w:val="es-ES"/>
              </w:rPr>
              <w:t xml:space="preserve"> El parámetro $identificador es el caracter presente en la planilla base que indica el inicio y fin de la lista.</w:t>
            </w:r>
          </w:p>
        </w:tc>
      </w:tr>
      <w:tr w:rsidR="00076261" w:rsidRPr="008E6638" w:rsidTr="00781B97">
        <w:tc>
          <w:tcPr>
            <w:tcW w:w="2389" w:type="dxa"/>
          </w:tcPr>
          <w:p w:rsidR="00076261" w:rsidRPr="008E6638" w:rsidRDefault="00076261">
            <w:pPr>
              <w:rPr>
                <w:lang w:val="es-ES"/>
              </w:rPr>
            </w:pPr>
            <w:r w:rsidRPr="008E6638">
              <w:rPr>
                <w:lang w:val="es-ES"/>
              </w:rPr>
              <w:t>Salvar</w:t>
            </w:r>
          </w:p>
        </w:tc>
        <w:tc>
          <w:tcPr>
            <w:tcW w:w="1844" w:type="dxa"/>
          </w:tcPr>
          <w:p w:rsidR="00076261" w:rsidRPr="008E6638" w:rsidRDefault="00076261">
            <w:pPr>
              <w:rPr>
                <w:lang w:val="es-ES"/>
              </w:rPr>
            </w:pPr>
            <w:r w:rsidRPr="008E6638">
              <w:rPr>
                <w:lang w:val="es-ES"/>
              </w:rPr>
              <w:t>$destino</w:t>
            </w:r>
          </w:p>
        </w:tc>
        <w:tc>
          <w:tcPr>
            <w:tcW w:w="1759" w:type="dxa"/>
          </w:tcPr>
          <w:p w:rsidR="00076261" w:rsidRPr="008E6638" w:rsidRDefault="00076261">
            <w:pPr>
              <w:rPr>
                <w:lang w:val="es-ES"/>
              </w:rPr>
            </w:pPr>
            <w:r w:rsidRPr="008E6638">
              <w:rPr>
                <w:lang w:val="es-ES"/>
              </w:rPr>
              <w:t>void</w:t>
            </w:r>
          </w:p>
        </w:tc>
        <w:tc>
          <w:tcPr>
            <w:tcW w:w="3584" w:type="dxa"/>
          </w:tcPr>
          <w:p w:rsidR="00076261" w:rsidRPr="008E6638" w:rsidRDefault="00076261" w:rsidP="008E7C44">
            <w:pPr>
              <w:rPr>
                <w:lang w:val="es-ES"/>
              </w:rPr>
            </w:pPr>
            <w:r w:rsidRPr="008E6638">
              <w:rPr>
                <w:lang w:val="es-ES"/>
              </w:rPr>
              <w:t xml:space="preserve">Salva los cabios realizados a la plantilla en el URL pasado por </w:t>
            </w:r>
            <w:r w:rsidR="008E6638" w:rsidRPr="008E6638">
              <w:rPr>
                <w:lang w:val="es-ES"/>
              </w:rPr>
              <w:t>parámetro</w:t>
            </w:r>
            <w:r w:rsidR="008E7C44">
              <w:rPr>
                <w:lang w:val="es-ES"/>
              </w:rPr>
              <w:t xml:space="preserve"> en formato pdf.</w:t>
            </w:r>
          </w:p>
        </w:tc>
      </w:tr>
      <w:tr w:rsidR="008E7C44" w:rsidRPr="008E6638" w:rsidTr="00781B97">
        <w:tc>
          <w:tcPr>
            <w:tcW w:w="2389" w:type="dxa"/>
          </w:tcPr>
          <w:p w:rsidR="008E7C44" w:rsidRPr="008E6638" w:rsidRDefault="008E7C44">
            <w:pPr>
              <w:rPr>
                <w:lang w:val="es-ES"/>
              </w:rPr>
            </w:pPr>
            <w:r w:rsidRPr="008E7C44">
              <w:rPr>
                <w:lang w:val="es-ES"/>
              </w:rPr>
              <w:t>Gethtml</w:t>
            </w:r>
          </w:p>
        </w:tc>
        <w:tc>
          <w:tcPr>
            <w:tcW w:w="1844" w:type="dxa"/>
          </w:tcPr>
          <w:p w:rsidR="008E7C44" w:rsidRPr="008E6638" w:rsidRDefault="008E7C44">
            <w:pPr>
              <w:rPr>
                <w:lang w:val="es-ES"/>
              </w:rPr>
            </w:pPr>
          </w:p>
        </w:tc>
        <w:tc>
          <w:tcPr>
            <w:tcW w:w="1759" w:type="dxa"/>
          </w:tcPr>
          <w:p w:rsidR="008E7C44" w:rsidRPr="008E6638" w:rsidRDefault="008E7C44">
            <w:pPr>
              <w:rPr>
                <w:lang w:val="es-ES"/>
              </w:rPr>
            </w:pPr>
            <w:r>
              <w:rPr>
                <w:lang w:val="es-ES"/>
              </w:rPr>
              <w:t>string</w:t>
            </w:r>
          </w:p>
        </w:tc>
        <w:tc>
          <w:tcPr>
            <w:tcW w:w="3584" w:type="dxa"/>
          </w:tcPr>
          <w:p w:rsidR="008E7C44" w:rsidRPr="008E6638" w:rsidRDefault="008E7C44" w:rsidP="008E7C44">
            <w:pPr>
              <w:rPr>
                <w:lang w:val="es-ES"/>
              </w:rPr>
            </w:pPr>
            <w:r>
              <w:rPr>
                <w:lang w:val="es-ES"/>
              </w:rPr>
              <w:t>Devuelve el codigo html de la planilla en una cadena.</w:t>
            </w:r>
          </w:p>
        </w:tc>
      </w:tr>
      <w:tr w:rsidR="008E7C44" w:rsidRPr="008E6638" w:rsidTr="00781B97">
        <w:tc>
          <w:tcPr>
            <w:tcW w:w="2389" w:type="dxa"/>
          </w:tcPr>
          <w:p w:rsidR="008E7C44" w:rsidRPr="008E7C44" w:rsidRDefault="008E7C44">
            <w:pPr>
              <w:rPr>
                <w:lang w:val="es-ES"/>
              </w:rPr>
            </w:pPr>
            <w:r w:rsidRPr="008E7C44">
              <w:rPr>
                <w:lang w:val="es-ES"/>
              </w:rPr>
              <w:t>VistaPrevia</w:t>
            </w:r>
          </w:p>
        </w:tc>
        <w:tc>
          <w:tcPr>
            <w:tcW w:w="1844" w:type="dxa"/>
          </w:tcPr>
          <w:p w:rsidR="008E7C44" w:rsidRPr="008E6638" w:rsidRDefault="008E7C44">
            <w:pPr>
              <w:rPr>
                <w:lang w:val="es-ES"/>
              </w:rPr>
            </w:pPr>
          </w:p>
        </w:tc>
        <w:tc>
          <w:tcPr>
            <w:tcW w:w="1759" w:type="dxa"/>
          </w:tcPr>
          <w:p w:rsidR="008E7C44" w:rsidRDefault="008E7C44">
            <w:pPr>
              <w:rPr>
                <w:lang w:val="es-ES"/>
              </w:rPr>
            </w:pPr>
            <w:r>
              <w:rPr>
                <w:lang w:val="es-ES"/>
              </w:rPr>
              <w:t>void</w:t>
            </w:r>
          </w:p>
        </w:tc>
        <w:tc>
          <w:tcPr>
            <w:tcW w:w="3584" w:type="dxa"/>
          </w:tcPr>
          <w:p w:rsidR="008E7C44" w:rsidRDefault="008E7C44" w:rsidP="008E7C44">
            <w:pPr>
              <w:rPr>
                <w:lang w:val="es-ES"/>
              </w:rPr>
            </w:pPr>
            <w:r>
              <w:rPr>
                <w:lang w:val="es-ES"/>
              </w:rPr>
              <w:t>Imprime en pantalla la planilla a traves de la funcion echo.</w:t>
            </w:r>
          </w:p>
        </w:tc>
      </w:tr>
    </w:tbl>
    <w:p w:rsidR="00E64AE3" w:rsidRPr="00076261" w:rsidRDefault="00E64AE3">
      <w:pPr>
        <w:rPr>
          <w:lang w:val="es-ES"/>
        </w:rPr>
      </w:pPr>
    </w:p>
    <w:sectPr w:rsidR="00E64AE3" w:rsidRPr="00076261" w:rsidSect="00AC241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25E9" w:rsidRDefault="00CC25E9" w:rsidP="00781B97">
      <w:pPr>
        <w:spacing w:after="0" w:line="240" w:lineRule="auto"/>
      </w:pPr>
      <w:r>
        <w:separator/>
      </w:r>
    </w:p>
  </w:endnote>
  <w:endnote w:type="continuationSeparator" w:id="1">
    <w:p w:rsidR="00CC25E9" w:rsidRDefault="00CC25E9" w:rsidP="00781B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25E9" w:rsidRDefault="00CC25E9" w:rsidP="00781B97">
      <w:pPr>
        <w:spacing w:after="0" w:line="240" w:lineRule="auto"/>
      </w:pPr>
      <w:r>
        <w:separator/>
      </w:r>
    </w:p>
  </w:footnote>
  <w:footnote w:type="continuationSeparator" w:id="1">
    <w:p w:rsidR="00CC25E9" w:rsidRDefault="00CC25E9" w:rsidP="00781B9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76261"/>
    <w:rsid w:val="00076261"/>
    <w:rsid w:val="00727479"/>
    <w:rsid w:val="00781B97"/>
    <w:rsid w:val="008E6638"/>
    <w:rsid w:val="008E7C44"/>
    <w:rsid w:val="00AC241E"/>
    <w:rsid w:val="00CC25E9"/>
    <w:rsid w:val="00E64AE3"/>
    <w:rsid w:val="00FF7A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41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762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781B9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781B97"/>
  </w:style>
  <w:style w:type="paragraph" w:styleId="Piedepgina">
    <w:name w:val="footer"/>
    <w:basedOn w:val="Normal"/>
    <w:link w:val="PiedepginaCar"/>
    <w:uiPriority w:val="99"/>
    <w:semiHidden/>
    <w:unhideWhenUsed/>
    <w:rsid w:val="00781B9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781B9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274</Words>
  <Characters>1567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UCI</Company>
  <LinksUpToDate>false</LinksUpToDate>
  <CharactersWithSpaces>1838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dc:description/>
  <cp:lastModifiedBy>jduran</cp:lastModifiedBy>
  <cp:revision>6</cp:revision>
  <dcterms:created xsi:type="dcterms:W3CDTF">2008-11-07T19:56:00Z</dcterms:created>
  <dcterms:modified xsi:type="dcterms:W3CDTF">2008-12-11T19:26:00Z</dcterms:modified>
</cp:coreProperties>
</file>