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Plan de mejoras Fact</w:t>
      </w:r>
    </w:p>
    <w:p>
      <w:pPr>
        <w:jc w:val="center"/>
      </w:pPr>
      <w:r>
        <w:rPr>
          <w:i/>
          <w:sz w:val="22"/>
        </w:rPr>
        <w:t>Evaluacion del modulo Comprobantes frente al documento "Modelos y tipos de factura y facturacion en Argentina"</w:t>
      </w:r>
    </w:p>
    <w:p>
      <w:r>
        <w:t>Fecha de analisis: 2026-07-10</w:t>
      </w:r>
    </w:p>
    <w:p>
      <w:r>
        <w:t>Repositorio analizado: C:\Users\Usuario\Downloads\tubos, correspondiente a oaf2023/tubos.git.</w:t>
      </w:r>
    </w:p>
    <w:p>
      <w:r>
        <w:t>Alcance: foco principal en la opcion Comprobantes, sus APIs, configuracion fiscal, numeradores, modelos Prisma y su relacion con Facturacion/Remitos.</w:t>
      </w:r>
    </w:p>
    <w:p>
      <w:pPr>
        <w:pStyle w:val="Heading1"/>
      </w:pPr>
      <w:r>
        <w:t>1. Conclusión ejecutiva</w:t>
      </w:r>
    </w:p>
    <w:p>
      <w:r>
        <w:t>La opcion Comprobantes tiene una base administrativa util para emitir documentos internos, presupuestos, remitos y una representacion visual de facturas. Sin embargo, segun las exigencias del documento revisado y la documentacion oficial de ARCA, aun no cumple como sistema de facturacion electronica fiscal completa para Argentina.</w:t>
      </w:r>
    </w:p>
    <w:p>
      <w:pPr>
        <w:pStyle w:val="ListBullet"/>
      </w:pPr>
      <w:r>
        <w:t>Estado actual estimado: parcialmente implementado, no apto para emision fiscal productiva sin integracion ARCA.</w:t>
      </w:r>
    </w:p>
    <w:p>
      <w:pPr>
        <w:pStyle w:val="ListBullet"/>
      </w:pPr>
      <w:r>
        <w:t>Brecha critica: no hay flujo WSAA/WSFEv1/WSMTXCA, no se solicita CAE/CAEA a ARCA y el QR se genera localmente sin URL oficial/base64 de constatacion.</w:t>
      </w:r>
    </w:p>
    <w:p>
      <w:pPr>
        <w:pStyle w:val="ListBullet"/>
      </w:pPr>
      <w:r>
        <w:t>Riesgo principal: el sistema muestra leyendas de “Comprobante Autorizado” y cumplimiento RG 4291/RG 4892 aunque el comprobante puede no estar autorizado.</w:t>
      </w:r>
    </w:p>
    <w:p>
      <w:pPr>
        <w:pStyle w:val="ListBullet"/>
      </w:pPr>
      <w:r>
        <w:t>Fortaleza existente: ya hay modelos para configuracion fiscal, numeradores, comprobantes, items, tributos, CAE, vencimiento y QR, lo que permite evolucionar sin rehacer todo el modulo.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Cumplimiento actual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Comentario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Datos emisor/receptor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Captura razon social, CUIT, domicilio, condicion IVA y datos del cliente, pero faltan validaciones contra padron y reglas de clase A/B/C/E.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Tipos de comprobante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Incluye Factura A/B, Nota de Credito A, Remito X, Presupuesto X y Orden Interna X. Faltan Nota Debito, Factura C/E, recibos, FCE MiPyMEs y A con leyenda de retencion.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Numeracion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Parcial con riesgo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Usa numeradores locales por tipo/letra/punto de venta, pero no sincroniza con FECompUltimoAutorizado ni valida punto de venta habilitado.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CAE/CAEA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No cumple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Campos existen, pero no hay autorizacion real por Web Service; CAE puede quedar manual o vacio.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QR ARCA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No cumple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El QR local contiene JSON, pero no construye la URL oficial con parametro p en base64 ni garantiza CAE valido.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IVA y tributos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Calcula alicuotas 21, 10.5, 27, 5, 2.5 y exento/no gravado, pero la UI solo muestra algunas y faltan reglas por tipo de comprobante/receptor.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Transparencia fiscal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No cumple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No se observa campo o impresion explicita de IVA contenido y otros impuestos nacionales indirectos para consumidor final.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Contingencia CAEA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No cumple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No hay circuito CAEA, puntos de venta de contingencia, registro informativo ni playbook operativo.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Conservacion/auditoria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Parcial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Tiene retencion documental configurable y AuditLog general, pero faltan evidencias tecnicas WS, request/response firmados y controles de anulacion.</w:t>
            </w:r>
          </w:p>
        </w:tc>
      </w:tr>
    </w:tbl>
    <w:p/>
    <w:p>
      <w:pPr>
        <w:pStyle w:val="Heading1"/>
      </w:pPr>
      <w:r>
        <w:t>2. Evidencia observada en el codigo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Archivo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8"/>
              </w:rPr>
              <w:t>Hallazgo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src/components/comprobantes-tab.tsx:20-26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La UI ofrece Factura B, Factura A, Nota de Credito A, Presupuesto X, Remito X y Orden Interna X.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src/components/comprobantes-tab.tsx:44-61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El QR se arma en frontend con payload JSON local, tipoCodAut E y codAut tomado de doc.cae.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src/components/comprobantes-tab.tsx:172-183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La vista muestra ARCA, “Comprobante Autorizado”, leyenda de cumplimiento RG 4291/RG 4892 y CAE aunque el CAE puede estar pendiente.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src/lib/services/comprobante-service.ts:95-129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createComprobante crea el documento, calcula totales y avanza ultimoNumero; no llama a ARCA ni bloquea si falta CAE.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src/components/configuracion-comprobantes.tsx:84-86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La configuracion permite CAE manual, requerir CAE fiscal y mostrar ARCA sin CAE.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prisma/schema.prisma:619-641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ConfiguracionFiscal incluye CUIT, condicion IVA, CAE manual, modoArca y retencion documental.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prisma/schema.prisma:646-665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DocumentoNumerador modela tipo/letra/codigo/punto de venta/ultimoNumero/fiscal/copias.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prisma/schema.prisma:665-772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DocumentoComercial e items tienen campos para CAE, vencimiento, QR, netos, IVA y tributos.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src/lib/services/factura-service.ts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Existe un modulo Factura legacy/interno separado, con numeracion global simple y sin datos fiscales electronicos. Conviene migrar o subordinarlo a DocumentoComercial.</w:t>
            </w:r>
          </w:p>
        </w:tc>
      </w:tr>
    </w:tbl>
    <w:p/>
    <w:p>
      <w:pPr>
        <w:pStyle w:val="Heading1"/>
      </w:pPr>
      <w:r>
        <w:t>3. Cruce contra exigencias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Exigencia del documento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Situacion actual</w:t>
            </w:r>
          </w:p>
        </w:tc>
        <w:tc>
          <w:tcPr>
            <w:tcW w:type="dxa" w:w="4608"/>
            <w:vAlign w:val="top"/>
            <w:shd w:fill="D9EAF7"/>
          </w:tcPr>
          <w:p>
            <w:r/>
            <w:r>
              <w:rPr>
                <w:b/>
                <w:sz w:val="18"/>
              </w:rPr>
              <w:t>Mejora requerida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WSAA, certificado X.509, Token/Sign y Web Service de negocio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 implementado.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Crear capa ARCA con WSAA, gestion segura de certificados, TA cacheado, ambientes homologacion/produccion y health checks.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Autorizacion CAE para comprobantes electronicos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 implementada; solo campos manuales.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Antes de emitir, solicitar FECAESolicitar o servicio equivalente, persistir CAE, vencimiento, resultado, observaciones y errores.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CAEA como contingencia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 implementado.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Agregar circuito CAEA: solicitar/consultar, registrar comprobantes, informar sin movimiento y registrar informativamente segun corresponda.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Punto de venta separado por canal y correlatividad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Numerador local configurable.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Validar PV con ARCA, sincronizar ultimo autorizado, bloquear saltos no justificados y auditar cambios de numerador.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Clase de comprobante segun condicion fiscal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Seleccion manual amplia.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Motor de reglas: RI-&gt;RI Fact A, RI-&gt;mono/exento/CF Fact B, mono/exento Fact C, exportacion Fact E, A con leyenda de retencion cuando aplique.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Condicion IVA receptor en FE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Campo capturado como texto.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Usar catalogo codificado ARCA, validar obligatoriedad y mapear CondicionIVAReceptorId para WS.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QR obligatorio con datos oficiales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QR local JSON sin URL oficial.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Generar URL oficial de constatacion con JSON base64, solo luego de CAE/CAEA aprobado.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Importes: neto, IVA, otros tributos y total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Modelo soporta varios importes; UI parcial.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Validar consistencia WS: ImpNeto + ImpIVA + ImpTrib + exento/no gravado = ImpTotal; mostrar todas las alicuotas y tributos.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Transparencia fiscal al consumidor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 visible.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Agregar calculo e impresion de IVA contenido y otros impuestos nacionales indirectos en Factura B/CF cuando corresponda.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Notas de credito/debito trazables a comprobante original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Solo Nota Credito A en UI; sin asociacion obligatoria.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Agregar comprobantes asociados, motivo, misma moneda y reglas de anulacion/ajuste.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Remitos con numeracion propia de 13 digitos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Remito X existe, pero defaults usan codigo 00 y PV local.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Separar circuito de remitos: 5 digitos lugar emision + 8 numero; asegurar que no sustituyan factura.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Conservacion documental 10 anios y evidencia tecnica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Retencion configurable; evidencia WS ausente.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Guardar XML/JSON normalizado de request/response, TA metadata, hash, PDF/HTML emitido y eventos de auditoria.</w:t>
            </w:r>
          </w:p>
        </w:tc>
      </w:tr>
    </w:tbl>
    <w:p/>
    <w:p>
      <w:pPr>
        <w:pStyle w:val="Heading1"/>
      </w:pPr>
      <w:r>
        <w:t>4. Plan de mejoras por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5616"/>
            <w:vAlign w:val="top"/>
            <w:shd w:fill="D9EAF7"/>
          </w:tcPr>
          <w:p>
            <w:r/>
            <w:r>
              <w:rPr>
                <w:b/>
                <w:sz w:val="18"/>
              </w:rPr>
              <w:t>Tareas principales</w:t>
            </w:r>
          </w:p>
        </w:tc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8"/>
              </w:rPr>
              <w:t>Prioridad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0. Control de riesgo inmediato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Evitar emision visualmente engañosa mientras no haya autorizacion real.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Ocultar leyenda “Comprobante Autorizado” si no hay CAE/CAEA valido; bloquear “mostrar ARCA sin CAE” para fiscales; marcar documentos como BORRADOR/INTERNO hasta autorizacion.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Critica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1. Modelo fiscal y reglas de negocio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Formalizar tipos, codigos y condiciones fiscales.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Catalogos ARCA de comprobantes, documentos, monedas, IVA, condicion IVA receptor; motor de seleccion A/B/C/E; validaciones de CUIT/DNI y obligatoriedad de datos.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Critica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2. Integracion ARCA homologacion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Autorizar comprobantes reales en ambiente test.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Implementar WSAA, certificados, FEParamGet*, FECompUltimoAutorizado, FECAESolicitar, FECompConsultar; guardar errores/observaciones.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Critica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3. Emision productiva controlada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Emitir solo comprobantes autorizados.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Estados BORRADOR -&gt; EN_AUTORIZACION -&gt; AUTORIZADO/RECHAZADO; numeracion basada en ultimo autorizado; retry idempotente; PDF/impresion posterior a CAE.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4. QR y representacion grafica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Cumplir RG 4892 en visual e impresion.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Generar QR con URL oficial y p=base64; imprimir CAE/CAEA, vencimiento, leyendas; mostrar todas las copias requeridas.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5. Notas, remitos y comprobantes especiales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Completar universo operativo.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Notas debito/credito con comprobantes asociados; remitos con numeracion independiente; Factura C/E; FCE MiPyMEs si aplica; A con leyenda de retencion.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Media/Alta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6. Contingencia CAEA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Continuidad operativa ante caida del canal principal.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Solicitar/consultar CAEA, registrar informativamente, informar sin movimiento, playbook y pruebas periodicas.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Media/Alta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7. Auditoria, seguridad y mantenimiento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Sostener cumplimiento en el tiempo.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Custodia de claves, rotacion de certificados, NTP, auditoria de numeradores, retencion 10 anios, tablero de rechazos y conciliacion libro IVA/cuenta corriente.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</w:tbl>
    <w:p/>
    <w:p>
      <w:pPr>
        <w:pStyle w:val="Heading1"/>
      </w:pPr>
      <w:r>
        <w:t>5. Cambios tecnicos sugeridos</w:t>
      </w:r>
    </w:p>
    <w:p>
      <w:pPr>
        <w:pStyle w:val="ListBullet"/>
      </w:pPr>
      <w:r>
        <w:t>Crear src/lib/arca/ con clientes WSAA y WSFEv1, separando transporte SOAP, autenticacion, mapeo de datos y errores de negocio.</w:t>
      </w:r>
    </w:p>
    <w:p>
      <w:pPr>
        <w:pStyle w:val="ListBullet"/>
      </w:pPr>
      <w:r>
        <w:t>Agregar tablas ArcaCredential, ArcaTicket, ArcaRequestLog, ArcaComprobanteAutorizacion y ComprobanteAsociado para evidencia fiscal y trazabilidad.</w:t>
      </w:r>
    </w:p>
    <w:p>
      <w:pPr>
        <w:pStyle w:val="ListBullet"/>
      </w:pPr>
      <w:r>
        <w:t>Modificar createComprobante para que cree borrador sin consumir numerador fiscal definitivo; agregar authorizeComprobante para solicitar CAE y recien alli fijar numero autorizado.</w:t>
      </w:r>
    </w:p>
    <w:p>
      <w:pPr>
        <w:pStyle w:val="ListBullet"/>
      </w:pPr>
      <w:r>
        <w:t>Usar idempotency key por comprobante para evitar doble emision si falla la red luego de recibir CAE.</w:t>
      </w:r>
    </w:p>
    <w:p>
      <w:pPr>
        <w:pStyle w:val="ListBullet"/>
      </w:pPr>
      <w:r>
        <w:t>Agregar endpoint POST /api/comprobantes/[id]/autorizar y endpoint de consulta/reintento /api/comprobantes/[id]/arca-status.</w:t>
      </w:r>
    </w:p>
    <w:p>
      <w:pPr>
        <w:pStyle w:val="ListBullet"/>
      </w:pPr>
      <w:r>
        <w:t>Separar la impresion de borrador de la impresion fiscal: el PDF fiscal se habilita solo con CAE/CAEA aprobado.</w:t>
      </w:r>
    </w:p>
    <w:p>
      <w:pPr>
        <w:pStyle w:val="ListBullet"/>
      </w:pPr>
      <w:r>
        <w:t>Deshabilitar edicion y borrado fisico de comprobantes autorizados; usar anulacion/nota de credito/debito segun corresponda.</w:t>
      </w:r>
    </w:p>
    <w:p>
      <w:pPr>
        <w:pStyle w:val="ListBullet"/>
      </w:pPr>
      <w:r>
        <w:t>Unificar o migrar el modulo Factura legacy hacia DocumentoComercial para evitar dos fuentes de verdad.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Validacion</w:t>
            </w:r>
          </w:p>
        </w:tc>
        <w:tc>
          <w:tcPr>
            <w:tcW w:type="dxa" w:w="8208"/>
            <w:vAlign w:val="top"/>
            <w:shd w:fill="D9EAF7"/>
          </w:tcPr>
          <w:p>
            <w:r/>
            <w:r>
              <w:rPr>
                <w:b/>
                <w:sz w:val="18"/>
              </w:rPr>
              <w:t>Criterio de aceptacion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Factura A RI -&gt; RI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Con CUIT receptor valido y condicion IVA codificada, solicita CAE en homologacion, persiste CAE/vencimiento y genera QR oficial.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Factura B consumidor final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Permite documento receptor segun reglas aplicables, muestra transparencia fiscal y no discrimina IVA como credito fiscal del receptor.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Rechazo ARCA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El comprobante queda RECHAZADO o BORRADOR corregible, no consume numeracion final indebida y muestra observaciones.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Ultimo autorizado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Antes de emitir, compara local vs FECompUltimoAutorizado y bloquea si hay desfasaje no resuelto.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QR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Al escanear dirige a constatacion oficial con los datos del comprobante autorizado.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Numeradores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Solo Gerencia Nivel 0 puede modificar, cada cambio queda auditado con antes/despues y motivo.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CAE manual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Solo disponible en modo contingencia/admin con evidencia; no permitido como camino normal productivo.</w:t>
            </w:r>
          </w:p>
        </w:tc>
      </w:tr>
    </w:tbl>
    <w:p/>
    <w:p>
      <w:pPr>
        <w:pStyle w:val="Heading1"/>
      </w:pPr>
      <w:r>
        <w:t>6. Backlog priorizado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6624"/>
            <w:vAlign w:val="top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Dependencia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FACT-01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Bloquear leyendas ARCA/Comprobante Autorizado sin CAE/CAEA.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Ninguna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FACT-02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Estados fiscales: BORRADOR, EN_AUTORIZACION, AUTORIZADO, RECHAZADO, ANULADO.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Ninguna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FACT-03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Catalogos ARCA y motor de seleccion de comprobante.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Ninguna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FACT-04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WSAA homologacion con certificado y cache de TA.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Credenciales homologacion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FACT-05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WSFEv1 FECAESolicitar + FECompUltimoAutorizado.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FACT-04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FACT-06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Persistencia de request/response y errores ARCA.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FACT-05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FACT-07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QR oficial RG 4892 con URL/base64.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FACT-05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FACT-08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PDF/preview fiscal solo posterior a autorizacion.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FACT-07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FACT-09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Notas credito/debito con comprobantes asociados.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FACT-05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FACT-10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Transparencia fiscal consumidor final.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FACT-03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FACT-11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CAEA contingencia.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FACT-04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FACT-12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Factura C/E y FCE MiPyMEs si el negocio lo requiere.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FACT-03</w:t>
            </w:r>
          </w:p>
        </w:tc>
      </w:tr>
    </w:tbl>
    <w:p/>
    <w:p>
      <w:pPr>
        <w:pStyle w:val="Heading1"/>
      </w:pPr>
      <w:r>
        <w:t>7. Riesgos si se usa sin mejoras</w:t>
      </w:r>
    </w:p>
    <w:p>
      <w:pPr>
        <w:pStyle w:val="ListBullet"/>
      </w:pPr>
      <w:r>
        <w:t>Emitir documentos con apariencia fiscal sin autorizacion real de ARCA.</w:t>
      </w:r>
    </w:p>
    <w:p>
      <w:pPr>
        <w:pStyle w:val="ListBullet"/>
      </w:pPr>
      <w:r>
        <w:t>Desfasar numeracion local frente a ultimo comprobante autorizado oficial.</w:t>
      </w:r>
    </w:p>
    <w:p>
      <w:pPr>
        <w:pStyle w:val="ListBullet"/>
      </w:pPr>
      <w:r>
        <w:t>Usar letra incorrecta por condicion fiscal del receptor.</w:t>
      </w:r>
    </w:p>
    <w:p>
      <w:pPr>
        <w:pStyle w:val="ListBullet"/>
      </w:pPr>
      <w:r>
        <w:t>Generar QR no constatable oficialmente.</w:t>
      </w:r>
    </w:p>
    <w:p>
      <w:pPr>
        <w:pStyle w:val="ListBullet"/>
      </w:pPr>
      <w:r>
        <w:t>No poder justificar rechazos, observaciones o contingencias en auditoria.</w:t>
      </w:r>
    </w:p>
    <w:p>
      <w:pPr>
        <w:pStyle w:val="ListBullet"/>
      </w:pPr>
      <w:r>
        <w:t>Duplicar facturacion por convivencia entre Factura legacy y DocumentoComercial.</w:t>
      </w:r>
    </w:p>
    <w:p>
      <w:pPr>
        <w:pStyle w:val="Heading1"/>
      </w:pPr>
      <w:r>
        <w:t>8. Referencias usadas</w:t>
      </w:r>
    </w:p>
    <w:p>
      <w:pPr>
        <w:pStyle w:val="ListBullet"/>
      </w:pPr>
      <w:r>
        <w:t>Documento base local: C:\Users\Usuario\Downloads\Modelos y tipos de factura y facturacion en Argentina.docx.</w:t>
      </w:r>
    </w:p>
    <w:p>
      <w:pPr>
        <w:pStyle w:val="ListBullet"/>
      </w:pPr>
      <w:r>
        <w:t>ARCA - Webservices de factura electronica: https://www.afip.gob.ar/ws/documentacion/ws-factura-electronica.asp</w:t>
      </w:r>
    </w:p>
    <w:p>
      <w:pPr>
        <w:pStyle w:val="ListBullet"/>
      </w:pPr>
      <w:r>
        <w:t>ARCA - Codigo QR factura electronica: https://www.afip.gob.ar/fe/qr/</w:t>
      </w:r>
    </w:p>
    <w:p>
      <w:pPr>
        <w:pStyle w:val="ListBullet"/>
      </w:pPr>
      <w:r>
        <w:t>ARCA - RG 4892/2020 QR: https://biblioteca.afip.gob.ar/dcp/REAG01004892_2020_12_22</w:t>
      </w:r>
    </w:p>
    <w:p>
      <w:pPr>
        <w:pStyle w:val="ListBullet"/>
      </w:pPr>
      <w:r>
        <w:t>ARCA - WSAA documentacion: https://www.afip.gob.ar/ws/documentacion/wsaa.asp</w:t>
      </w:r>
    </w:p>
    <w:p>
      <w:pPr>
        <w:pStyle w:val="ListBullet"/>
      </w:pPr>
      <w:r>
        <w:t>ARCA - Facturacion: https://www.afip.gob.ar/facturacion/</w:t>
      </w:r>
    </w:p>
    <w:p>
      <w:r>
        <w:t>Nota: este plan no reemplaza una revision contable/legal final. Debe validarse con contador, responsable fiscal y pruebas de homologacion ARCA antes de operar en produccion.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