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5157895" w14:textId="2EBCC661" w:rsidR="009F7FCE" w:rsidRPr="00EE426C" w:rsidRDefault="009328DF" w:rsidP="00C24DEF">
      <w:pPr>
        <w:pStyle w:val="papertitle"/>
      </w:pPr>
      <w:r w:rsidRPr="009328DF">
        <w:t>A Validated Multi-Agent Assistant for Design and Verification of Theory-Grounded Health Campaign</w:t>
      </w:r>
    </w:p>
    <w:p w14:paraId="03BFE7EA" w14:textId="77777777" w:rsidR="00000000"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7430B22E" w14:textId="77777777" w:rsidR="00000000" w:rsidRPr="00EE426C" w:rsidRDefault="009B2539" w:rsidP="00EE426C">
      <w:pPr>
        <w:pStyle w:val="address"/>
      </w:pPr>
      <w:r w:rsidRPr="00EE426C">
        <w:rPr>
          <w:vertAlign w:val="superscript"/>
        </w:rPr>
        <w:t>1</w:t>
      </w:r>
      <w:r w:rsidRPr="00EE426C">
        <w:t xml:space="preserve"> Princeton University, Princeton NJ 08544, USA</w:t>
      </w:r>
    </w:p>
    <w:p w14:paraId="0B307511" w14:textId="77777777" w:rsidR="00000000"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5D07C572" w14:textId="77777777" w:rsidR="00000000"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0E2E9011" w14:textId="77777777" w:rsidR="00000000"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2B599400" w14:textId="1927FA17" w:rsidR="00000000" w:rsidRDefault="009328DF" w:rsidP="00C24DEF">
      <w:pPr>
        <w:pStyle w:val="heading1"/>
      </w:pPr>
      <w:r w:rsidRPr="009328DF">
        <w:t>Introduction</w:t>
      </w:r>
    </w:p>
    <w:p w14:paraId="4E847FA7" w14:textId="66882507" w:rsidR="009328DF" w:rsidRDefault="009328DF" w:rsidP="009328DF">
      <w:pPr>
        <w:pStyle w:val="p1a"/>
      </w:pPr>
      <w:r w:rsidRPr="009328DF">
        <w:t xml:space="preserve">Digital health campaigns are increasingly used for behavior-change interventions [1], often operationalizing </w:t>
      </w:r>
      <w:proofErr w:type="spellStart"/>
      <w:r w:rsidRPr="009328DF">
        <w:t>behaviour</w:t>
      </w:r>
      <w:proofErr w:type="spellEnd"/>
      <w:r w:rsidRPr="009328DF">
        <w:t xml:space="preserve">-change techniques [2]. Such campaigns can be difficult to configure because </w:t>
      </w:r>
      <w:proofErr w:type="spellStart"/>
      <w:r w:rsidRPr="009328DF">
        <w:t>behaviour</w:t>
      </w:r>
      <w:proofErr w:type="spellEnd"/>
      <w:r w:rsidRPr="009328DF">
        <w:t>-change theories, intervention logic, timing, adaptation, rewards, and technological implementation need to be translated into concrete digital features and workflows [1,3,4].</w:t>
      </w:r>
    </w:p>
    <w:p w14:paraId="52CA62EB" w14:textId="58C4B27D" w:rsidR="009328DF" w:rsidRDefault="009328DF" w:rsidP="009328DF">
      <w:r>
        <w:t xml:space="preserve">Campaign organizers therefore need support for checking, interpreting, and refining campaign configurations before deployment. In our HealthyW8 / </w:t>
      </w:r>
      <w:proofErr w:type="spellStart"/>
      <w:r>
        <w:t>GameBus</w:t>
      </w:r>
      <w:proofErr w:type="spellEnd"/>
      <w:r>
        <w:t xml:space="preserve"> context, identified configuration issues involved structure, timing, progression, task configuration, reward logic, and theory alignment. Existing tools in this context do not provide sufficient support for campaign-specific configuration review, explanation, and refinement. While deterministic checks can detect reproducible configuration errors, they are not sufficient for all campaign-quality concerns, especially when campaigns differ in theory grounding, progression logic, or intervention assumptions. Explanation support can help users understand system outputs [5] and may reduce manual burden during pre-deployment review [6].</w:t>
      </w:r>
    </w:p>
    <w:p w14:paraId="2ABEC0D9" w14:textId="0D003A75" w:rsidR="009328DF" w:rsidRDefault="009328DF" w:rsidP="009328DF">
      <w:r>
        <w:t>Different subtasks in campaign configuration support have different epistemic status: configuration-error detection should be deterministic and reproducible; theory feedback is interpretive and should be treated as advice; and explanation can be LLM-assisted. Coordination is needed to decide which support mode is appropriate [7]. A coordinated agentic / multi-agent system can support this separation by assigning configuration checking, explanation, and theory-oriented feedback to distinct roles [8]. Therefore, a role-based agentic architecture is a defensible design choice compared with relying on a single deterministic validator or a monolithic chatbot.</w:t>
      </w:r>
    </w:p>
    <w:p w14:paraId="55A5517F" w14:textId="17446AE0" w:rsidR="009328DF" w:rsidRDefault="009328DF" w:rsidP="009328DF">
      <w:r>
        <w:t xml:space="preserve">This paper investigates the following research question: How can an agentic assistant support campaign organizers in checking, interpreting, and refining digital health </w:t>
      </w:r>
      <w:r>
        <w:t>behavior</w:t>
      </w:r>
      <w:r>
        <w:t>-change campaign configurations?</w:t>
      </w:r>
    </w:p>
    <w:p w14:paraId="6F6FB454" w14:textId="36C4DA55" w:rsidR="009328DF" w:rsidRDefault="009328DF" w:rsidP="009328DF">
      <w:r>
        <w:lastRenderedPageBreak/>
        <w:t xml:space="preserve">This question is addressed through three </w:t>
      </w:r>
      <w:proofErr w:type="spellStart"/>
      <w:r>
        <w:t>subquestions</w:t>
      </w:r>
      <w:proofErr w:type="spellEnd"/>
      <w:r>
        <w:t>:</w:t>
      </w:r>
    </w:p>
    <w:p w14:paraId="022238AA" w14:textId="38F8C93E" w:rsidR="009328DF" w:rsidRDefault="009328DF" w:rsidP="009328DF">
      <w:r>
        <w:t>RQ1: What support needs do campaign organizers report for digital health campaign configuration support?</w:t>
      </w:r>
    </w:p>
    <w:p w14:paraId="5A3447D7" w14:textId="3B4D2B9C" w:rsidR="009328DF" w:rsidRDefault="009328DF" w:rsidP="009328DF">
      <w:r>
        <w:t>RQ2: Which agent roles are meaningful in an assistant for digital health campaign configuration?</w:t>
      </w:r>
    </w:p>
    <w:p w14:paraId="13A35284" w14:textId="1A8EE294" w:rsidR="009328DF" w:rsidRDefault="009328DF" w:rsidP="009328DF">
      <w:r>
        <w:t>RQ3: How do campaign organizers perceive the usefulness of the assistant’s structured findings, explanations, and advisory feedback during campaign review?</w:t>
      </w:r>
    </w:p>
    <w:p w14:paraId="744AA621" w14:textId="7697189C" w:rsidR="009328DF" w:rsidRDefault="009328DF" w:rsidP="009328DF">
      <w:r>
        <w:t>To answer these questions, we present a prototype assistant that separates deterministic campaign checking, explanation, and theory-oriented feedback into distinct agentic roles. The artifact is grounded in stakeholder input from campaign organizers and evaluated through formative feedback and follow-up walkthroughs.</w:t>
      </w:r>
    </w:p>
    <w:p w14:paraId="27AF85F9" w14:textId="6ED44894" w:rsidR="009328DF" w:rsidRDefault="009328DF" w:rsidP="009328DF">
      <w:r>
        <w:t>This paper makes three contributions. First, it identifies requirements for digital health campaign configuration support, grounded in exploratory stakeholder conversations, MVP feedback, and follow-up walkthroughs. Second, it presents a prototype agentic assistant that separates deterministic campaign checking, coordination, explanation, theory-oriented feedback, and traceability into distinct roles. Third, it derives design implications for implementing agentic assistants that support digital health campaign organizers during configuration review and refinement.</w:t>
      </w:r>
    </w:p>
    <w:p w14:paraId="6AEF6900" w14:textId="49AABAE7" w:rsidR="009328DF" w:rsidRPr="009328DF" w:rsidRDefault="009328DF" w:rsidP="009328DF">
      <w:pPr>
        <w:pStyle w:val="heading1"/>
      </w:pPr>
      <w:r w:rsidRPr="009328DF">
        <w:t>Background and Related Work</w:t>
      </w:r>
    </w:p>
    <w:p w14:paraId="7D9C05E1" w14:textId="77777777" w:rsidR="009328DF" w:rsidRDefault="009328DF" w:rsidP="009328DF">
      <w:pPr>
        <w:pStyle w:val="p1a"/>
      </w:pPr>
      <w:r>
        <w:t xml:space="preserve">Prior work frames digital </w:t>
      </w:r>
      <w:proofErr w:type="spellStart"/>
      <w:r>
        <w:t>behaviour</w:t>
      </w:r>
      <w:proofErr w:type="spellEnd"/>
      <w:r>
        <w:t xml:space="preserve">-change intervention design as a socio-technical translation problem in which </w:t>
      </w:r>
      <w:proofErr w:type="spellStart"/>
      <w:r>
        <w:t>behavioural</w:t>
      </w:r>
      <w:proofErr w:type="spellEnd"/>
      <w:r>
        <w:t xml:space="preserve"> theory, technological models, and user-</w:t>
      </w:r>
      <w:proofErr w:type="spellStart"/>
      <w:r>
        <w:t>centred</w:t>
      </w:r>
      <w:proofErr w:type="spellEnd"/>
      <w:r>
        <w:t xml:space="preserve"> design must be reconciled in implementable intervention workflows and features [9,3]. To our knowledge, pre-deployment support for reviewing and refining digital health campaign configurations is not yet treated as a distinct problem. We therefore draw on three adjacent literatures: digital intervention design, human-AI explanation and control, and agentic orchestration.</w:t>
      </w:r>
    </w:p>
    <w:p w14:paraId="73BB2059" w14:textId="40052FEF" w:rsidR="009328DF" w:rsidRDefault="009328DF" w:rsidP="009328DF">
      <w:pPr>
        <w:pStyle w:val="heading2"/>
      </w:pPr>
      <w:r>
        <w:t xml:space="preserve">Digital health behavior-change interventions and campaign configuration </w:t>
      </w:r>
    </w:p>
    <w:p w14:paraId="6CD4EA9E" w14:textId="77777777" w:rsidR="009328DF" w:rsidRDefault="009328DF" w:rsidP="009328DF">
      <w:pPr>
        <w:pStyle w:val="p1a"/>
      </w:pPr>
      <w:r>
        <w:t xml:space="preserve">Digital health intervention design requires translating </w:t>
      </w:r>
      <w:proofErr w:type="spellStart"/>
      <w:r>
        <w:t>behavioural</w:t>
      </w:r>
      <w:proofErr w:type="spellEnd"/>
      <w:r>
        <w:t xml:space="preserve"> models and techniques into concrete platform features, including app structure, scheduling, progression, rewards, feedback, reminders, and adaptation logic [9,1,3,4]. Frameworks such as the </w:t>
      </w:r>
      <w:proofErr w:type="spellStart"/>
      <w:r>
        <w:t>Behaviour</w:t>
      </w:r>
      <w:proofErr w:type="spellEnd"/>
      <w:r>
        <w:t xml:space="preserve"> Change Wheel / COM-B and the </w:t>
      </w:r>
      <w:proofErr w:type="spellStart"/>
      <w:r>
        <w:t>Behaviour</w:t>
      </w:r>
      <w:proofErr w:type="spellEnd"/>
      <w:r>
        <w:t xml:space="preserve"> Change Technique (BCT) taxonomy provide structured ways to describe intervention logic and content [10,2]. However, these frameworks do not automatically determine how a campaign should be configured in a specific platform. In the HealthyW8 / </w:t>
      </w:r>
      <w:proofErr w:type="spellStart"/>
      <w:r>
        <w:t>GameBus</w:t>
      </w:r>
      <w:proofErr w:type="spellEnd"/>
      <w:r>
        <w:t xml:space="preserve"> context, this translation includes structure, timing, progression, task configuration, reward logic, and theory alignment. Campaign configuration should therefore be treated as part of intervention design rather than as a merely administrative step.</w:t>
      </w:r>
    </w:p>
    <w:p w14:paraId="22887EE7" w14:textId="0AFEF612" w:rsidR="009328DF" w:rsidRDefault="009328DF" w:rsidP="009328DF">
      <w:pPr>
        <w:pStyle w:val="heading2"/>
      </w:pPr>
      <w:r>
        <w:lastRenderedPageBreak/>
        <w:t xml:space="preserve">Human-AI interaction and explainable support </w:t>
      </w:r>
    </w:p>
    <w:p w14:paraId="697923E8" w14:textId="77777777" w:rsidR="009328DF" w:rsidRDefault="009328DF" w:rsidP="009328DF">
      <w:r>
        <w:t>Because campaign configurations are created, inspected, and refined by campaign organizers, automatic support should be understandable, actionable, and under human control [6]. Explanation support is therefore part of making configuration-review results useful for design decisions, not only a usability feature. Healthcare-XAI work further emphasizes that explanations should be evaluated with intended users and tasks, not only with technical metrics [11], while recent work links explanation quality to whether users actually understand system output [5]. Accordingly, an LLM should not be the source of truth for configuration errors; it should explain deterministic findings, surface uncertainty, and support correction or dismissal by the organizer [6,12].</w:t>
      </w:r>
    </w:p>
    <w:p w14:paraId="69778FEA" w14:textId="74261F07" w:rsidR="009328DF" w:rsidRDefault="009328DF" w:rsidP="009328DF">
      <w:pPr>
        <w:pStyle w:val="heading2"/>
      </w:pPr>
      <w:r>
        <w:t xml:space="preserve">Agentic systems as separation of concerns  </w:t>
      </w:r>
    </w:p>
    <w:p w14:paraId="7C6D0919" w14:textId="46D0C2DC" w:rsidR="009328DF" w:rsidRDefault="009328DF" w:rsidP="009328DF">
      <w:r>
        <w:t>The proposed assistant builds on the idea that complex support tasks can be decomposed into specialized roles with explicit responsibilities and coordination mechanisms. Classical multi-agent systems literature supports explicit roles, interactions, and coordination when systems combine distinct responsibilities [7]. Recent LLM-based multi-agent work similarly shows how applications can combine language models, tools, human input, and configurable interaction patterns [8,13]. For campaign configuration support, this role-based perspective is useful because different subtasks have different epistemic status: configuration errors should be detected by deterministic validators; explanations should translate findings into organizer-facing language; theory-oriented feedback should remain advisory; and coordination is needed to route information between components. This justifies a role-separated agentic architecture rather than relying on a single deterministic validator or a monolithic chatbot [7,8,13].</w:t>
      </w:r>
    </w:p>
    <w:p w14:paraId="79012A20" w14:textId="085BDA42" w:rsidR="009328DF" w:rsidRDefault="009328DF" w:rsidP="009328DF">
      <w:pPr>
        <w:pStyle w:val="heading1"/>
      </w:pPr>
      <w:r>
        <w:t xml:space="preserve">Study Context and Method </w:t>
      </w:r>
    </w:p>
    <w:p w14:paraId="461F0D74" w14:textId="2879398C" w:rsidR="009328DF" w:rsidRDefault="009328DF" w:rsidP="009328DF">
      <w:pPr>
        <w:pStyle w:val="heading2"/>
        <w:spacing w:before="0"/>
      </w:pPr>
      <w:r>
        <w:t xml:space="preserve">HealthyW8 / </w:t>
      </w:r>
      <w:proofErr w:type="spellStart"/>
      <w:r>
        <w:t>GameBus</w:t>
      </w:r>
      <w:proofErr w:type="spellEnd"/>
      <w:r>
        <w:t xml:space="preserve"> campaign context </w:t>
      </w:r>
    </w:p>
    <w:p w14:paraId="3053F31C" w14:textId="77777777" w:rsidR="009328DF" w:rsidRDefault="009328DF" w:rsidP="00310DDF">
      <w:pPr>
        <w:pStyle w:val="p1a"/>
      </w:pPr>
      <w:r>
        <w:t xml:space="preserve">The study was conducted in the context of the HealthyW8 project, using </w:t>
      </w:r>
      <w:proofErr w:type="spellStart"/>
      <w:r>
        <w:t>GameBus</w:t>
      </w:r>
      <w:proofErr w:type="spellEnd"/>
      <w:r>
        <w:t xml:space="preserve"> as the campaign platform where digital health campaigns are configured and deployed. In </w:t>
      </w:r>
      <w:proofErr w:type="spellStart"/>
      <w:r>
        <w:t>GameBus</w:t>
      </w:r>
      <w:proofErr w:type="spellEnd"/>
      <w:r>
        <w:t xml:space="preserve">, campaign organizers configure challenges, tasks, timing, progression, rewards, and intervention logic before a campaign becomes available to participants [14]. This makes </w:t>
      </w:r>
      <w:proofErr w:type="spellStart"/>
      <w:r>
        <w:t>GameBus</w:t>
      </w:r>
      <w:proofErr w:type="spellEnd"/>
      <w:r>
        <w:t xml:space="preserve"> a suitable case for studying design support in a realistic campaign-configuration setting: campaigns are structured enough to enable deterministic validation, but their configuration also depends on intervention goals, theory-related assumptions, and practical deployment constraints. The assistant developed in this study supports campaign organizers before deployment, rather than intervention recipients. Although the prototype is grounded in the </w:t>
      </w:r>
      <w:proofErr w:type="spellStart"/>
      <w:r>
        <w:t>GameBus</w:t>
      </w:r>
      <w:proofErr w:type="spellEnd"/>
      <w:r>
        <w:t xml:space="preserve"> context, the underlying configuration concerns may be transferable to similar platform-based digital health campaign tools; however, this study is based on one platform context. </w:t>
      </w:r>
    </w:p>
    <w:p w14:paraId="2D01DDAF" w14:textId="6EFE52BF" w:rsidR="009328DF" w:rsidRDefault="009328DF" w:rsidP="00310DDF">
      <w:pPr>
        <w:pStyle w:val="heading2"/>
      </w:pPr>
      <w:r>
        <w:lastRenderedPageBreak/>
        <w:t xml:space="preserve">Design-science process and data sources </w:t>
      </w:r>
    </w:p>
    <w:p w14:paraId="5B9B4464" w14:textId="4721413D" w:rsidR="009328DF" w:rsidRDefault="009328DF" w:rsidP="00310DDF">
      <w:pPr>
        <w:pStyle w:val="p1a"/>
      </w:pPr>
      <w:r>
        <w:t>We followed an iterative design-science approach in which stakeholder input, prototype development, and formative evaluation informed each other [15,16]. The emphasis is on artifact development, iterative refinement, and justification rather than statistical generalization. The first phase of requirements elicitation was exploratory and open-ended, because the relevant campaign-configuration support needs were not yet fully formalized. Later phases formalized these insights through requirement mapping and follow-up walkthroughs.</w:t>
      </w:r>
    </w:p>
    <w:p w14:paraId="415C82DC" w14:textId="36CA49A8" w:rsidR="00310DDF" w:rsidRDefault="009328DF" w:rsidP="00310DDF">
      <w:r w:rsidRPr="00310DDF">
        <w:t xml:space="preserve">The study combines exploratory stakeholder conversations, practical campaign-support work, MVP feedback, questionnaire responses, and follow-up interviews/walkthroughs. Participants for the follow-up walkthroughs were recruited from people directly involved in HealthyW8 </w:t>
      </w:r>
      <w:r>
        <w:t xml:space="preserve">/ </w:t>
      </w:r>
      <w:proofErr w:type="spellStart"/>
      <w:r>
        <w:t>GameBus</w:t>
      </w:r>
      <w:proofErr w:type="spellEnd"/>
      <w:r>
        <w:t xml:space="preserve"> campaign configuration and testing. This purposive recruitment strategy was appropriate because the study required information-rich participants with direct campaign-configuration experience [17,18]. Semi-structured walkthroughs and short feedback forms were used to obtain both qualitative feedback and comparable ratings while keeping the evaluation feasible. </w:t>
      </w:r>
    </w:p>
    <w:p w14:paraId="73016A82" w14:textId="7D450338" w:rsidR="00310DDF" w:rsidRDefault="00310DDF" w:rsidP="00310DDF">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310DDF">
        <w:t>Study phases and outputs</w:t>
      </w:r>
      <w:r>
        <w:t>.</w:t>
      </w:r>
    </w:p>
    <w:tbl>
      <w:tblPr>
        <w:tblW w:w="6851" w:type="dxa"/>
        <w:jc w:val="center"/>
        <w:tblLayout w:type="fixed"/>
        <w:tblCellMar>
          <w:left w:w="70" w:type="dxa"/>
          <w:right w:w="70" w:type="dxa"/>
        </w:tblCellMar>
        <w:tblLook w:val="0000" w:firstRow="0" w:lastRow="0" w:firstColumn="0" w:lastColumn="0" w:noHBand="0" w:noVBand="0"/>
      </w:tblPr>
      <w:tblGrid>
        <w:gridCol w:w="2051"/>
        <w:gridCol w:w="2666"/>
        <w:gridCol w:w="2134"/>
      </w:tblGrid>
      <w:tr w:rsidR="005E143B" w:rsidRPr="009A3755" w14:paraId="706B06C0" w14:textId="336DF47D" w:rsidTr="005E143B">
        <w:trPr>
          <w:jc w:val="center"/>
        </w:trPr>
        <w:tc>
          <w:tcPr>
            <w:tcW w:w="2051" w:type="dxa"/>
            <w:tcBorders>
              <w:top w:val="single" w:sz="12" w:space="0" w:color="000000"/>
              <w:bottom w:val="single" w:sz="6" w:space="0" w:color="000000"/>
            </w:tcBorders>
          </w:tcPr>
          <w:p w14:paraId="34006880" w14:textId="0B96651A" w:rsidR="005E143B" w:rsidRPr="009A3755" w:rsidRDefault="005E143B" w:rsidP="00AC666D">
            <w:pPr>
              <w:ind w:firstLine="0"/>
              <w:jc w:val="left"/>
              <w:rPr>
                <w:sz w:val="18"/>
                <w:szCs w:val="18"/>
              </w:rPr>
            </w:pPr>
            <w:r w:rsidRPr="00310DDF">
              <w:rPr>
                <w:sz w:val="18"/>
                <w:szCs w:val="18"/>
              </w:rPr>
              <w:t>Phase</w:t>
            </w:r>
          </w:p>
        </w:tc>
        <w:tc>
          <w:tcPr>
            <w:tcW w:w="2666" w:type="dxa"/>
            <w:tcBorders>
              <w:top w:val="single" w:sz="12" w:space="0" w:color="000000"/>
              <w:bottom w:val="single" w:sz="6" w:space="0" w:color="000000"/>
            </w:tcBorders>
          </w:tcPr>
          <w:p w14:paraId="0EB5D2F7" w14:textId="7207024C" w:rsidR="005E143B" w:rsidRPr="009A3755" w:rsidRDefault="005E143B" w:rsidP="00AC666D">
            <w:pPr>
              <w:ind w:firstLine="0"/>
              <w:jc w:val="left"/>
              <w:rPr>
                <w:sz w:val="18"/>
                <w:szCs w:val="18"/>
              </w:rPr>
            </w:pPr>
            <w:r w:rsidRPr="00310DDF">
              <w:rPr>
                <w:sz w:val="18"/>
                <w:szCs w:val="18"/>
              </w:rPr>
              <w:t>Purpose</w:t>
            </w:r>
          </w:p>
        </w:tc>
        <w:tc>
          <w:tcPr>
            <w:tcW w:w="2134" w:type="dxa"/>
            <w:tcBorders>
              <w:top w:val="single" w:sz="12" w:space="0" w:color="000000"/>
              <w:bottom w:val="single" w:sz="6" w:space="0" w:color="000000"/>
            </w:tcBorders>
          </w:tcPr>
          <w:p w14:paraId="1C491BCE" w14:textId="7729371F" w:rsidR="005E143B" w:rsidRPr="009A3755" w:rsidRDefault="005E143B" w:rsidP="00AC666D">
            <w:pPr>
              <w:ind w:firstLine="0"/>
              <w:jc w:val="left"/>
              <w:rPr>
                <w:sz w:val="18"/>
                <w:szCs w:val="18"/>
              </w:rPr>
            </w:pPr>
            <w:r w:rsidRPr="00310DDF">
              <w:rPr>
                <w:sz w:val="18"/>
                <w:szCs w:val="18"/>
              </w:rPr>
              <w:t>Output</w:t>
            </w:r>
          </w:p>
        </w:tc>
      </w:tr>
      <w:tr w:rsidR="005E143B" w:rsidRPr="009A3755" w14:paraId="18CADF47" w14:textId="3BBC70BF" w:rsidTr="005E143B">
        <w:trPr>
          <w:trHeight w:val="284"/>
          <w:jc w:val="center"/>
        </w:trPr>
        <w:tc>
          <w:tcPr>
            <w:tcW w:w="2051" w:type="dxa"/>
            <w:vAlign w:val="center"/>
          </w:tcPr>
          <w:p w14:paraId="69A23C65" w14:textId="297A2E27" w:rsidR="005E143B" w:rsidRPr="00011BF0" w:rsidRDefault="005E143B" w:rsidP="00011BF0">
            <w:pPr>
              <w:ind w:firstLine="0"/>
              <w:jc w:val="left"/>
              <w:rPr>
                <w:sz w:val="18"/>
                <w:szCs w:val="18"/>
              </w:rPr>
            </w:pPr>
            <w:r>
              <w:rPr>
                <w:sz w:val="18"/>
                <w:szCs w:val="18"/>
              </w:rPr>
              <w:t xml:space="preserve">P1. </w:t>
            </w:r>
            <w:r w:rsidRPr="00011BF0">
              <w:rPr>
                <w:sz w:val="18"/>
                <w:szCs w:val="18"/>
              </w:rPr>
              <w:t>Exploratory stakeholder conversations</w:t>
            </w:r>
          </w:p>
        </w:tc>
        <w:tc>
          <w:tcPr>
            <w:tcW w:w="2666" w:type="dxa"/>
            <w:vAlign w:val="center"/>
          </w:tcPr>
          <w:p w14:paraId="0FF3D8A5" w14:textId="7D55764D" w:rsidR="005E143B" w:rsidRPr="009A3755" w:rsidRDefault="005E143B" w:rsidP="00AC666D">
            <w:pPr>
              <w:ind w:firstLine="0"/>
              <w:jc w:val="left"/>
              <w:rPr>
                <w:sz w:val="18"/>
                <w:szCs w:val="18"/>
              </w:rPr>
            </w:pPr>
            <w:r w:rsidRPr="00310DDF">
              <w:rPr>
                <w:sz w:val="18"/>
                <w:szCs w:val="18"/>
              </w:rPr>
              <w:t>Identify pain points in campaign configuration and review</w:t>
            </w:r>
          </w:p>
        </w:tc>
        <w:tc>
          <w:tcPr>
            <w:tcW w:w="2134" w:type="dxa"/>
          </w:tcPr>
          <w:p w14:paraId="473E3118" w14:textId="31B89600" w:rsidR="005E143B" w:rsidRPr="009A3755" w:rsidRDefault="005E143B" w:rsidP="00AC666D">
            <w:pPr>
              <w:ind w:firstLine="0"/>
              <w:jc w:val="left"/>
              <w:rPr>
                <w:sz w:val="18"/>
                <w:szCs w:val="18"/>
              </w:rPr>
            </w:pPr>
            <w:r w:rsidRPr="00310DDF">
              <w:rPr>
                <w:sz w:val="18"/>
                <w:szCs w:val="18"/>
              </w:rPr>
              <w:t>Candidate requirements</w:t>
            </w:r>
          </w:p>
        </w:tc>
      </w:tr>
      <w:tr w:rsidR="005E143B" w:rsidRPr="009A3755" w14:paraId="4BA2ABCC" w14:textId="37EE3A2A" w:rsidTr="005E143B">
        <w:trPr>
          <w:trHeight w:val="284"/>
          <w:jc w:val="center"/>
        </w:trPr>
        <w:tc>
          <w:tcPr>
            <w:tcW w:w="2051" w:type="dxa"/>
            <w:vAlign w:val="center"/>
          </w:tcPr>
          <w:p w14:paraId="07C9C1DB" w14:textId="6D7F5AD8" w:rsidR="005E143B" w:rsidRPr="009A3755" w:rsidRDefault="005E143B" w:rsidP="00AC666D">
            <w:pPr>
              <w:ind w:firstLine="0"/>
              <w:jc w:val="left"/>
              <w:rPr>
                <w:sz w:val="18"/>
                <w:szCs w:val="18"/>
              </w:rPr>
            </w:pPr>
            <w:r>
              <w:rPr>
                <w:sz w:val="18"/>
                <w:szCs w:val="18"/>
              </w:rPr>
              <w:t xml:space="preserve">P2. </w:t>
            </w:r>
            <w:r w:rsidRPr="00011BF0">
              <w:rPr>
                <w:sz w:val="18"/>
                <w:szCs w:val="18"/>
              </w:rPr>
              <w:t>Practical campaign-support work</w:t>
            </w:r>
          </w:p>
        </w:tc>
        <w:tc>
          <w:tcPr>
            <w:tcW w:w="2666" w:type="dxa"/>
            <w:vAlign w:val="center"/>
          </w:tcPr>
          <w:p w14:paraId="621E9E10" w14:textId="5C9C3C31" w:rsidR="005E143B" w:rsidRPr="009A3755" w:rsidRDefault="005E143B" w:rsidP="00AC666D">
            <w:pPr>
              <w:ind w:firstLine="0"/>
              <w:jc w:val="left"/>
              <w:rPr>
                <w:sz w:val="18"/>
                <w:szCs w:val="18"/>
              </w:rPr>
            </w:pPr>
            <w:r w:rsidRPr="00B92205">
              <w:rPr>
                <w:sz w:val="18"/>
                <w:szCs w:val="18"/>
              </w:rPr>
              <w:t>Understand real configuration problems</w:t>
            </w:r>
          </w:p>
        </w:tc>
        <w:tc>
          <w:tcPr>
            <w:tcW w:w="2134" w:type="dxa"/>
          </w:tcPr>
          <w:p w14:paraId="493A2BEF" w14:textId="3B01DFF9" w:rsidR="005E143B" w:rsidRPr="009A3755" w:rsidRDefault="005E143B" w:rsidP="00AC666D">
            <w:pPr>
              <w:ind w:firstLine="0"/>
              <w:jc w:val="left"/>
              <w:rPr>
                <w:sz w:val="18"/>
                <w:szCs w:val="18"/>
              </w:rPr>
            </w:pPr>
            <w:r w:rsidRPr="00B92205">
              <w:rPr>
                <w:sz w:val="18"/>
                <w:szCs w:val="18"/>
              </w:rPr>
              <w:t>Design context and examples</w:t>
            </w:r>
          </w:p>
        </w:tc>
      </w:tr>
      <w:tr w:rsidR="005E143B" w:rsidRPr="009A3755" w14:paraId="20A8B973" w14:textId="57B43F06" w:rsidTr="005E143B">
        <w:trPr>
          <w:trHeight w:val="284"/>
          <w:jc w:val="center"/>
        </w:trPr>
        <w:tc>
          <w:tcPr>
            <w:tcW w:w="2051" w:type="dxa"/>
            <w:vAlign w:val="center"/>
          </w:tcPr>
          <w:p w14:paraId="79FBD307" w14:textId="1212D42E" w:rsidR="005E143B" w:rsidRPr="009A3755" w:rsidRDefault="005E143B" w:rsidP="00AC666D">
            <w:pPr>
              <w:ind w:firstLine="0"/>
              <w:jc w:val="left"/>
              <w:rPr>
                <w:sz w:val="18"/>
                <w:szCs w:val="18"/>
              </w:rPr>
            </w:pPr>
            <w:r>
              <w:rPr>
                <w:sz w:val="18"/>
                <w:szCs w:val="18"/>
              </w:rPr>
              <w:t xml:space="preserve">P3. </w:t>
            </w:r>
            <w:r w:rsidRPr="003A30A7">
              <w:rPr>
                <w:sz w:val="18"/>
                <w:szCs w:val="18"/>
              </w:rPr>
              <w:t>MVP prototype</w:t>
            </w:r>
          </w:p>
        </w:tc>
        <w:tc>
          <w:tcPr>
            <w:tcW w:w="2666" w:type="dxa"/>
            <w:vAlign w:val="center"/>
          </w:tcPr>
          <w:p w14:paraId="4CDBA07D" w14:textId="2C0C9A5D" w:rsidR="005E143B" w:rsidRPr="009A3755" w:rsidRDefault="005E143B" w:rsidP="00AC666D">
            <w:pPr>
              <w:ind w:firstLine="0"/>
              <w:jc w:val="left"/>
              <w:rPr>
                <w:sz w:val="18"/>
                <w:szCs w:val="18"/>
              </w:rPr>
            </w:pPr>
            <w:r w:rsidRPr="003A30A7">
              <w:rPr>
                <w:sz w:val="18"/>
                <w:szCs w:val="18"/>
              </w:rPr>
              <w:t>Make existing configuration-checking functionality accessible</w:t>
            </w:r>
          </w:p>
        </w:tc>
        <w:tc>
          <w:tcPr>
            <w:tcW w:w="2134" w:type="dxa"/>
          </w:tcPr>
          <w:p w14:paraId="38E2A2CB" w14:textId="5F4F83C2" w:rsidR="005E143B" w:rsidRPr="009A3755" w:rsidRDefault="005E143B" w:rsidP="00AC666D">
            <w:pPr>
              <w:ind w:firstLine="0"/>
              <w:jc w:val="left"/>
              <w:rPr>
                <w:sz w:val="18"/>
                <w:szCs w:val="18"/>
              </w:rPr>
            </w:pPr>
            <w:r w:rsidRPr="003A30A7">
              <w:rPr>
                <w:sz w:val="18"/>
                <w:szCs w:val="18"/>
              </w:rPr>
              <w:t>Initial assistant</w:t>
            </w:r>
          </w:p>
        </w:tc>
      </w:tr>
      <w:tr w:rsidR="005E143B" w:rsidRPr="009A3755" w14:paraId="662C249C" w14:textId="698C28E0" w:rsidTr="005E143B">
        <w:trPr>
          <w:trHeight w:val="284"/>
          <w:jc w:val="center"/>
        </w:trPr>
        <w:tc>
          <w:tcPr>
            <w:tcW w:w="2051" w:type="dxa"/>
            <w:vAlign w:val="center"/>
          </w:tcPr>
          <w:p w14:paraId="22424601" w14:textId="33FEF89D" w:rsidR="005E143B" w:rsidRPr="009A3755" w:rsidRDefault="005E143B" w:rsidP="00AC666D">
            <w:pPr>
              <w:ind w:firstLine="0"/>
              <w:jc w:val="left"/>
              <w:rPr>
                <w:sz w:val="18"/>
                <w:szCs w:val="18"/>
              </w:rPr>
            </w:pPr>
            <w:r>
              <w:rPr>
                <w:sz w:val="18"/>
                <w:szCs w:val="18"/>
              </w:rPr>
              <w:t xml:space="preserve">P4. </w:t>
            </w:r>
            <w:r w:rsidRPr="003A30A7">
              <w:rPr>
                <w:sz w:val="18"/>
                <w:szCs w:val="18"/>
              </w:rPr>
              <w:t>MVP feedback / questionnaires</w:t>
            </w:r>
          </w:p>
        </w:tc>
        <w:tc>
          <w:tcPr>
            <w:tcW w:w="2666" w:type="dxa"/>
            <w:vAlign w:val="center"/>
          </w:tcPr>
          <w:p w14:paraId="63845134" w14:textId="4722737F" w:rsidR="005E143B" w:rsidRPr="009A3755" w:rsidRDefault="005E143B" w:rsidP="00AC666D">
            <w:pPr>
              <w:ind w:firstLine="0"/>
              <w:jc w:val="left"/>
              <w:rPr>
                <w:sz w:val="18"/>
                <w:szCs w:val="18"/>
              </w:rPr>
            </w:pPr>
            <w:r w:rsidRPr="003A30A7">
              <w:rPr>
                <w:sz w:val="18"/>
                <w:szCs w:val="18"/>
              </w:rPr>
              <w:t>Refine requirements and usability needs</w:t>
            </w:r>
          </w:p>
        </w:tc>
        <w:tc>
          <w:tcPr>
            <w:tcW w:w="2134" w:type="dxa"/>
          </w:tcPr>
          <w:p w14:paraId="4108FF21" w14:textId="2B775395" w:rsidR="005E143B" w:rsidRPr="009A3755" w:rsidRDefault="005E143B" w:rsidP="00AC666D">
            <w:pPr>
              <w:ind w:firstLine="0"/>
              <w:jc w:val="left"/>
              <w:rPr>
                <w:sz w:val="18"/>
                <w:szCs w:val="18"/>
              </w:rPr>
            </w:pPr>
            <w:r w:rsidRPr="003A30A7">
              <w:rPr>
                <w:sz w:val="18"/>
                <w:szCs w:val="18"/>
              </w:rPr>
              <w:t>Revised design priorities</w:t>
            </w:r>
          </w:p>
        </w:tc>
      </w:tr>
      <w:tr w:rsidR="005E143B" w:rsidRPr="009A3755" w14:paraId="68A5065A" w14:textId="11306218" w:rsidTr="005E143B">
        <w:trPr>
          <w:trHeight w:val="284"/>
          <w:jc w:val="center"/>
        </w:trPr>
        <w:tc>
          <w:tcPr>
            <w:tcW w:w="2051" w:type="dxa"/>
            <w:vAlign w:val="center"/>
          </w:tcPr>
          <w:p w14:paraId="065AC426" w14:textId="6EAFBD3F" w:rsidR="005E143B" w:rsidRPr="009A3755" w:rsidRDefault="005E143B" w:rsidP="00AC666D">
            <w:pPr>
              <w:ind w:firstLine="0"/>
              <w:jc w:val="left"/>
              <w:rPr>
                <w:sz w:val="18"/>
                <w:szCs w:val="18"/>
              </w:rPr>
            </w:pPr>
            <w:r>
              <w:rPr>
                <w:sz w:val="18"/>
                <w:szCs w:val="18"/>
              </w:rPr>
              <w:t xml:space="preserve">P5. </w:t>
            </w:r>
            <w:r w:rsidRPr="003A30A7">
              <w:rPr>
                <w:sz w:val="18"/>
                <w:szCs w:val="18"/>
              </w:rPr>
              <w:t>Follow-up walkthroughs</w:t>
            </w:r>
          </w:p>
        </w:tc>
        <w:tc>
          <w:tcPr>
            <w:tcW w:w="2666" w:type="dxa"/>
            <w:vAlign w:val="center"/>
          </w:tcPr>
          <w:p w14:paraId="63239F59" w14:textId="6561D545" w:rsidR="005E143B" w:rsidRPr="009A3755" w:rsidRDefault="005E143B" w:rsidP="00AC666D">
            <w:pPr>
              <w:ind w:firstLine="0"/>
              <w:jc w:val="left"/>
              <w:rPr>
                <w:sz w:val="18"/>
                <w:szCs w:val="18"/>
              </w:rPr>
            </w:pPr>
            <w:r w:rsidRPr="003A30A7">
              <w:rPr>
                <w:sz w:val="18"/>
                <w:szCs w:val="18"/>
              </w:rPr>
              <w:t>Validate requirements and agent roles</w:t>
            </w:r>
          </w:p>
        </w:tc>
        <w:tc>
          <w:tcPr>
            <w:tcW w:w="2134" w:type="dxa"/>
          </w:tcPr>
          <w:p w14:paraId="082FE2AD" w14:textId="570494F5" w:rsidR="005E143B" w:rsidRPr="009A3755" w:rsidRDefault="005E143B" w:rsidP="00AC666D">
            <w:pPr>
              <w:ind w:firstLine="0"/>
              <w:jc w:val="left"/>
              <w:rPr>
                <w:sz w:val="18"/>
                <w:szCs w:val="18"/>
              </w:rPr>
            </w:pPr>
            <w:r w:rsidRPr="003A30A7">
              <w:rPr>
                <w:sz w:val="18"/>
                <w:szCs w:val="18"/>
              </w:rPr>
              <w:t>Formative evaluation evidence</w:t>
            </w:r>
          </w:p>
        </w:tc>
      </w:tr>
      <w:tr w:rsidR="005E143B" w:rsidRPr="009A3755" w14:paraId="0A979B5E" w14:textId="77777777" w:rsidTr="005E143B">
        <w:trPr>
          <w:trHeight w:val="284"/>
          <w:jc w:val="center"/>
        </w:trPr>
        <w:tc>
          <w:tcPr>
            <w:tcW w:w="2051" w:type="dxa"/>
            <w:tcBorders>
              <w:bottom w:val="single" w:sz="12" w:space="0" w:color="000000"/>
            </w:tcBorders>
            <w:vAlign w:val="center"/>
          </w:tcPr>
          <w:p w14:paraId="7C8C27B1" w14:textId="05D6FF63" w:rsidR="005E143B" w:rsidRPr="003A30A7" w:rsidRDefault="005E143B" w:rsidP="00AC666D">
            <w:pPr>
              <w:ind w:firstLine="0"/>
              <w:jc w:val="left"/>
              <w:rPr>
                <w:sz w:val="18"/>
                <w:szCs w:val="18"/>
              </w:rPr>
            </w:pPr>
            <w:r>
              <w:rPr>
                <w:sz w:val="18"/>
                <w:szCs w:val="18"/>
              </w:rPr>
              <w:t xml:space="preserve">P6. </w:t>
            </w:r>
            <w:r w:rsidRPr="000434D7">
              <w:rPr>
                <w:sz w:val="18"/>
                <w:szCs w:val="18"/>
              </w:rPr>
              <w:t>Artifact rationale</w:t>
            </w:r>
          </w:p>
        </w:tc>
        <w:tc>
          <w:tcPr>
            <w:tcW w:w="2666" w:type="dxa"/>
            <w:tcBorders>
              <w:bottom w:val="single" w:sz="12" w:space="0" w:color="000000"/>
            </w:tcBorders>
            <w:vAlign w:val="center"/>
          </w:tcPr>
          <w:p w14:paraId="27DBB0AE" w14:textId="26EA066B" w:rsidR="005E143B" w:rsidRPr="003A30A7" w:rsidRDefault="005E143B" w:rsidP="00AC666D">
            <w:pPr>
              <w:ind w:firstLine="0"/>
              <w:jc w:val="left"/>
              <w:rPr>
                <w:sz w:val="18"/>
                <w:szCs w:val="18"/>
              </w:rPr>
            </w:pPr>
            <w:r w:rsidRPr="000434D7">
              <w:rPr>
                <w:sz w:val="18"/>
                <w:szCs w:val="18"/>
              </w:rPr>
              <w:t>Map requirements to design choices</w:t>
            </w:r>
          </w:p>
        </w:tc>
        <w:tc>
          <w:tcPr>
            <w:tcW w:w="2134" w:type="dxa"/>
            <w:tcBorders>
              <w:bottom w:val="single" w:sz="12" w:space="0" w:color="000000"/>
            </w:tcBorders>
          </w:tcPr>
          <w:p w14:paraId="3215D4F5" w14:textId="3D68C325" w:rsidR="005E143B" w:rsidRPr="003A30A7" w:rsidRDefault="005E143B" w:rsidP="00AC666D">
            <w:pPr>
              <w:ind w:firstLine="0"/>
              <w:jc w:val="left"/>
              <w:rPr>
                <w:sz w:val="18"/>
                <w:szCs w:val="18"/>
              </w:rPr>
            </w:pPr>
            <w:r w:rsidRPr="000434D7">
              <w:rPr>
                <w:sz w:val="18"/>
                <w:szCs w:val="18"/>
              </w:rPr>
              <w:t>Requirements/design traceability</w:t>
            </w:r>
          </w:p>
        </w:tc>
      </w:tr>
    </w:tbl>
    <w:p w14:paraId="7F126544" w14:textId="5EC8DD0F" w:rsidR="009328DF" w:rsidRDefault="009328DF" w:rsidP="009328DF">
      <w:pPr>
        <w:pStyle w:val="heading2"/>
      </w:pPr>
      <w:r>
        <w:t>Analysis and methodological scope</w:t>
      </w:r>
    </w:p>
    <w:p w14:paraId="19F4C510" w14:textId="5AD56E6D" w:rsidR="009328DF" w:rsidRDefault="009328DF" w:rsidP="000434D7">
      <w:pPr>
        <w:pStyle w:val="p1a"/>
      </w:pPr>
      <w:r>
        <w:t>The material was analyzed using thematic analysis [19], with an initial deductive coding frame that was expanded inductively during analysis. Initial codes were informed by the research question and expected support needs, while additional codes were added when interviewees raised new concerns. Candidate requirements were then mapped to evidence sources and corresponding design responses in a traceability table used to document the artifact rationale.</w:t>
      </w:r>
    </w:p>
    <w:p w14:paraId="6DCCD4B7" w14:textId="22129475" w:rsidR="00B72D4B" w:rsidRDefault="009328DF" w:rsidP="000434D7">
      <w:r>
        <w:t>The follow-up walkthroughs were used to validate and prioritize the requirements, assess whether the proposed agent roles were meaningful, and examine the perceived usefulness of structured findings, explanations, and advisory feedback. This walkthrough-based approach is appropriate for formative human-AI artifact evalua</w:t>
      </w:r>
      <w:r>
        <w:lastRenderedPageBreak/>
        <w:t xml:space="preserve">tion because it helps reveal how campaign organizers interpret, trust, question, or dismiss system outputs [27]. Because the participant pool is small and domain-specific, the results are interpreted as analytically grounded design requirements and formative evaluation evidence rather than statistically generalizable findings. All participants provided informed </w:t>
      </w:r>
      <w:r w:rsidRPr="000434D7">
        <w:rPr>
          <w:highlight w:val="yellow"/>
        </w:rPr>
        <w:t xml:space="preserve">consent [and the study was </w:t>
      </w:r>
      <w:r w:rsidRPr="001B63D8">
        <w:rPr>
          <w:highlight w:val="yellow"/>
        </w:rPr>
        <w:t xml:space="preserve">exempt </w:t>
      </w:r>
      <w:r w:rsidR="001B63D8" w:rsidRPr="001B63D8">
        <w:rPr>
          <w:highlight w:val="yellow"/>
        </w:rPr>
        <w:t xml:space="preserve">from </w:t>
      </w:r>
      <w:r w:rsidR="001B63D8" w:rsidRPr="001B63D8">
        <w:rPr>
          <w:highlight w:val="yellow"/>
        </w:rPr>
        <w:t>ethics approval</w:t>
      </w:r>
      <w:r w:rsidR="001B63D8" w:rsidRPr="001B63D8">
        <w:t xml:space="preserve"> </w:t>
      </w:r>
      <w:r w:rsidRPr="000434D7">
        <w:rPr>
          <w:highlight w:val="yellow"/>
        </w:rPr>
        <w:t>under …]</w:t>
      </w:r>
      <w:r>
        <w:t>.</w:t>
      </w:r>
    </w:p>
    <w:p w14:paraId="3D2B3E23" w14:textId="6222ABAD" w:rsidR="00B72D4B" w:rsidRDefault="00B72D4B" w:rsidP="00B72D4B">
      <w:pPr>
        <w:pStyle w:val="heading1"/>
      </w:pPr>
      <w:r>
        <w:t xml:space="preserve">Requirements for Campaign Design Support Assistant </w:t>
      </w:r>
    </w:p>
    <w:p w14:paraId="3EFB8B39" w14:textId="4589A19F" w:rsidR="00B72D4B" w:rsidRDefault="00B72D4B" w:rsidP="00B72D4B">
      <w:pPr>
        <w:pStyle w:val="p1a"/>
      </w:pPr>
      <w:r>
        <w:t xml:space="preserve">This section explains how stakeholder needs and design- and literature-based concerns were translated into the proposed assistant. We combine design-science traceability [15,16], human-AI interaction guidance [6,20], </w:t>
      </w:r>
      <w:r w:rsidR="002256C2">
        <w:t>behavior</w:t>
      </w:r>
      <w:r>
        <w:t>-change frameworks [21,10,2], and agent-oriented design principles [7,8,13] to show that the proposed agent roles respond to specific support needs in campaign configuration.</w:t>
      </w:r>
    </w:p>
    <w:p w14:paraId="7C6E2892" w14:textId="6720FF4F" w:rsidR="00B72D4B" w:rsidRDefault="00B72D4B" w:rsidP="00B72D4B">
      <w:pPr>
        <w:pStyle w:val="heading2"/>
      </w:pPr>
      <w:r>
        <w:t xml:space="preserve">Requirements and design responses </w:t>
      </w:r>
    </w:p>
    <w:p w14:paraId="4F20F999" w14:textId="51C2369F" w:rsidR="00B72D4B" w:rsidRDefault="00B72D4B" w:rsidP="00B72D4B">
      <w:pPr>
        <w:pStyle w:val="p1a"/>
        <w:rPr>
          <w:rStyle w:val="heading40"/>
          <w:i w:val="0"/>
        </w:rPr>
      </w:pPr>
      <w:r>
        <w:t xml:space="preserve">Some requirements were empirically grounded in stakeholder input, practical campaign-support work, MVP feedback, questionnaires, and follow-up walkthroughs. Other requirements are design- or literature-grounded concerns needed for responsible agentic support in a digital health configuration context. Table </w:t>
      </w:r>
      <w:r>
        <w:t>2</w:t>
      </w:r>
      <w:r>
        <w:t xml:space="preserve"> maps these requirements to the methods phases from Section 3 and to corresponding design responses.</w:t>
      </w:r>
    </w:p>
    <w:p w14:paraId="3F14506D" w14:textId="573FFE4C" w:rsidR="00B72D4B" w:rsidRDefault="00B72D4B" w:rsidP="00B72D4B">
      <w:pPr>
        <w:pStyle w:val="tablecaption"/>
      </w:pPr>
      <w:r>
        <w:rPr>
          <w:b/>
        </w:rPr>
        <w:t xml:space="preserve">Table </w:t>
      </w:r>
      <w:r>
        <w:rPr>
          <w:b/>
        </w:rPr>
        <w:t>2</w:t>
      </w:r>
      <w:r>
        <w:rPr>
          <w:b/>
        </w:rPr>
        <w:t>.</w:t>
      </w:r>
      <w:r>
        <w:t xml:space="preserve"> </w:t>
      </w:r>
      <w:r w:rsidRPr="00B72D4B">
        <w:t>Requirements and design response</w:t>
      </w:r>
      <w:r>
        <w:t>s</w:t>
      </w:r>
      <w:r>
        <w:t>.</w:t>
      </w:r>
    </w:p>
    <w:tbl>
      <w:tblPr>
        <w:tblW w:w="6776" w:type="dxa"/>
        <w:jc w:val="center"/>
        <w:tblLayout w:type="fixed"/>
        <w:tblCellMar>
          <w:left w:w="70" w:type="dxa"/>
          <w:right w:w="70" w:type="dxa"/>
        </w:tblCellMar>
        <w:tblLook w:val="0000" w:firstRow="0" w:lastRow="0" w:firstColumn="0" w:lastColumn="0" w:noHBand="0" w:noVBand="0"/>
      </w:tblPr>
      <w:tblGrid>
        <w:gridCol w:w="1205"/>
        <w:gridCol w:w="2479"/>
        <w:gridCol w:w="1774"/>
        <w:gridCol w:w="1318"/>
      </w:tblGrid>
      <w:tr w:rsidR="005E143B" w:rsidRPr="009A3755" w14:paraId="1169B665" w14:textId="3CFFF79F" w:rsidTr="005E143B">
        <w:trPr>
          <w:jc w:val="center"/>
        </w:trPr>
        <w:tc>
          <w:tcPr>
            <w:tcW w:w="1205" w:type="dxa"/>
            <w:tcBorders>
              <w:top w:val="single" w:sz="12" w:space="0" w:color="000000"/>
              <w:bottom w:val="single" w:sz="6" w:space="0" w:color="000000"/>
            </w:tcBorders>
          </w:tcPr>
          <w:p w14:paraId="01582A7B" w14:textId="0B2DD2B5" w:rsidR="005E143B" w:rsidRPr="009A3755" w:rsidRDefault="005E143B" w:rsidP="00AC666D">
            <w:pPr>
              <w:ind w:firstLine="0"/>
              <w:jc w:val="left"/>
              <w:rPr>
                <w:sz w:val="18"/>
                <w:szCs w:val="18"/>
              </w:rPr>
            </w:pPr>
            <w:r w:rsidRPr="007D2728">
              <w:rPr>
                <w:sz w:val="18"/>
                <w:szCs w:val="18"/>
              </w:rPr>
              <w:t>Requirement</w:t>
            </w:r>
          </w:p>
        </w:tc>
        <w:tc>
          <w:tcPr>
            <w:tcW w:w="2479" w:type="dxa"/>
            <w:tcBorders>
              <w:top w:val="single" w:sz="12" w:space="0" w:color="000000"/>
              <w:bottom w:val="single" w:sz="6" w:space="0" w:color="000000"/>
            </w:tcBorders>
          </w:tcPr>
          <w:p w14:paraId="2E626FD9" w14:textId="4AE9EE10" w:rsidR="005E143B" w:rsidRPr="009A3755" w:rsidRDefault="005E143B" w:rsidP="00AC666D">
            <w:pPr>
              <w:ind w:firstLine="0"/>
              <w:jc w:val="left"/>
              <w:rPr>
                <w:sz w:val="18"/>
                <w:szCs w:val="18"/>
              </w:rPr>
            </w:pPr>
            <w:r w:rsidRPr="007D2728">
              <w:rPr>
                <w:sz w:val="18"/>
                <w:szCs w:val="18"/>
              </w:rPr>
              <w:t>Methods phase(s) and evidence</w:t>
            </w:r>
          </w:p>
        </w:tc>
        <w:tc>
          <w:tcPr>
            <w:tcW w:w="1774" w:type="dxa"/>
            <w:tcBorders>
              <w:top w:val="single" w:sz="12" w:space="0" w:color="000000"/>
              <w:bottom w:val="single" w:sz="6" w:space="0" w:color="000000"/>
            </w:tcBorders>
          </w:tcPr>
          <w:p w14:paraId="331F003F" w14:textId="047C76C3" w:rsidR="005E143B" w:rsidRPr="009A3755" w:rsidRDefault="005E143B" w:rsidP="00AC666D">
            <w:pPr>
              <w:ind w:firstLine="0"/>
              <w:jc w:val="left"/>
              <w:rPr>
                <w:sz w:val="18"/>
                <w:szCs w:val="18"/>
              </w:rPr>
            </w:pPr>
            <w:r w:rsidRPr="007D2728">
              <w:rPr>
                <w:sz w:val="18"/>
                <w:szCs w:val="18"/>
              </w:rPr>
              <w:t>Literature grounding</w:t>
            </w:r>
          </w:p>
        </w:tc>
        <w:tc>
          <w:tcPr>
            <w:tcW w:w="1318" w:type="dxa"/>
            <w:tcBorders>
              <w:top w:val="single" w:sz="12" w:space="0" w:color="000000"/>
              <w:bottom w:val="single" w:sz="6" w:space="0" w:color="000000"/>
            </w:tcBorders>
          </w:tcPr>
          <w:p w14:paraId="42CB6544" w14:textId="0BF44275" w:rsidR="005E143B" w:rsidRPr="009A3755" w:rsidRDefault="005E143B" w:rsidP="00AC666D">
            <w:pPr>
              <w:ind w:firstLine="0"/>
              <w:jc w:val="left"/>
              <w:rPr>
                <w:sz w:val="18"/>
                <w:szCs w:val="18"/>
              </w:rPr>
            </w:pPr>
            <w:r w:rsidRPr="007D2728">
              <w:rPr>
                <w:sz w:val="18"/>
                <w:szCs w:val="18"/>
              </w:rPr>
              <w:t>Design response</w:t>
            </w:r>
          </w:p>
        </w:tc>
      </w:tr>
      <w:tr w:rsidR="005E143B" w:rsidRPr="009A3755" w14:paraId="6571A77D" w14:textId="0FF8C36A" w:rsidTr="005E143B">
        <w:trPr>
          <w:trHeight w:val="284"/>
          <w:jc w:val="center"/>
        </w:trPr>
        <w:tc>
          <w:tcPr>
            <w:tcW w:w="1205" w:type="dxa"/>
            <w:vAlign w:val="center"/>
          </w:tcPr>
          <w:p w14:paraId="1A5E542F" w14:textId="55EB6E0C" w:rsidR="005E143B" w:rsidRPr="009A3755" w:rsidRDefault="005E143B" w:rsidP="00AC666D">
            <w:pPr>
              <w:ind w:firstLine="0"/>
              <w:jc w:val="left"/>
              <w:rPr>
                <w:sz w:val="18"/>
                <w:szCs w:val="18"/>
              </w:rPr>
            </w:pPr>
            <w:r>
              <w:rPr>
                <w:sz w:val="18"/>
                <w:szCs w:val="18"/>
              </w:rPr>
              <w:t xml:space="preserve">R1. </w:t>
            </w:r>
            <w:r w:rsidRPr="007D2728">
              <w:rPr>
                <w:sz w:val="18"/>
                <w:szCs w:val="18"/>
              </w:rPr>
              <w:t>Detect configuration errors before deployment</w:t>
            </w:r>
          </w:p>
        </w:tc>
        <w:tc>
          <w:tcPr>
            <w:tcW w:w="2479" w:type="dxa"/>
            <w:vAlign w:val="center"/>
          </w:tcPr>
          <w:p w14:paraId="2FD04EF4" w14:textId="73445F5F" w:rsidR="005E143B" w:rsidRPr="009A3755" w:rsidRDefault="005E143B" w:rsidP="00AC666D">
            <w:pPr>
              <w:ind w:firstLine="0"/>
              <w:jc w:val="left"/>
              <w:rPr>
                <w:sz w:val="18"/>
                <w:szCs w:val="18"/>
              </w:rPr>
            </w:pPr>
            <w:r w:rsidRPr="007D2728">
              <w:rPr>
                <w:sz w:val="18"/>
                <w:szCs w:val="18"/>
              </w:rPr>
              <w:t>P1, P2, P4. Manual checking burden; point/progression inconsistencies; need for pre-release checks.</w:t>
            </w:r>
          </w:p>
        </w:tc>
        <w:tc>
          <w:tcPr>
            <w:tcW w:w="1774" w:type="dxa"/>
          </w:tcPr>
          <w:p w14:paraId="483B4BBE" w14:textId="5158BA62" w:rsidR="005E143B" w:rsidRPr="009A3755" w:rsidRDefault="005E143B" w:rsidP="00AC666D">
            <w:pPr>
              <w:ind w:firstLine="0"/>
              <w:jc w:val="left"/>
              <w:rPr>
                <w:sz w:val="18"/>
                <w:szCs w:val="18"/>
              </w:rPr>
            </w:pPr>
            <w:r w:rsidRPr="007D2728">
              <w:rPr>
                <w:sz w:val="18"/>
                <w:szCs w:val="18"/>
              </w:rPr>
              <w:t>DSR artifact development and iterative evaluation [15,16].</w:t>
            </w:r>
          </w:p>
        </w:tc>
        <w:tc>
          <w:tcPr>
            <w:tcW w:w="1318" w:type="dxa"/>
          </w:tcPr>
          <w:p w14:paraId="556D6796" w14:textId="74AC0363" w:rsidR="005E143B" w:rsidRPr="009A3755" w:rsidRDefault="005E143B" w:rsidP="00AC666D">
            <w:pPr>
              <w:ind w:firstLine="0"/>
              <w:jc w:val="left"/>
              <w:rPr>
                <w:sz w:val="18"/>
                <w:szCs w:val="18"/>
              </w:rPr>
            </w:pPr>
            <w:r w:rsidRPr="007D2728">
              <w:rPr>
                <w:sz w:val="18"/>
                <w:szCs w:val="18"/>
              </w:rPr>
              <w:t>Checker agent / deterministic validators</w:t>
            </w:r>
          </w:p>
        </w:tc>
      </w:tr>
      <w:tr w:rsidR="005E143B" w:rsidRPr="009A3755" w14:paraId="201E9381" w14:textId="612BDA87" w:rsidTr="005E143B">
        <w:trPr>
          <w:trHeight w:val="284"/>
          <w:jc w:val="center"/>
        </w:trPr>
        <w:tc>
          <w:tcPr>
            <w:tcW w:w="1205" w:type="dxa"/>
            <w:vAlign w:val="center"/>
          </w:tcPr>
          <w:p w14:paraId="514989F3" w14:textId="090668B4" w:rsidR="005E143B" w:rsidRPr="009A3755" w:rsidRDefault="005E143B" w:rsidP="00AC666D">
            <w:pPr>
              <w:ind w:firstLine="0"/>
              <w:jc w:val="left"/>
              <w:rPr>
                <w:sz w:val="18"/>
                <w:szCs w:val="18"/>
              </w:rPr>
            </w:pPr>
            <w:r>
              <w:rPr>
                <w:sz w:val="18"/>
                <w:szCs w:val="18"/>
              </w:rPr>
              <w:t xml:space="preserve">R2. </w:t>
            </w:r>
            <w:r w:rsidRPr="007D2728">
              <w:rPr>
                <w:sz w:val="18"/>
                <w:szCs w:val="18"/>
              </w:rPr>
              <w:t>Explain why issues matter</w:t>
            </w:r>
          </w:p>
        </w:tc>
        <w:tc>
          <w:tcPr>
            <w:tcW w:w="2479" w:type="dxa"/>
            <w:vAlign w:val="center"/>
          </w:tcPr>
          <w:p w14:paraId="0D3E0A52" w14:textId="68AAF0CE" w:rsidR="005E143B" w:rsidRPr="009A3755" w:rsidRDefault="005E143B" w:rsidP="007D2728">
            <w:pPr>
              <w:ind w:firstLine="0"/>
              <w:jc w:val="left"/>
              <w:rPr>
                <w:sz w:val="18"/>
                <w:szCs w:val="18"/>
              </w:rPr>
            </w:pPr>
            <w:r w:rsidRPr="007D2728">
              <w:rPr>
                <w:sz w:val="18"/>
                <w:szCs w:val="18"/>
              </w:rPr>
              <w:t>P4, P5. Need to understand what flagged issues mean and what to inspect.</w:t>
            </w:r>
          </w:p>
        </w:tc>
        <w:tc>
          <w:tcPr>
            <w:tcW w:w="1774" w:type="dxa"/>
          </w:tcPr>
          <w:p w14:paraId="0BE52CFF" w14:textId="5B6D8BBE" w:rsidR="005E143B" w:rsidRPr="009A3755" w:rsidRDefault="005E143B" w:rsidP="007D2728">
            <w:pPr>
              <w:ind w:firstLine="0"/>
              <w:jc w:val="left"/>
              <w:rPr>
                <w:sz w:val="18"/>
                <w:szCs w:val="18"/>
              </w:rPr>
            </w:pPr>
            <w:r w:rsidRPr="007D2728">
              <w:rPr>
                <w:sz w:val="18"/>
                <w:szCs w:val="18"/>
              </w:rPr>
              <w:t>Human-AI guidance and user-</w:t>
            </w:r>
            <w:r w:rsidRPr="007D2728">
              <w:rPr>
                <w:sz w:val="18"/>
                <w:szCs w:val="18"/>
              </w:rPr>
              <w:t>centered</w:t>
            </w:r>
            <w:r w:rsidRPr="007D2728">
              <w:rPr>
                <w:sz w:val="18"/>
                <w:szCs w:val="18"/>
              </w:rPr>
              <w:t xml:space="preserve"> healthcare-XAI [6,11].</w:t>
            </w:r>
          </w:p>
        </w:tc>
        <w:tc>
          <w:tcPr>
            <w:tcW w:w="1318" w:type="dxa"/>
          </w:tcPr>
          <w:p w14:paraId="6A6B629A" w14:textId="54E3CA84" w:rsidR="005E143B" w:rsidRPr="009A3755" w:rsidRDefault="005E143B" w:rsidP="007D2728">
            <w:pPr>
              <w:ind w:firstLine="0"/>
              <w:jc w:val="left"/>
              <w:rPr>
                <w:sz w:val="18"/>
                <w:szCs w:val="18"/>
              </w:rPr>
            </w:pPr>
            <w:r w:rsidRPr="007D2728">
              <w:rPr>
                <w:sz w:val="18"/>
                <w:szCs w:val="18"/>
              </w:rPr>
              <w:t>Explanation agent</w:t>
            </w:r>
          </w:p>
        </w:tc>
      </w:tr>
      <w:tr w:rsidR="005E143B" w:rsidRPr="009A3755" w14:paraId="05449C49" w14:textId="34B2ADED" w:rsidTr="005E143B">
        <w:trPr>
          <w:trHeight w:val="284"/>
          <w:jc w:val="center"/>
        </w:trPr>
        <w:tc>
          <w:tcPr>
            <w:tcW w:w="1205" w:type="dxa"/>
            <w:vAlign w:val="center"/>
          </w:tcPr>
          <w:p w14:paraId="3001DC6E" w14:textId="2C01EDC3" w:rsidR="005E143B" w:rsidRPr="009A3755" w:rsidRDefault="005E143B" w:rsidP="00AC666D">
            <w:pPr>
              <w:ind w:firstLine="0"/>
              <w:jc w:val="left"/>
              <w:rPr>
                <w:sz w:val="18"/>
                <w:szCs w:val="18"/>
              </w:rPr>
            </w:pPr>
            <w:r>
              <w:rPr>
                <w:sz w:val="18"/>
                <w:szCs w:val="18"/>
              </w:rPr>
              <w:t xml:space="preserve">R3. </w:t>
            </w:r>
            <w:r w:rsidRPr="007D2728">
              <w:rPr>
                <w:sz w:val="18"/>
                <w:szCs w:val="18"/>
              </w:rPr>
              <w:t>Prioritize and structure findings</w:t>
            </w:r>
          </w:p>
        </w:tc>
        <w:tc>
          <w:tcPr>
            <w:tcW w:w="2479" w:type="dxa"/>
            <w:vAlign w:val="center"/>
          </w:tcPr>
          <w:p w14:paraId="52724818" w14:textId="439CD59E" w:rsidR="005E143B" w:rsidRPr="009A3755" w:rsidRDefault="005E143B" w:rsidP="00AC666D">
            <w:pPr>
              <w:ind w:firstLine="0"/>
              <w:jc w:val="left"/>
              <w:rPr>
                <w:sz w:val="18"/>
                <w:szCs w:val="18"/>
              </w:rPr>
            </w:pPr>
            <w:r w:rsidRPr="007D2728">
              <w:rPr>
                <w:sz w:val="18"/>
                <w:szCs w:val="18"/>
              </w:rPr>
              <w:t>P4, P5. Need for focus areas, visual cues, and overview of what needs attention first.</w:t>
            </w:r>
          </w:p>
        </w:tc>
        <w:tc>
          <w:tcPr>
            <w:tcW w:w="1774" w:type="dxa"/>
          </w:tcPr>
          <w:p w14:paraId="697DE3C5" w14:textId="5AA86F2B" w:rsidR="005E143B" w:rsidRPr="009A3755" w:rsidRDefault="005E143B" w:rsidP="00AC666D">
            <w:pPr>
              <w:ind w:firstLine="0"/>
              <w:jc w:val="left"/>
              <w:rPr>
                <w:sz w:val="18"/>
                <w:szCs w:val="18"/>
              </w:rPr>
            </w:pPr>
            <w:r w:rsidRPr="007D2728">
              <w:rPr>
                <w:sz w:val="18"/>
                <w:szCs w:val="18"/>
              </w:rPr>
              <w:t>Understandable, role-tailored decision support [6,24].</w:t>
            </w:r>
          </w:p>
        </w:tc>
        <w:tc>
          <w:tcPr>
            <w:tcW w:w="1318" w:type="dxa"/>
          </w:tcPr>
          <w:p w14:paraId="45C719DD" w14:textId="14CDBDC6" w:rsidR="005E143B" w:rsidRPr="009A3755" w:rsidRDefault="005E143B" w:rsidP="00AC666D">
            <w:pPr>
              <w:ind w:firstLine="0"/>
              <w:jc w:val="left"/>
              <w:rPr>
                <w:sz w:val="18"/>
                <w:szCs w:val="18"/>
              </w:rPr>
            </w:pPr>
            <w:r w:rsidRPr="007D2728">
              <w:rPr>
                <w:sz w:val="18"/>
                <w:szCs w:val="18"/>
              </w:rPr>
              <w:t>Severity labels, grouping, structured findings</w:t>
            </w:r>
          </w:p>
        </w:tc>
      </w:tr>
      <w:tr w:rsidR="005E143B" w:rsidRPr="009A3755" w14:paraId="21595FEF" w14:textId="0238190B" w:rsidTr="005E143B">
        <w:trPr>
          <w:trHeight w:val="284"/>
          <w:jc w:val="center"/>
        </w:trPr>
        <w:tc>
          <w:tcPr>
            <w:tcW w:w="1205" w:type="dxa"/>
            <w:vAlign w:val="center"/>
          </w:tcPr>
          <w:p w14:paraId="22D1FDA3" w14:textId="3464FF83" w:rsidR="005E143B" w:rsidRPr="009A3755" w:rsidRDefault="005E143B" w:rsidP="00AC666D">
            <w:pPr>
              <w:ind w:firstLine="0"/>
              <w:jc w:val="left"/>
              <w:rPr>
                <w:sz w:val="18"/>
                <w:szCs w:val="18"/>
              </w:rPr>
            </w:pPr>
            <w:r>
              <w:rPr>
                <w:sz w:val="18"/>
                <w:szCs w:val="18"/>
              </w:rPr>
              <w:t xml:space="preserve">R4. </w:t>
            </w:r>
            <w:r w:rsidRPr="007D2728">
              <w:rPr>
                <w:sz w:val="18"/>
                <w:szCs w:val="18"/>
              </w:rPr>
              <w:t>Support theory-oriented reflection</w:t>
            </w:r>
          </w:p>
        </w:tc>
        <w:tc>
          <w:tcPr>
            <w:tcW w:w="2479" w:type="dxa"/>
            <w:vAlign w:val="center"/>
          </w:tcPr>
          <w:p w14:paraId="6CFC2D0E" w14:textId="7BD4EE19" w:rsidR="005E143B" w:rsidRPr="009A3755" w:rsidRDefault="005E143B" w:rsidP="00AC666D">
            <w:pPr>
              <w:ind w:firstLine="0"/>
              <w:jc w:val="left"/>
              <w:rPr>
                <w:sz w:val="18"/>
                <w:szCs w:val="18"/>
              </w:rPr>
            </w:pPr>
            <w:r w:rsidRPr="007D2728">
              <w:rPr>
                <w:sz w:val="18"/>
                <w:szCs w:val="18"/>
              </w:rPr>
              <w:t>P1, P2, P5. TTM templates, heterogeneous interpretation across teams, and need to inspect theory alignment.</w:t>
            </w:r>
          </w:p>
        </w:tc>
        <w:tc>
          <w:tcPr>
            <w:tcW w:w="1774" w:type="dxa"/>
          </w:tcPr>
          <w:p w14:paraId="6ADFE234" w14:textId="7DAC8706" w:rsidR="005E143B" w:rsidRPr="009A3755" w:rsidRDefault="005E143B" w:rsidP="00AC666D">
            <w:pPr>
              <w:ind w:firstLine="0"/>
              <w:jc w:val="left"/>
              <w:rPr>
                <w:sz w:val="18"/>
                <w:szCs w:val="18"/>
              </w:rPr>
            </w:pPr>
            <w:r w:rsidRPr="007D2728">
              <w:rPr>
                <w:sz w:val="18"/>
                <w:szCs w:val="18"/>
              </w:rPr>
              <w:t xml:space="preserve">TTM, COM-B / </w:t>
            </w:r>
            <w:r w:rsidRPr="007D2728">
              <w:rPr>
                <w:sz w:val="18"/>
                <w:szCs w:val="18"/>
              </w:rPr>
              <w:t>Behavior</w:t>
            </w:r>
            <w:r w:rsidRPr="007D2728">
              <w:rPr>
                <w:sz w:val="18"/>
                <w:szCs w:val="18"/>
              </w:rPr>
              <w:t xml:space="preserve"> Change Wheel, BCT taxonomy, and theory-to-implementation translation [21,10,2,1].</w:t>
            </w:r>
          </w:p>
        </w:tc>
        <w:tc>
          <w:tcPr>
            <w:tcW w:w="1318" w:type="dxa"/>
          </w:tcPr>
          <w:p w14:paraId="3D2561BC" w14:textId="0181B936" w:rsidR="005E143B" w:rsidRPr="009A3755" w:rsidRDefault="005E143B" w:rsidP="00AC666D">
            <w:pPr>
              <w:ind w:firstLine="0"/>
              <w:jc w:val="left"/>
              <w:rPr>
                <w:sz w:val="18"/>
                <w:szCs w:val="18"/>
              </w:rPr>
            </w:pPr>
            <w:r w:rsidRPr="007D2728">
              <w:rPr>
                <w:sz w:val="18"/>
                <w:szCs w:val="18"/>
              </w:rPr>
              <w:t>Theory-feedback agent</w:t>
            </w:r>
          </w:p>
        </w:tc>
      </w:tr>
      <w:tr w:rsidR="005E143B" w:rsidRPr="009A3755" w14:paraId="6446A5DA" w14:textId="5E233F9D" w:rsidTr="005E143B">
        <w:trPr>
          <w:trHeight w:val="284"/>
          <w:jc w:val="center"/>
        </w:trPr>
        <w:tc>
          <w:tcPr>
            <w:tcW w:w="1205" w:type="dxa"/>
            <w:vAlign w:val="center"/>
          </w:tcPr>
          <w:p w14:paraId="3C485381" w14:textId="155FD725" w:rsidR="005E143B" w:rsidRPr="009A3755" w:rsidRDefault="005E143B" w:rsidP="00AC666D">
            <w:pPr>
              <w:ind w:firstLine="0"/>
              <w:jc w:val="left"/>
              <w:rPr>
                <w:sz w:val="18"/>
                <w:szCs w:val="18"/>
              </w:rPr>
            </w:pPr>
            <w:r>
              <w:rPr>
                <w:sz w:val="18"/>
                <w:szCs w:val="18"/>
              </w:rPr>
              <w:lastRenderedPageBreak/>
              <w:t xml:space="preserve">R5. </w:t>
            </w:r>
            <w:r w:rsidRPr="002256C2">
              <w:rPr>
                <w:sz w:val="18"/>
                <w:szCs w:val="18"/>
              </w:rPr>
              <w:t>Keep campaign organizers in control</w:t>
            </w:r>
          </w:p>
        </w:tc>
        <w:tc>
          <w:tcPr>
            <w:tcW w:w="2479" w:type="dxa"/>
            <w:vAlign w:val="center"/>
          </w:tcPr>
          <w:p w14:paraId="3DB8594D" w14:textId="53B15674" w:rsidR="005E143B" w:rsidRPr="009A3755" w:rsidRDefault="005E143B" w:rsidP="00AC666D">
            <w:pPr>
              <w:ind w:firstLine="0"/>
              <w:jc w:val="left"/>
              <w:rPr>
                <w:sz w:val="18"/>
                <w:szCs w:val="18"/>
              </w:rPr>
            </w:pPr>
            <w:r w:rsidRPr="002256C2">
              <w:rPr>
                <w:sz w:val="18"/>
                <w:szCs w:val="18"/>
              </w:rPr>
              <w:t>P1, P4, P5. Need for expert approval, regeneration/rejection, and continued review.</w:t>
            </w:r>
          </w:p>
        </w:tc>
        <w:tc>
          <w:tcPr>
            <w:tcW w:w="1774" w:type="dxa"/>
          </w:tcPr>
          <w:p w14:paraId="54609525" w14:textId="729D7D6F" w:rsidR="005E143B" w:rsidRPr="009A3755" w:rsidRDefault="005E143B" w:rsidP="00AC666D">
            <w:pPr>
              <w:ind w:firstLine="0"/>
              <w:jc w:val="left"/>
              <w:rPr>
                <w:sz w:val="18"/>
                <w:szCs w:val="18"/>
              </w:rPr>
            </w:pPr>
            <w:r w:rsidRPr="002256C2">
              <w:rPr>
                <w:sz w:val="18"/>
                <w:szCs w:val="18"/>
              </w:rPr>
              <w:t>User control, human roles, and oversight in AI systems [6,20].</w:t>
            </w:r>
          </w:p>
        </w:tc>
        <w:tc>
          <w:tcPr>
            <w:tcW w:w="1318" w:type="dxa"/>
          </w:tcPr>
          <w:p w14:paraId="094C6479" w14:textId="62A9C9F1" w:rsidR="005E143B" w:rsidRPr="009A3755" w:rsidRDefault="005E143B" w:rsidP="00AC666D">
            <w:pPr>
              <w:ind w:firstLine="0"/>
              <w:jc w:val="left"/>
              <w:rPr>
                <w:sz w:val="18"/>
                <w:szCs w:val="18"/>
              </w:rPr>
            </w:pPr>
            <w:r w:rsidRPr="002256C2">
              <w:rPr>
                <w:sz w:val="18"/>
                <w:szCs w:val="18"/>
              </w:rPr>
              <w:t>Human-in-the-loop refinement workflow</w:t>
            </w:r>
          </w:p>
        </w:tc>
      </w:tr>
      <w:tr w:rsidR="005E143B" w:rsidRPr="009A3755" w14:paraId="54AF5E8D" w14:textId="77777777" w:rsidTr="005E143B">
        <w:trPr>
          <w:trHeight w:val="284"/>
          <w:jc w:val="center"/>
        </w:trPr>
        <w:tc>
          <w:tcPr>
            <w:tcW w:w="1205" w:type="dxa"/>
            <w:vAlign w:val="center"/>
          </w:tcPr>
          <w:p w14:paraId="1FC27F9F" w14:textId="3EE50359" w:rsidR="005E143B" w:rsidRPr="002256C2" w:rsidRDefault="005E143B" w:rsidP="00AC666D">
            <w:pPr>
              <w:ind w:firstLine="0"/>
              <w:jc w:val="left"/>
              <w:rPr>
                <w:sz w:val="18"/>
                <w:szCs w:val="18"/>
              </w:rPr>
            </w:pPr>
            <w:r>
              <w:rPr>
                <w:sz w:val="18"/>
                <w:szCs w:val="18"/>
              </w:rPr>
              <w:t xml:space="preserve">R6. </w:t>
            </w:r>
            <w:r w:rsidRPr="002256C2">
              <w:rPr>
                <w:sz w:val="18"/>
                <w:szCs w:val="18"/>
              </w:rPr>
              <w:t>Provide traceable output</w:t>
            </w:r>
          </w:p>
        </w:tc>
        <w:tc>
          <w:tcPr>
            <w:tcW w:w="2479" w:type="dxa"/>
            <w:vAlign w:val="center"/>
          </w:tcPr>
          <w:p w14:paraId="03A6BED9" w14:textId="092E6DAA" w:rsidR="005E143B" w:rsidRPr="002256C2" w:rsidRDefault="005E143B" w:rsidP="00AC666D">
            <w:pPr>
              <w:ind w:firstLine="0"/>
              <w:jc w:val="left"/>
              <w:rPr>
                <w:sz w:val="18"/>
                <w:szCs w:val="18"/>
              </w:rPr>
            </w:pPr>
            <w:r w:rsidRPr="002256C2">
              <w:rPr>
                <w:sz w:val="18"/>
                <w:szCs w:val="18"/>
              </w:rPr>
              <w:t>P5, P6. Need for campaign overview, source access, and explanation of findings.</w:t>
            </w:r>
          </w:p>
        </w:tc>
        <w:tc>
          <w:tcPr>
            <w:tcW w:w="1774" w:type="dxa"/>
          </w:tcPr>
          <w:p w14:paraId="2EF43445" w14:textId="6D94B072" w:rsidR="005E143B" w:rsidRPr="002256C2" w:rsidRDefault="005E143B" w:rsidP="00AC666D">
            <w:pPr>
              <w:ind w:firstLine="0"/>
              <w:jc w:val="left"/>
              <w:rPr>
                <w:sz w:val="18"/>
                <w:szCs w:val="18"/>
              </w:rPr>
            </w:pPr>
            <w:r w:rsidRPr="002256C2">
              <w:rPr>
                <w:sz w:val="18"/>
                <w:szCs w:val="18"/>
              </w:rPr>
              <w:t>Requirements traceability and AI documentation [22,23,20].</w:t>
            </w:r>
          </w:p>
        </w:tc>
        <w:tc>
          <w:tcPr>
            <w:tcW w:w="1318" w:type="dxa"/>
          </w:tcPr>
          <w:p w14:paraId="6985FFB3" w14:textId="75FFEB5D" w:rsidR="005E143B" w:rsidRPr="002256C2" w:rsidRDefault="005E143B" w:rsidP="00AC666D">
            <w:pPr>
              <w:ind w:firstLine="0"/>
              <w:jc w:val="left"/>
              <w:rPr>
                <w:sz w:val="18"/>
                <w:szCs w:val="18"/>
              </w:rPr>
            </w:pPr>
            <w:r w:rsidRPr="002256C2">
              <w:rPr>
                <w:sz w:val="18"/>
                <w:szCs w:val="18"/>
              </w:rPr>
              <w:t>Logging, report export, audit trail</w:t>
            </w:r>
          </w:p>
        </w:tc>
      </w:tr>
      <w:tr w:rsidR="005E143B" w:rsidRPr="009A3755" w14:paraId="455064AE" w14:textId="77777777" w:rsidTr="005E143B">
        <w:trPr>
          <w:trHeight w:val="284"/>
          <w:jc w:val="center"/>
        </w:trPr>
        <w:tc>
          <w:tcPr>
            <w:tcW w:w="1205" w:type="dxa"/>
            <w:tcBorders>
              <w:bottom w:val="single" w:sz="12" w:space="0" w:color="000000"/>
            </w:tcBorders>
            <w:vAlign w:val="center"/>
          </w:tcPr>
          <w:p w14:paraId="7E834CCE" w14:textId="0CAA6132" w:rsidR="005E143B" w:rsidRPr="002256C2" w:rsidRDefault="005E143B" w:rsidP="00AC666D">
            <w:pPr>
              <w:ind w:firstLine="0"/>
              <w:jc w:val="left"/>
              <w:rPr>
                <w:sz w:val="18"/>
                <w:szCs w:val="18"/>
              </w:rPr>
            </w:pPr>
            <w:r>
              <w:rPr>
                <w:sz w:val="18"/>
                <w:szCs w:val="18"/>
              </w:rPr>
              <w:t xml:space="preserve">R7. </w:t>
            </w:r>
            <w:r w:rsidRPr="002256C2">
              <w:rPr>
                <w:sz w:val="18"/>
                <w:szCs w:val="18"/>
              </w:rPr>
              <w:t>Address future privacy/governance concerns</w:t>
            </w:r>
          </w:p>
        </w:tc>
        <w:tc>
          <w:tcPr>
            <w:tcW w:w="2479" w:type="dxa"/>
            <w:tcBorders>
              <w:bottom w:val="single" w:sz="12" w:space="0" w:color="000000"/>
            </w:tcBorders>
            <w:vAlign w:val="center"/>
          </w:tcPr>
          <w:p w14:paraId="0E26745F" w14:textId="11546AF2" w:rsidR="005E143B" w:rsidRPr="002256C2" w:rsidRDefault="005E143B" w:rsidP="00AC666D">
            <w:pPr>
              <w:ind w:firstLine="0"/>
              <w:jc w:val="left"/>
              <w:rPr>
                <w:sz w:val="18"/>
                <w:szCs w:val="18"/>
              </w:rPr>
            </w:pPr>
            <w:r w:rsidRPr="002256C2">
              <w:rPr>
                <w:sz w:val="18"/>
                <w:szCs w:val="18"/>
              </w:rPr>
              <w:t>P6. Future generative/personalized support may increase governance needs.</w:t>
            </w:r>
          </w:p>
        </w:tc>
        <w:tc>
          <w:tcPr>
            <w:tcW w:w="1774" w:type="dxa"/>
            <w:tcBorders>
              <w:bottom w:val="single" w:sz="12" w:space="0" w:color="000000"/>
            </w:tcBorders>
          </w:tcPr>
          <w:p w14:paraId="744B2BF6" w14:textId="389746E3" w:rsidR="005E143B" w:rsidRPr="002256C2" w:rsidRDefault="005E143B" w:rsidP="00AC666D">
            <w:pPr>
              <w:ind w:firstLine="0"/>
              <w:jc w:val="left"/>
              <w:rPr>
                <w:sz w:val="18"/>
                <w:szCs w:val="18"/>
              </w:rPr>
            </w:pPr>
            <w:r w:rsidRPr="002256C2">
              <w:rPr>
                <w:sz w:val="18"/>
                <w:szCs w:val="18"/>
              </w:rPr>
              <w:t>AI governance and health-AI accountability [20].</w:t>
            </w:r>
          </w:p>
        </w:tc>
        <w:tc>
          <w:tcPr>
            <w:tcW w:w="1318" w:type="dxa"/>
            <w:tcBorders>
              <w:bottom w:val="single" w:sz="12" w:space="0" w:color="000000"/>
            </w:tcBorders>
          </w:tcPr>
          <w:p w14:paraId="02E27934" w14:textId="4A006F7F" w:rsidR="005E143B" w:rsidRPr="002256C2" w:rsidRDefault="005E143B" w:rsidP="00AC666D">
            <w:pPr>
              <w:ind w:firstLine="0"/>
              <w:jc w:val="left"/>
              <w:rPr>
                <w:sz w:val="18"/>
                <w:szCs w:val="18"/>
              </w:rPr>
            </w:pPr>
            <w:r w:rsidRPr="002256C2">
              <w:rPr>
                <w:sz w:val="18"/>
                <w:szCs w:val="18"/>
              </w:rPr>
              <w:t>Privacy/governance layer</w:t>
            </w:r>
          </w:p>
        </w:tc>
      </w:tr>
    </w:tbl>
    <w:p w14:paraId="7EA82A49" w14:textId="77777777" w:rsidR="00B72D4B" w:rsidRDefault="00B72D4B" w:rsidP="00B72D4B">
      <w:r>
        <w:t xml:space="preserve"> </w:t>
      </w:r>
    </w:p>
    <w:p w14:paraId="6DE7C793" w14:textId="766AC6E3" w:rsidR="00B72D4B" w:rsidRDefault="00B72D4B" w:rsidP="00B72D4B">
      <w:r>
        <w:t xml:space="preserve">The first three requirements address the immediate configuration-review workflow: identifying problems, understanding their implications, and knowing where to focus. The theory-oriented requirement reflects that campaign quality is not only syntactic; tasks, progression, rewards, and content may also need interpretation in relation to the intended </w:t>
      </w:r>
      <w:r w:rsidR="001B63D8">
        <w:t>behavior</w:t>
      </w:r>
      <w:r>
        <w:t>-change logic. The control, traceability, and governance requirements address the health-intervention context, where human responsibility, inspectable output, and safe handling of information are important. The online appendix contains the interview guide, selected anonymized transcript excerpts, questionnaire summaries, and the extended evidence-to-requirement mapping.</w:t>
      </w:r>
    </w:p>
    <w:p w14:paraId="6FE044BE" w14:textId="23581715" w:rsidR="00B72D4B" w:rsidRDefault="00B72D4B" w:rsidP="002256C2">
      <w:pPr>
        <w:pStyle w:val="heading2"/>
      </w:pPr>
      <w:r>
        <w:t>Agentic design rationale</w:t>
      </w:r>
    </w:p>
    <w:p w14:paraId="41BA119E" w14:textId="057A34DC" w:rsidR="00B72D4B" w:rsidRDefault="00B72D4B" w:rsidP="002256C2">
      <w:pPr>
        <w:pStyle w:val="p1a"/>
      </w:pPr>
      <w:r>
        <w:t xml:space="preserve">When designing or configuring a campaign, different subtasks have different responsibilities and levels of certainty. Configuration errors should be detected by deterministic validators so that findings are reproducible and traceable. Explanation and theory-oriented feedback are interpretive tasks: they help campaign organizers understand what a finding means, why it matters, and whether campaign content appears aligned with intended </w:t>
      </w:r>
      <w:proofErr w:type="spellStart"/>
      <w:r>
        <w:t>behaviour</w:t>
      </w:r>
      <w:proofErr w:type="spellEnd"/>
      <w:r>
        <w:t>-change principles. Therefore, the assistant separates detection from interpretation. LLM-supported components are not used as the source of truth for discovering configuration errors, but for explaining, summarizing, prioritizing, and supporting reflection on structured findings [6,20].</w:t>
      </w:r>
    </w:p>
    <w:p w14:paraId="0B378347" w14:textId="3C4A8030" w:rsidR="00B72D4B" w:rsidRDefault="00B72D4B" w:rsidP="00B72D4B">
      <w:r>
        <w:t>The coordinator routes information between these components. In the current design, concrete configuration problems are handled by the checker, meaning or urgency questions are routed to the explainer, and theory-related questions are routed to the theory-feedback component. The coordinator should not be treated as fixed: recent LLM-MAS work distinguishes centralized, distributed, and human-in-the-loop coordination patterns, while graph-based work treats orchestration structure as task-dependent and optimizable [8,13]. This makes coordinator choice a legitimate experimental variable for later iterations.</w:t>
      </w:r>
    </w:p>
    <w:p w14:paraId="6FCE89FD" w14:textId="112487FC" w:rsidR="00B72D4B" w:rsidRDefault="00B72D4B" w:rsidP="00B72D4B">
      <w:r>
        <w:t xml:space="preserve">A monolithic chatbot would bundle deterministic validation, organizer-facing explanation, theory reflection, and trace logging into one opaque interaction loop. Role separation makes it easier to test deterministic and interpretive components differently, refine orchestration over time, and keep responsibility boundaries explicit. </w:t>
      </w:r>
    </w:p>
    <w:p w14:paraId="02C96942" w14:textId="41817A28" w:rsidR="00B72D4B" w:rsidRDefault="00B72D4B" w:rsidP="00B72D4B">
      <w:r>
        <w:lastRenderedPageBreak/>
        <w:t>This role separation follows the methodological logic described in Section 3: requirements were first derived from stakeholder input and practical campaign-support work, and then translated into artifact roles through requirements-to-design mapping.</w:t>
      </w:r>
    </w:p>
    <w:p w14:paraId="03D7B0B1" w14:textId="522789DA" w:rsidR="00B72D4B" w:rsidRDefault="00B72D4B" w:rsidP="002256C2">
      <w:pPr>
        <w:pStyle w:val="heading2"/>
      </w:pPr>
      <w:r>
        <w:t xml:space="preserve">Scope </w:t>
      </w:r>
    </w:p>
    <w:p w14:paraId="04A2341F" w14:textId="77777777" w:rsidR="00B72D4B" w:rsidRDefault="00B72D4B" w:rsidP="002256C2">
      <w:pPr>
        <w:pStyle w:val="p1a"/>
      </w:pPr>
      <w:r>
        <w:t>The current prototype focuses on campaign configuration support before deployment. Implemented or explicitly prioritized requirements are those needed for pre-deployment campaign review: deterministic checking, structured findings, explanation support, prioritization, human-in-the-loop refinement, advisory theory reflection, and baseline trace logging. Privacy/governance is included as infrastructure rather than as the central evaluated contribution of this paper.</w:t>
      </w:r>
    </w:p>
    <w:p w14:paraId="111573D7" w14:textId="5DB64E1C" w:rsidR="00B72D4B" w:rsidRDefault="00B72D4B" w:rsidP="00B72D4B">
      <w:r>
        <w:t>The current design does not aim to replace campaign organizers, generate full campaigns, personalize interventions, validate clinical effectiveness, or fully automate campaign editing without review. Richer dashboards, simulation of campaign dynamics, and stronger governance mechanisms are left to future work because they require additional platform integration, modelling assumptions, and separate evaluation.</w:t>
      </w:r>
    </w:p>
    <w:p w14:paraId="311D7010" w14:textId="740FD154" w:rsidR="002256C2" w:rsidRDefault="002256C2" w:rsidP="002256C2">
      <w:pPr>
        <w:pStyle w:val="heading1"/>
      </w:pPr>
      <w:r>
        <w:t xml:space="preserve">Prototype Implementation </w:t>
      </w:r>
    </w:p>
    <w:p w14:paraId="0AEE5859" w14:textId="1DDE848B" w:rsidR="002256C2" w:rsidRDefault="002256C2" w:rsidP="002256C2">
      <w:pPr>
        <w:pStyle w:val="p1a"/>
      </w:pPr>
      <w:r>
        <w:t xml:space="preserve">The prototype implements the requirements from Section 4 as a workspace-oriented assistant for supporting </w:t>
      </w:r>
      <w:proofErr w:type="spellStart"/>
      <w:r>
        <w:t>GameBus</w:t>
      </w:r>
      <w:proofErr w:type="spellEnd"/>
      <w:r>
        <w:t xml:space="preserve"> campaign configuration before deployment. It supports importing a </w:t>
      </w:r>
      <w:proofErr w:type="spellStart"/>
      <w:r>
        <w:t>GameBus</w:t>
      </w:r>
      <w:proofErr w:type="spellEnd"/>
      <w:r>
        <w:t xml:space="preserve"> campaign export, creating a campaign workspace, running deterministic campaign checks, producing structured and prioritized findings, providing organizer-facing explanations, offering advisory theory-oriented feedback, and preparing fix proposals that remain subject to human approval. The assistant is implemented as a local </w:t>
      </w:r>
      <w:proofErr w:type="spellStart"/>
      <w:r>
        <w:t>Streamlit</w:t>
      </w:r>
      <w:proofErr w:type="spellEnd"/>
      <w:r>
        <w:t xml:space="preserve">-based workspace around campaign exports, which fits the </w:t>
      </w:r>
      <w:proofErr w:type="spellStart"/>
      <w:r>
        <w:t>GameBus</w:t>
      </w:r>
      <w:proofErr w:type="spellEnd"/>
      <w:r>
        <w:t xml:space="preserve"> workflow because campaign configuration can be inspected through platform-specific export artifacts before release to participants. Direct editing or autonomous deployment back to </w:t>
      </w:r>
      <w:proofErr w:type="spellStart"/>
      <w:r>
        <w:t>GameBus</w:t>
      </w:r>
      <w:proofErr w:type="spellEnd"/>
      <w:r>
        <w:t xml:space="preserve"> remains out of scope.</w:t>
      </w:r>
    </w:p>
    <w:p w14:paraId="07345B4E" w14:textId="7C8F9A3D" w:rsidR="002256C2" w:rsidRDefault="002256C2" w:rsidP="002256C2">
      <w:r>
        <w:t>The central implementation decision is that the prototype does not use an LLM as the source of truth for campaign errors. Instead, deterministic validators inspect the campaign export and produce reproducible findings, while LLM-supported components explain those findings, support theory-oriented reflection, and help prepare human-reviewable fix proposals. This keeps error detection explicit and reproducible, while using generative AI only for interpretive support, which is consistent with human-AI and healthcare-AI guidance on explanation, oversight, and LLM error risk [6,11,5,12,20].</w:t>
      </w:r>
    </w:p>
    <w:p w14:paraId="6F87F72A" w14:textId="3919B6F1" w:rsidR="002256C2" w:rsidRDefault="002256C2" w:rsidP="002256C2">
      <w:r>
        <w:t xml:space="preserve">Architecturally, the prototype is organized around a coordinator that routes work across separable components: workspace management, deterministic checking, structured findings, explanation, theory feedback, fix/refinement support, approval handling, and session logging. This role separation is methodologically important rather than merely technical: it makes the proposed checker/explainer/theory split visible in </w:t>
      </w:r>
      <w:r>
        <w:lastRenderedPageBreak/>
        <w:t>the artifact and allows later work to compare different orchestration strategies without changing the basic separation of responsibilities [7,8,13].</w:t>
      </w:r>
    </w:p>
    <w:p w14:paraId="7B495464" w14:textId="77777777" w:rsidR="002256C2" w:rsidRPr="00EE1BBB" w:rsidRDefault="002256C2" w:rsidP="002256C2">
      <w:pPr>
        <w:spacing w:before="360"/>
        <w:ind w:left="227" w:hanging="227"/>
      </w:pPr>
      <w:r>
        <w:rPr>
          <w:noProof/>
          <w:lang w:val="de-DE" w:eastAsia="de-DE"/>
        </w:rPr>
        <w:drawing>
          <wp:inline distT="0" distB="0" distL="0" distR="0" wp14:anchorId="38E2E0CA" wp14:editId="72D67BFF">
            <wp:extent cx="4392930" cy="1859266"/>
            <wp:effectExtent l="0" t="0" r="7620" b="8255"/>
            <wp:docPr id="1099458128"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47378B2C" w14:textId="20067705" w:rsidR="002256C2" w:rsidRDefault="002256C2" w:rsidP="002256C2">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2256C2">
        <w:t>Screenshot of the assistant</w:t>
      </w:r>
      <w:r>
        <w:t>.</w:t>
      </w:r>
    </w:p>
    <w:p w14:paraId="295FE4F1" w14:textId="77777777" w:rsidR="002256C2" w:rsidRPr="00EE1BBB" w:rsidRDefault="002256C2" w:rsidP="002256C2">
      <w:pPr>
        <w:spacing w:before="360"/>
        <w:ind w:left="227" w:hanging="227"/>
      </w:pPr>
      <w:r>
        <w:rPr>
          <w:noProof/>
          <w:lang w:val="de-DE" w:eastAsia="de-DE"/>
        </w:rPr>
        <w:drawing>
          <wp:inline distT="0" distB="0" distL="0" distR="0" wp14:anchorId="21EEA6DE" wp14:editId="5B845841">
            <wp:extent cx="4392930" cy="1859266"/>
            <wp:effectExtent l="0" t="0" r="7620" b="8255"/>
            <wp:docPr id="1018553016"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5EDEBC67" w14:textId="5B63B291" w:rsidR="002256C2" w:rsidRDefault="002256C2" w:rsidP="002256C2">
      <w:pPr>
        <w:pStyle w:val="figurecaption"/>
        <w:jc w:val="both"/>
      </w:pPr>
      <w:r>
        <w:rPr>
          <w:b/>
        </w:rPr>
        <w:t xml:space="preserve">Fig. </w:t>
      </w:r>
      <w:r>
        <w:rPr>
          <w:b/>
        </w:rPr>
        <w:t>2</w:t>
      </w:r>
      <w:r>
        <w:rPr>
          <w:b/>
        </w:rPr>
        <w:t>.</w:t>
      </w:r>
      <w:r>
        <w:t xml:space="preserve"> </w:t>
      </w:r>
      <w:r w:rsidRPr="002256C2">
        <w:t>Architecture</w:t>
      </w:r>
      <w:r>
        <w:t>.</w:t>
      </w:r>
    </w:p>
    <w:p w14:paraId="534BD0C8" w14:textId="12F664FC" w:rsidR="002256C2" w:rsidRDefault="002256C2" w:rsidP="002256C2">
      <w:pPr>
        <w:pStyle w:val="heading2"/>
      </w:pPr>
      <w:r>
        <w:t>Implemented components and requirements</w:t>
      </w:r>
    </w:p>
    <w:p w14:paraId="6751C753" w14:textId="22862A8E" w:rsidR="002256C2" w:rsidRDefault="002256C2" w:rsidP="002256C2">
      <w:pPr>
        <w:pStyle w:val="p1a"/>
      </w:pPr>
      <w:r>
        <w:t xml:space="preserve">Table </w:t>
      </w:r>
      <w:r>
        <w:t>3</w:t>
      </w:r>
      <w:r>
        <w:t xml:space="preserve"> maps the prototype components back to the requirements (R1</w:t>
      </w:r>
      <w:r>
        <w:t>-</w:t>
      </w:r>
      <w:r>
        <w:t>R7), showing that the implementation instantiates the requirement logic from Section 4 rather than introducing arbitrary modules.</w:t>
      </w:r>
    </w:p>
    <w:p w14:paraId="3EA8EB1F" w14:textId="0133CE1D" w:rsidR="002256C2" w:rsidRDefault="002256C2" w:rsidP="002256C2">
      <w:pPr>
        <w:pStyle w:val="tablecaption"/>
      </w:pPr>
      <w:r>
        <w:rPr>
          <w:b/>
        </w:rPr>
        <w:t xml:space="preserve">Table </w:t>
      </w:r>
      <w:r>
        <w:rPr>
          <w:b/>
        </w:rPr>
        <w:t>3</w:t>
      </w:r>
      <w:r>
        <w:rPr>
          <w:b/>
        </w:rPr>
        <w:t>.</w:t>
      </w:r>
      <w:r>
        <w:t xml:space="preserve"> </w:t>
      </w:r>
      <w:r w:rsidRPr="002256C2">
        <w:t>Implemented components and requirements addressed</w:t>
      </w:r>
      <w:r>
        <w:t>.</w:t>
      </w:r>
    </w:p>
    <w:tbl>
      <w:tblPr>
        <w:tblW w:w="7003" w:type="dxa"/>
        <w:jc w:val="center"/>
        <w:tblLayout w:type="fixed"/>
        <w:tblCellMar>
          <w:left w:w="70" w:type="dxa"/>
          <w:right w:w="70" w:type="dxa"/>
        </w:tblCellMar>
        <w:tblLook w:val="0000" w:firstRow="0" w:lastRow="0" w:firstColumn="0" w:lastColumn="0" w:noHBand="0" w:noVBand="0"/>
      </w:tblPr>
      <w:tblGrid>
        <w:gridCol w:w="1445"/>
        <w:gridCol w:w="3276"/>
        <w:gridCol w:w="1418"/>
        <w:gridCol w:w="864"/>
      </w:tblGrid>
      <w:tr w:rsidR="002256C2" w:rsidRPr="009A3755" w14:paraId="0073724C" w14:textId="6A0954A2" w:rsidTr="005E143B">
        <w:trPr>
          <w:jc w:val="center"/>
        </w:trPr>
        <w:tc>
          <w:tcPr>
            <w:tcW w:w="1445" w:type="dxa"/>
            <w:tcBorders>
              <w:top w:val="single" w:sz="12" w:space="0" w:color="000000"/>
              <w:bottom w:val="single" w:sz="6" w:space="0" w:color="000000"/>
            </w:tcBorders>
          </w:tcPr>
          <w:p w14:paraId="7150D841" w14:textId="3AAB719C" w:rsidR="002256C2" w:rsidRPr="009A3755" w:rsidRDefault="002256C2" w:rsidP="00AC666D">
            <w:pPr>
              <w:ind w:firstLine="0"/>
              <w:jc w:val="left"/>
              <w:rPr>
                <w:sz w:val="18"/>
                <w:szCs w:val="18"/>
              </w:rPr>
            </w:pPr>
            <w:r w:rsidRPr="002256C2">
              <w:rPr>
                <w:sz w:val="18"/>
                <w:szCs w:val="18"/>
              </w:rPr>
              <w:t>Component / agent</w:t>
            </w:r>
          </w:p>
        </w:tc>
        <w:tc>
          <w:tcPr>
            <w:tcW w:w="3276" w:type="dxa"/>
            <w:tcBorders>
              <w:top w:val="single" w:sz="12" w:space="0" w:color="000000"/>
              <w:bottom w:val="single" w:sz="6" w:space="0" w:color="000000"/>
            </w:tcBorders>
          </w:tcPr>
          <w:p w14:paraId="45852734" w14:textId="2D08579D" w:rsidR="002256C2" w:rsidRPr="009A3755" w:rsidRDefault="002256C2" w:rsidP="00AC666D">
            <w:pPr>
              <w:ind w:firstLine="0"/>
              <w:jc w:val="left"/>
              <w:rPr>
                <w:sz w:val="18"/>
                <w:szCs w:val="18"/>
              </w:rPr>
            </w:pPr>
            <w:r w:rsidRPr="002256C2">
              <w:rPr>
                <w:sz w:val="18"/>
                <w:szCs w:val="18"/>
              </w:rPr>
              <w:t>Role</w:t>
            </w:r>
          </w:p>
        </w:tc>
        <w:tc>
          <w:tcPr>
            <w:tcW w:w="1418" w:type="dxa"/>
            <w:tcBorders>
              <w:top w:val="single" w:sz="12" w:space="0" w:color="000000"/>
              <w:bottom w:val="single" w:sz="6" w:space="0" w:color="000000"/>
            </w:tcBorders>
          </w:tcPr>
          <w:p w14:paraId="203DDDD2" w14:textId="5588D95F" w:rsidR="002256C2" w:rsidRPr="009A3755" w:rsidRDefault="002256C2" w:rsidP="00AC666D">
            <w:pPr>
              <w:ind w:firstLine="0"/>
              <w:jc w:val="left"/>
              <w:rPr>
                <w:sz w:val="18"/>
                <w:szCs w:val="18"/>
              </w:rPr>
            </w:pPr>
            <w:r w:rsidRPr="002256C2">
              <w:rPr>
                <w:sz w:val="18"/>
                <w:szCs w:val="18"/>
              </w:rPr>
              <w:t>Type</w:t>
            </w:r>
          </w:p>
        </w:tc>
        <w:tc>
          <w:tcPr>
            <w:tcW w:w="864" w:type="dxa"/>
            <w:tcBorders>
              <w:top w:val="single" w:sz="12" w:space="0" w:color="000000"/>
              <w:bottom w:val="single" w:sz="6" w:space="0" w:color="000000"/>
            </w:tcBorders>
          </w:tcPr>
          <w:p w14:paraId="0300C8E3" w14:textId="59B6B5DE" w:rsidR="002256C2" w:rsidRPr="009A3755" w:rsidRDefault="002256C2" w:rsidP="00AC666D">
            <w:pPr>
              <w:ind w:firstLine="0"/>
              <w:jc w:val="left"/>
              <w:rPr>
                <w:sz w:val="18"/>
                <w:szCs w:val="18"/>
              </w:rPr>
            </w:pPr>
            <w:r w:rsidRPr="002256C2">
              <w:rPr>
                <w:sz w:val="18"/>
                <w:szCs w:val="18"/>
              </w:rPr>
              <w:t>Requirements</w:t>
            </w:r>
          </w:p>
        </w:tc>
      </w:tr>
      <w:tr w:rsidR="002256C2" w:rsidRPr="009A3755" w14:paraId="740D87BF" w14:textId="50274D82" w:rsidTr="005E143B">
        <w:trPr>
          <w:trHeight w:val="284"/>
          <w:jc w:val="center"/>
        </w:trPr>
        <w:tc>
          <w:tcPr>
            <w:tcW w:w="1445" w:type="dxa"/>
            <w:vAlign w:val="center"/>
          </w:tcPr>
          <w:p w14:paraId="67F47924" w14:textId="4681BE87" w:rsidR="002256C2" w:rsidRPr="009A3755" w:rsidRDefault="002256C2" w:rsidP="00AC666D">
            <w:pPr>
              <w:ind w:firstLine="0"/>
              <w:jc w:val="left"/>
              <w:rPr>
                <w:sz w:val="18"/>
                <w:szCs w:val="18"/>
              </w:rPr>
            </w:pPr>
            <w:r w:rsidRPr="002256C2">
              <w:rPr>
                <w:sz w:val="18"/>
                <w:szCs w:val="18"/>
              </w:rPr>
              <w:t>Checker</w:t>
            </w:r>
          </w:p>
        </w:tc>
        <w:tc>
          <w:tcPr>
            <w:tcW w:w="3276" w:type="dxa"/>
            <w:vAlign w:val="center"/>
          </w:tcPr>
          <w:p w14:paraId="28D84860" w14:textId="12A14779" w:rsidR="002256C2" w:rsidRPr="009A3755" w:rsidRDefault="002256C2" w:rsidP="00AC666D">
            <w:pPr>
              <w:ind w:firstLine="0"/>
              <w:jc w:val="left"/>
              <w:rPr>
                <w:sz w:val="18"/>
                <w:szCs w:val="18"/>
              </w:rPr>
            </w:pPr>
            <w:r w:rsidRPr="002256C2">
              <w:rPr>
                <w:sz w:val="18"/>
                <w:szCs w:val="18"/>
              </w:rPr>
              <w:t>Runs deterministic validation and produces structured configuration findings</w:t>
            </w:r>
          </w:p>
        </w:tc>
        <w:tc>
          <w:tcPr>
            <w:tcW w:w="1418" w:type="dxa"/>
            <w:vAlign w:val="center"/>
          </w:tcPr>
          <w:p w14:paraId="0C5D5834" w14:textId="37BE97F6" w:rsidR="002256C2" w:rsidRPr="009A3755" w:rsidRDefault="002256C2" w:rsidP="00AC666D">
            <w:pPr>
              <w:ind w:firstLine="0"/>
              <w:jc w:val="left"/>
              <w:rPr>
                <w:sz w:val="18"/>
                <w:szCs w:val="18"/>
              </w:rPr>
            </w:pPr>
            <w:r w:rsidRPr="002256C2">
              <w:rPr>
                <w:sz w:val="18"/>
                <w:szCs w:val="18"/>
              </w:rPr>
              <w:t>Deterministic</w:t>
            </w:r>
          </w:p>
        </w:tc>
        <w:tc>
          <w:tcPr>
            <w:tcW w:w="864" w:type="dxa"/>
          </w:tcPr>
          <w:p w14:paraId="0ED5520B" w14:textId="4B864BF4" w:rsidR="002256C2" w:rsidRPr="009A3755" w:rsidRDefault="002256C2" w:rsidP="002256C2">
            <w:pPr>
              <w:ind w:firstLine="0"/>
              <w:jc w:val="left"/>
              <w:rPr>
                <w:sz w:val="18"/>
                <w:szCs w:val="18"/>
              </w:rPr>
            </w:pPr>
            <w:r w:rsidRPr="002256C2">
              <w:rPr>
                <w:sz w:val="18"/>
                <w:szCs w:val="18"/>
              </w:rPr>
              <w:t>R1, R3, R6</w:t>
            </w:r>
          </w:p>
        </w:tc>
      </w:tr>
      <w:tr w:rsidR="002256C2" w:rsidRPr="009A3755" w14:paraId="7301C4FA" w14:textId="28B92400" w:rsidTr="005E143B">
        <w:trPr>
          <w:trHeight w:val="284"/>
          <w:jc w:val="center"/>
        </w:trPr>
        <w:tc>
          <w:tcPr>
            <w:tcW w:w="1445" w:type="dxa"/>
            <w:vAlign w:val="center"/>
          </w:tcPr>
          <w:p w14:paraId="461DA7D1" w14:textId="61F5EB40" w:rsidR="002256C2" w:rsidRPr="009A3755" w:rsidRDefault="00EB74A1" w:rsidP="00AC666D">
            <w:pPr>
              <w:ind w:firstLine="0"/>
              <w:jc w:val="left"/>
              <w:rPr>
                <w:sz w:val="18"/>
                <w:szCs w:val="18"/>
              </w:rPr>
            </w:pPr>
            <w:r w:rsidRPr="00EB74A1">
              <w:rPr>
                <w:sz w:val="18"/>
                <w:szCs w:val="18"/>
              </w:rPr>
              <w:lastRenderedPageBreak/>
              <w:t>Explainer</w:t>
            </w:r>
          </w:p>
        </w:tc>
        <w:tc>
          <w:tcPr>
            <w:tcW w:w="3276" w:type="dxa"/>
            <w:vAlign w:val="center"/>
          </w:tcPr>
          <w:p w14:paraId="7ABBD975" w14:textId="3E216ADE" w:rsidR="002256C2" w:rsidRPr="009A3755" w:rsidRDefault="00EB74A1" w:rsidP="00AC666D">
            <w:pPr>
              <w:ind w:firstLine="0"/>
              <w:jc w:val="left"/>
              <w:rPr>
                <w:sz w:val="18"/>
                <w:szCs w:val="18"/>
              </w:rPr>
            </w:pPr>
            <w:r w:rsidRPr="00EB74A1">
              <w:rPr>
                <w:sz w:val="18"/>
                <w:szCs w:val="18"/>
              </w:rPr>
              <w:t>Produces organizer-facing explanations of findings</w:t>
            </w:r>
          </w:p>
        </w:tc>
        <w:tc>
          <w:tcPr>
            <w:tcW w:w="1418" w:type="dxa"/>
            <w:vAlign w:val="center"/>
          </w:tcPr>
          <w:p w14:paraId="13926A39" w14:textId="1E7A385C" w:rsidR="002256C2" w:rsidRPr="009A3755" w:rsidRDefault="00EB74A1" w:rsidP="00AC666D">
            <w:pPr>
              <w:ind w:firstLine="0"/>
              <w:jc w:val="left"/>
              <w:rPr>
                <w:sz w:val="18"/>
                <w:szCs w:val="18"/>
              </w:rPr>
            </w:pPr>
            <w:r w:rsidRPr="00EB74A1">
              <w:rPr>
                <w:sz w:val="18"/>
                <w:szCs w:val="18"/>
              </w:rPr>
              <w:t>LLM-supported</w:t>
            </w:r>
          </w:p>
        </w:tc>
        <w:tc>
          <w:tcPr>
            <w:tcW w:w="864" w:type="dxa"/>
          </w:tcPr>
          <w:p w14:paraId="61A6C9B9" w14:textId="46CCD5A8" w:rsidR="002256C2" w:rsidRPr="009A3755" w:rsidRDefault="00EB74A1" w:rsidP="00AC666D">
            <w:pPr>
              <w:ind w:firstLine="0"/>
              <w:jc w:val="left"/>
              <w:rPr>
                <w:sz w:val="18"/>
                <w:szCs w:val="18"/>
              </w:rPr>
            </w:pPr>
            <w:r w:rsidRPr="00EB74A1">
              <w:rPr>
                <w:sz w:val="18"/>
                <w:szCs w:val="18"/>
              </w:rPr>
              <w:t>R2, R3, R5</w:t>
            </w:r>
          </w:p>
        </w:tc>
      </w:tr>
      <w:tr w:rsidR="002256C2" w:rsidRPr="009A3755" w14:paraId="4337C977" w14:textId="5695A11C" w:rsidTr="005E143B">
        <w:trPr>
          <w:trHeight w:val="284"/>
          <w:jc w:val="center"/>
        </w:trPr>
        <w:tc>
          <w:tcPr>
            <w:tcW w:w="1445" w:type="dxa"/>
            <w:vAlign w:val="center"/>
          </w:tcPr>
          <w:p w14:paraId="25EE9479" w14:textId="6A57958D" w:rsidR="002256C2" w:rsidRPr="009A3755" w:rsidRDefault="00EB74A1" w:rsidP="00AC666D">
            <w:pPr>
              <w:ind w:firstLine="0"/>
              <w:jc w:val="left"/>
              <w:rPr>
                <w:sz w:val="18"/>
                <w:szCs w:val="18"/>
              </w:rPr>
            </w:pPr>
            <w:r w:rsidRPr="00EB74A1">
              <w:rPr>
                <w:sz w:val="18"/>
                <w:szCs w:val="18"/>
              </w:rPr>
              <w:t>Theory-feedback agent</w:t>
            </w:r>
          </w:p>
        </w:tc>
        <w:tc>
          <w:tcPr>
            <w:tcW w:w="3276" w:type="dxa"/>
            <w:vAlign w:val="center"/>
          </w:tcPr>
          <w:p w14:paraId="4CC29DEE" w14:textId="35F562AE" w:rsidR="002256C2" w:rsidRPr="009A3755" w:rsidRDefault="00EB74A1" w:rsidP="00AC666D">
            <w:pPr>
              <w:ind w:firstLine="0"/>
              <w:jc w:val="left"/>
              <w:rPr>
                <w:sz w:val="18"/>
                <w:szCs w:val="18"/>
              </w:rPr>
            </w:pPr>
            <w:r w:rsidRPr="00EB74A1">
              <w:rPr>
                <w:sz w:val="18"/>
                <w:szCs w:val="18"/>
              </w:rPr>
              <w:t xml:space="preserve">Provides advisory reflection on </w:t>
            </w:r>
            <w:r w:rsidRPr="00EB74A1">
              <w:rPr>
                <w:sz w:val="18"/>
                <w:szCs w:val="18"/>
              </w:rPr>
              <w:t>behavior</w:t>
            </w:r>
            <w:r w:rsidRPr="00EB74A1">
              <w:rPr>
                <w:sz w:val="18"/>
                <w:szCs w:val="18"/>
              </w:rPr>
              <w:t>-change assumptions and theory alignment</w:t>
            </w:r>
          </w:p>
        </w:tc>
        <w:tc>
          <w:tcPr>
            <w:tcW w:w="1418" w:type="dxa"/>
            <w:vAlign w:val="center"/>
          </w:tcPr>
          <w:p w14:paraId="6131813C" w14:textId="1B0F71E9" w:rsidR="002256C2" w:rsidRPr="009A3755" w:rsidRDefault="00EB74A1" w:rsidP="00AC666D">
            <w:pPr>
              <w:ind w:firstLine="0"/>
              <w:jc w:val="left"/>
              <w:rPr>
                <w:sz w:val="18"/>
                <w:szCs w:val="18"/>
              </w:rPr>
            </w:pPr>
            <w:r w:rsidRPr="00EB74A1">
              <w:rPr>
                <w:sz w:val="18"/>
                <w:szCs w:val="18"/>
              </w:rPr>
              <w:t>LLM-supported / advisory</w:t>
            </w:r>
          </w:p>
        </w:tc>
        <w:tc>
          <w:tcPr>
            <w:tcW w:w="864" w:type="dxa"/>
          </w:tcPr>
          <w:p w14:paraId="4552A662" w14:textId="59830A1E" w:rsidR="002256C2" w:rsidRPr="009A3755" w:rsidRDefault="00EB74A1" w:rsidP="00AC666D">
            <w:pPr>
              <w:ind w:firstLine="0"/>
              <w:jc w:val="left"/>
              <w:rPr>
                <w:sz w:val="18"/>
                <w:szCs w:val="18"/>
              </w:rPr>
            </w:pPr>
            <w:r w:rsidRPr="00EB74A1">
              <w:rPr>
                <w:sz w:val="18"/>
                <w:szCs w:val="18"/>
              </w:rPr>
              <w:t>R4, R5</w:t>
            </w:r>
          </w:p>
        </w:tc>
      </w:tr>
      <w:tr w:rsidR="002256C2" w:rsidRPr="009A3755" w14:paraId="4B063D81" w14:textId="0EC5D712" w:rsidTr="005E143B">
        <w:trPr>
          <w:trHeight w:val="284"/>
          <w:jc w:val="center"/>
        </w:trPr>
        <w:tc>
          <w:tcPr>
            <w:tcW w:w="1445" w:type="dxa"/>
            <w:vAlign w:val="center"/>
          </w:tcPr>
          <w:p w14:paraId="4E38BEEF" w14:textId="675F11CE" w:rsidR="002256C2" w:rsidRPr="009A3755" w:rsidRDefault="00EB74A1" w:rsidP="00AC666D">
            <w:pPr>
              <w:ind w:firstLine="0"/>
              <w:jc w:val="left"/>
              <w:rPr>
                <w:sz w:val="18"/>
                <w:szCs w:val="18"/>
              </w:rPr>
            </w:pPr>
            <w:r w:rsidRPr="00EB74A1">
              <w:rPr>
                <w:sz w:val="18"/>
                <w:szCs w:val="18"/>
              </w:rPr>
              <w:t>Coordinator</w:t>
            </w:r>
          </w:p>
        </w:tc>
        <w:tc>
          <w:tcPr>
            <w:tcW w:w="3276" w:type="dxa"/>
            <w:vAlign w:val="center"/>
          </w:tcPr>
          <w:p w14:paraId="7201B575" w14:textId="5877C17D" w:rsidR="002256C2" w:rsidRPr="009A3755" w:rsidRDefault="00EB74A1" w:rsidP="00AC666D">
            <w:pPr>
              <w:ind w:firstLine="0"/>
              <w:jc w:val="left"/>
              <w:rPr>
                <w:sz w:val="18"/>
                <w:szCs w:val="18"/>
              </w:rPr>
            </w:pPr>
            <w:r w:rsidRPr="00EB74A1">
              <w:rPr>
                <w:sz w:val="18"/>
                <w:szCs w:val="18"/>
              </w:rPr>
              <w:t>Routes requests and combines outputs from other components</w:t>
            </w:r>
          </w:p>
        </w:tc>
        <w:tc>
          <w:tcPr>
            <w:tcW w:w="1418" w:type="dxa"/>
            <w:vAlign w:val="center"/>
          </w:tcPr>
          <w:p w14:paraId="469B3327" w14:textId="77AF2AC4" w:rsidR="002256C2" w:rsidRPr="009A3755" w:rsidRDefault="00EB74A1" w:rsidP="00AC666D">
            <w:pPr>
              <w:ind w:firstLine="0"/>
              <w:jc w:val="left"/>
              <w:rPr>
                <w:sz w:val="18"/>
                <w:szCs w:val="18"/>
              </w:rPr>
            </w:pPr>
            <w:r w:rsidRPr="00EB74A1">
              <w:rPr>
                <w:sz w:val="18"/>
                <w:szCs w:val="18"/>
              </w:rPr>
              <w:t>Rule-based orchestration</w:t>
            </w:r>
          </w:p>
        </w:tc>
        <w:tc>
          <w:tcPr>
            <w:tcW w:w="864" w:type="dxa"/>
          </w:tcPr>
          <w:p w14:paraId="56D87C5E" w14:textId="23DC0076" w:rsidR="002256C2" w:rsidRPr="009A3755" w:rsidRDefault="00EB74A1" w:rsidP="00AC666D">
            <w:pPr>
              <w:ind w:firstLine="0"/>
              <w:jc w:val="left"/>
              <w:rPr>
                <w:sz w:val="18"/>
                <w:szCs w:val="18"/>
              </w:rPr>
            </w:pPr>
            <w:r w:rsidRPr="00EB74A1">
              <w:rPr>
                <w:sz w:val="18"/>
                <w:szCs w:val="18"/>
              </w:rPr>
              <w:t>R1-R6</w:t>
            </w:r>
          </w:p>
        </w:tc>
      </w:tr>
      <w:tr w:rsidR="002256C2" w:rsidRPr="009A3755" w14:paraId="404B2178" w14:textId="4A281025" w:rsidTr="005E143B">
        <w:trPr>
          <w:trHeight w:val="284"/>
          <w:jc w:val="center"/>
        </w:trPr>
        <w:tc>
          <w:tcPr>
            <w:tcW w:w="1445" w:type="dxa"/>
            <w:vAlign w:val="center"/>
          </w:tcPr>
          <w:p w14:paraId="49724BA3" w14:textId="1F8DC86D" w:rsidR="002256C2" w:rsidRPr="009A3755" w:rsidRDefault="00EB74A1" w:rsidP="00AC666D">
            <w:pPr>
              <w:ind w:firstLine="0"/>
              <w:jc w:val="left"/>
              <w:rPr>
                <w:sz w:val="18"/>
                <w:szCs w:val="18"/>
              </w:rPr>
            </w:pPr>
            <w:r w:rsidRPr="00EB74A1">
              <w:rPr>
                <w:sz w:val="18"/>
                <w:szCs w:val="18"/>
              </w:rPr>
              <w:t>Logger / governance layer</w:t>
            </w:r>
          </w:p>
        </w:tc>
        <w:tc>
          <w:tcPr>
            <w:tcW w:w="3276" w:type="dxa"/>
            <w:vAlign w:val="center"/>
          </w:tcPr>
          <w:p w14:paraId="40CC9AE2" w14:textId="0AD0A6B6" w:rsidR="002256C2" w:rsidRPr="009A3755" w:rsidRDefault="00EB74A1" w:rsidP="00AC666D">
            <w:pPr>
              <w:ind w:firstLine="0"/>
              <w:jc w:val="left"/>
              <w:rPr>
                <w:sz w:val="18"/>
                <w:szCs w:val="18"/>
              </w:rPr>
            </w:pPr>
            <w:r w:rsidRPr="00EB74A1">
              <w:rPr>
                <w:sz w:val="18"/>
                <w:szCs w:val="18"/>
              </w:rPr>
              <w:t>Supports traceability, logging, and future governance needs</w:t>
            </w:r>
          </w:p>
        </w:tc>
        <w:tc>
          <w:tcPr>
            <w:tcW w:w="1418" w:type="dxa"/>
            <w:vAlign w:val="center"/>
          </w:tcPr>
          <w:p w14:paraId="045EB4CF" w14:textId="71F69AEB" w:rsidR="002256C2" w:rsidRPr="009A3755" w:rsidRDefault="00EB74A1" w:rsidP="00AC666D">
            <w:pPr>
              <w:ind w:firstLine="0"/>
              <w:jc w:val="left"/>
              <w:rPr>
                <w:sz w:val="18"/>
                <w:szCs w:val="18"/>
              </w:rPr>
            </w:pPr>
            <w:r w:rsidRPr="00EB74A1">
              <w:rPr>
                <w:sz w:val="18"/>
                <w:szCs w:val="18"/>
              </w:rPr>
              <w:t>Infrastructure</w:t>
            </w:r>
          </w:p>
        </w:tc>
        <w:tc>
          <w:tcPr>
            <w:tcW w:w="864" w:type="dxa"/>
          </w:tcPr>
          <w:p w14:paraId="7E0027CA" w14:textId="0129B496" w:rsidR="002256C2" w:rsidRPr="009A3755" w:rsidRDefault="00EB74A1" w:rsidP="00AC666D">
            <w:pPr>
              <w:ind w:firstLine="0"/>
              <w:jc w:val="left"/>
              <w:rPr>
                <w:sz w:val="18"/>
                <w:szCs w:val="18"/>
              </w:rPr>
            </w:pPr>
            <w:r w:rsidRPr="00EB74A1">
              <w:rPr>
                <w:sz w:val="18"/>
                <w:szCs w:val="18"/>
              </w:rPr>
              <w:t>R6, R7</w:t>
            </w:r>
          </w:p>
        </w:tc>
      </w:tr>
      <w:tr w:rsidR="00EB74A1" w:rsidRPr="009A3755" w14:paraId="1F5B8817" w14:textId="77777777" w:rsidTr="005E143B">
        <w:trPr>
          <w:trHeight w:val="284"/>
          <w:jc w:val="center"/>
        </w:trPr>
        <w:tc>
          <w:tcPr>
            <w:tcW w:w="1445" w:type="dxa"/>
            <w:tcBorders>
              <w:bottom w:val="single" w:sz="12" w:space="0" w:color="000000"/>
            </w:tcBorders>
            <w:vAlign w:val="center"/>
          </w:tcPr>
          <w:p w14:paraId="13E411CB" w14:textId="2F35151A" w:rsidR="00EB74A1" w:rsidRPr="00EB74A1" w:rsidRDefault="00EB74A1" w:rsidP="00AC666D">
            <w:pPr>
              <w:ind w:firstLine="0"/>
              <w:jc w:val="left"/>
              <w:rPr>
                <w:sz w:val="18"/>
                <w:szCs w:val="18"/>
              </w:rPr>
            </w:pPr>
            <w:r w:rsidRPr="00EB74A1">
              <w:rPr>
                <w:sz w:val="18"/>
                <w:szCs w:val="18"/>
              </w:rPr>
              <w:t>User interface / workspace</w:t>
            </w:r>
          </w:p>
        </w:tc>
        <w:tc>
          <w:tcPr>
            <w:tcW w:w="3276" w:type="dxa"/>
            <w:tcBorders>
              <w:bottom w:val="single" w:sz="12" w:space="0" w:color="000000"/>
            </w:tcBorders>
            <w:vAlign w:val="center"/>
          </w:tcPr>
          <w:p w14:paraId="2F8B6699" w14:textId="5E4616B7" w:rsidR="00EB74A1" w:rsidRPr="00EB74A1" w:rsidRDefault="00EB74A1" w:rsidP="00AC666D">
            <w:pPr>
              <w:ind w:firstLine="0"/>
              <w:jc w:val="left"/>
              <w:rPr>
                <w:sz w:val="18"/>
                <w:szCs w:val="18"/>
              </w:rPr>
            </w:pPr>
            <w:r w:rsidRPr="00EB74A1">
              <w:rPr>
                <w:sz w:val="18"/>
                <w:szCs w:val="18"/>
              </w:rPr>
              <w:t>Supports campaign loading, findings review, and approval workflow</w:t>
            </w:r>
          </w:p>
        </w:tc>
        <w:tc>
          <w:tcPr>
            <w:tcW w:w="1418" w:type="dxa"/>
            <w:tcBorders>
              <w:bottom w:val="single" w:sz="12" w:space="0" w:color="000000"/>
            </w:tcBorders>
            <w:vAlign w:val="center"/>
          </w:tcPr>
          <w:p w14:paraId="11EBCADC" w14:textId="7BCCFF40" w:rsidR="00EB74A1" w:rsidRPr="00EB74A1" w:rsidRDefault="00EB74A1" w:rsidP="00AC666D">
            <w:pPr>
              <w:ind w:firstLine="0"/>
              <w:jc w:val="left"/>
              <w:rPr>
                <w:sz w:val="18"/>
                <w:szCs w:val="18"/>
              </w:rPr>
            </w:pPr>
            <w:r w:rsidRPr="00EB74A1">
              <w:rPr>
                <w:sz w:val="18"/>
                <w:szCs w:val="18"/>
              </w:rPr>
              <w:t>Interface / infrastructure</w:t>
            </w:r>
          </w:p>
        </w:tc>
        <w:tc>
          <w:tcPr>
            <w:tcW w:w="864" w:type="dxa"/>
            <w:tcBorders>
              <w:bottom w:val="single" w:sz="12" w:space="0" w:color="000000"/>
            </w:tcBorders>
          </w:tcPr>
          <w:p w14:paraId="1DD21425" w14:textId="27FF65FD" w:rsidR="00EB74A1" w:rsidRPr="00EB74A1" w:rsidRDefault="00EB74A1" w:rsidP="00AC666D">
            <w:pPr>
              <w:ind w:firstLine="0"/>
              <w:jc w:val="left"/>
              <w:rPr>
                <w:sz w:val="18"/>
                <w:szCs w:val="18"/>
              </w:rPr>
            </w:pPr>
            <w:r w:rsidRPr="00EB74A1">
              <w:rPr>
                <w:sz w:val="18"/>
                <w:szCs w:val="18"/>
              </w:rPr>
              <w:t>R1, R3, R5, R6</w:t>
            </w:r>
          </w:p>
        </w:tc>
      </w:tr>
    </w:tbl>
    <w:p w14:paraId="4D22AF0D" w14:textId="77777777" w:rsidR="002256C2" w:rsidRDefault="002256C2" w:rsidP="002256C2"/>
    <w:p w14:paraId="6152454A" w14:textId="1AC63BF8" w:rsidR="002256C2" w:rsidRDefault="002256C2" w:rsidP="002256C2">
      <w:r>
        <w:t>The workflow begins when a campaign organizer imports a campaign export. The assistant creates a workspace snapshot, resolves which checks and support modules are available, and runs the deterministic checker. The resulting findings are grouped and prioritized so the organizer can inspect the most relevant issues first. The organizer may then request an explanation of a finding, inspect advisory theory feedback, and review proposed fixes. The workflow ends with structured findings and reviewable proposals for the organizer, not with unsupervised campaign editing.</w:t>
      </w:r>
    </w:p>
    <w:p w14:paraId="23F81161" w14:textId="384E8E47" w:rsidR="002256C2" w:rsidRDefault="002256C2" w:rsidP="00EB74A1">
      <w:pPr>
        <w:pStyle w:val="heading2"/>
      </w:pPr>
      <w:r>
        <w:t>Why the prototype is adequate for the research questions</w:t>
      </w:r>
    </w:p>
    <w:p w14:paraId="11FC4F7F" w14:textId="4AC5063B" w:rsidR="002256C2" w:rsidRDefault="002256C2" w:rsidP="00EB74A1">
      <w:pPr>
        <w:pStyle w:val="p1a"/>
      </w:pPr>
      <w:r>
        <w:t>This implementation is sufficient to answer the research questions because it translates the identified support needs into an inspectable artifact: deterministic checking, structured findings, prioritization, explanation, advisory theory reflection, traceability, and human approval are all concretely represented. It also instantiates the proposed agent roles as separable components, allowing walkthrough participants to judge whether the split between checker, explainer, theory support, and coordinator is meaningful. This is consistent with design-science work, where prototypes are used as bounded, evaluable artifacts for demonstrating and refining design logic [15,16]. The modularization also strengthens internal rigor because deterministic and interpretive components can be inspected differently, while logging and approval handling make system traces and user decisions auditable [20,24,23].</w:t>
      </w:r>
    </w:p>
    <w:p w14:paraId="24B8CA9E" w14:textId="17828817" w:rsidR="002256C2" w:rsidRDefault="002256C2" w:rsidP="002256C2">
      <w:r>
        <w:t xml:space="preserve">The prototype remains intentionally scoped to pre-deployment campaign configuration support. It is not presented as a full campaign-generation or autonomous campaign-management system. It does not replace campaign organizers, personalize interventions, validate clinical effectiveness, or deploy changes back to </w:t>
      </w:r>
      <w:proofErr w:type="spellStart"/>
      <w:r>
        <w:t>GameBus</w:t>
      </w:r>
      <w:proofErr w:type="spellEnd"/>
      <w:r>
        <w:t>. This scope is consistent with the formative evaluation goal: to assess whether structured findings, explanations, advisory theory feedback, and role-separated support are meaningful for campaign organizers.</w:t>
      </w:r>
    </w:p>
    <w:p w14:paraId="49B7EAFB" w14:textId="001B15C4" w:rsidR="00174ABB" w:rsidRDefault="00174ABB" w:rsidP="00174ABB">
      <w:pPr>
        <w:pStyle w:val="heading1"/>
      </w:pPr>
      <w:r>
        <w:t>Evaluation</w:t>
      </w:r>
    </w:p>
    <w:p w14:paraId="2FBE8131" w14:textId="77777777" w:rsidR="00174ABB" w:rsidRDefault="00174ABB" w:rsidP="00174ABB">
      <w:pPr>
        <w:pStyle w:val="p1a"/>
      </w:pPr>
      <w:r w:rsidRPr="00174ABB">
        <w:t xml:space="preserve">We conducted a formative evaluation of the assistant with campaign organizers to validate the requirements, assess perceived usefulness, and refine the design. In line </w:t>
      </w:r>
      <w:r w:rsidRPr="00174ABB">
        <w:lastRenderedPageBreak/>
        <w:t>with design-science principles, the goal was not to measure campaign outcomes or establish statistical generalization, but to assess whether the assistant’s outputs were understandable, relevant, and useful during campaign preparation [15,16].</w:t>
      </w:r>
    </w:p>
    <w:p w14:paraId="7FC16E6D" w14:textId="77777777" w:rsidR="00A22C27" w:rsidRDefault="00174ABB" w:rsidP="00174ABB">
      <w:pPr>
        <w:rPr>
          <w:highlight w:val="yellow"/>
        </w:rPr>
      </w:pPr>
      <w:r w:rsidRPr="00174ABB">
        <w:rPr>
          <w:highlight w:val="yellow"/>
        </w:rPr>
        <w:t>(After evaluation is finished: to add</w:t>
      </w:r>
      <w:r w:rsidR="00A22C27">
        <w:rPr>
          <w:highlight w:val="yellow"/>
        </w:rPr>
        <w:t xml:space="preserve"> </w:t>
      </w:r>
    </w:p>
    <w:p w14:paraId="69832DFC" w14:textId="3B0700D0" w:rsidR="00174ABB" w:rsidRPr="00A22C27" w:rsidRDefault="00A22C27" w:rsidP="00A22C27">
      <w:pPr>
        <w:pStyle w:val="ListParagraph"/>
        <w:numPr>
          <w:ilvl w:val="0"/>
          <w:numId w:val="10"/>
        </w:numPr>
        <w:rPr>
          <w:highlight w:val="yellow"/>
        </w:rPr>
      </w:pPr>
      <w:r w:rsidRPr="00A22C27">
        <w:rPr>
          <w:highlight w:val="yellow"/>
        </w:rPr>
        <w:t>examples of concrete changes made after feedback</w:t>
      </w:r>
    </w:p>
    <w:p w14:paraId="68880811" w14:textId="252ED5B6" w:rsidR="00174ABB" w:rsidRPr="00A22C27" w:rsidRDefault="00174ABB" w:rsidP="00A22C27">
      <w:pPr>
        <w:pStyle w:val="ListParagraph"/>
        <w:numPr>
          <w:ilvl w:val="0"/>
          <w:numId w:val="10"/>
        </w:numPr>
        <w:rPr>
          <w:highlight w:val="yellow"/>
        </w:rPr>
      </w:pPr>
      <w:r w:rsidRPr="00A22C27">
        <w:rPr>
          <w:highlight w:val="yellow"/>
        </w:rPr>
        <w:t>number of participants who rated each requirement as relevant</w:t>
      </w:r>
      <w:r w:rsidR="00A22C27" w:rsidRPr="00A22C27">
        <w:rPr>
          <w:highlight w:val="yellow"/>
        </w:rPr>
        <w:t xml:space="preserve"> - ?</w:t>
      </w:r>
    </w:p>
    <w:p w14:paraId="14ED2A79" w14:textId="141AE461" w:rsidR="00174ABB" w:rsidRPr="00174ABB" w:rsidRDefault="00A22C27" w:rsidP="00A22C27">
      <w:pPr>
        <w:pStyle w:val="ListParagraph"/>
        <w:numPr>
          <w:ilvl w:val="0"/>
          <w:numId w:val="10"/>
        </w:numPr>
      </w:pPr>
      <w:r>
        <w:rPr>
          <w:highlight w:val="yellow"/>
        </w:rPr>
        <w:t>some</w:t>
      </w:r>
      <w:r w:rsidR="00174ABB" w:rsidRPr="00A22C27">
        <w:rPr>
          <w:highlight w:val="yellow"/>
        </w:rPr>
        <w:t xml:space="preserve"> anonymized quotes</w:t>
      </w:r>
      <w:r w:rsidR="00174ABB" w:rsidRPr="00A22C27">
        <w:rPr>
          <w:highlight w:val="yellow"/>
        </w:rPr>
        <w:t xml:space="preserve"> - ?</w:t>
      </w:r>
      <w:r w:rsidR="00174ABB" w:rsidRPr="00A22C27">
        <w:rPr>
          <w:highlight w:val="yellow"/>
        </w:rPr>
        <w:t>)</w:t>
      </w:r>
    </w:p>
    <w:p w14:paraId="4F3016AB" w14:textId="01658BC7" w:rsidR="00174ABB" w:rsidRDefault="00174ABB" w:rsidP="00174ABB">
      <w:pPr>
        <w:pStyle w:val="heading2"/>
      </w:pPr>
      <w:r>
        <w:t xml:space="preserve">Setup and participants </w:t>
      </w:r>
    </w:p>
    <w:p w14:paraId="02E26ED3" w14:textId="77777777" w:rsidR="00174ABB" w:rsidRDefault="00174ABB" w:rsidP="00174ABB">
      <w:pPr>
        <w:pStyle w:val="p1a"/>
      </w:pPr>
      <w:r>
        <w:t xml:space="preserve">Five HealthyW8 / </w:t>
      </w:r>
      <w:proofErr w:type="spellStart"/>
      <w:r>
        <w:t>GameBus</w:t>
      </w:r>
      <w:proofErr w:type="spellEnd"/>
      <w:r>
        <w:t xml:space="preserve"> campaign organizers participated in the evaluation. They were purposively selected as information-rich participants with direct experience in campaign configuration, testing, or review [17,18]. Participants took part in individual or paired semi-structured walkthrough sessions. All participants were shown the same prototype version and a common campaign scenario. The facilitator guided them through campaign loading, generated findings, explanations, theory feedback, and proposed fixes. The goal was to examine whether the assistant was understandable, useful, and aligned with the organizers’ pre-deployment campaign-configuration workflow.</w:t>
      </w:r>
    </w:p>
    <w:p w14:paraId="0D30E45E" w14:textId="35DAAC5E" w:rsidR="00174ABB" w:rsidRDefault="00174ABB" w:rsidP="00174ABB">
      <w:pPr>
        <w:pStyle w:val="heading2"/>
      </w:pPr>
      <w:r>
        <w:t xml:space="preserve">Data collection and analysis </w:t>
      </w:r>
    </w:p>
    <w:p w14:paraId="7E080DCF" w14:textId="7883F302" w:rsidR="00174ABB" w:rsidRDefault="00174ABB" w:rsidP="00174ABB">
      <w:pPr>
        <w:pStyle w:val="p1a"/>
      </w:pPr>
      <w:r>
        <w:t>We collected interviewer notes, participant comments, requirement-validation ratings, feedback-form ratings, open-ended responses, and researcher observations. The data were analyzed using thematic analysis [19], starting from a deductive coding frame based on the predefined requirements and adding inductive codes when participants raised unexpected issues [25]. Quantitative ratings were summarized descriptively, while qualitative comments and transcripts were mapped to the requirements/traceability table to derive design implications.</w:t>
      </w:r>
    </w:p>
    <w:p w14:paraId="1CD73AC0" w14:textId="790E7BA6" w:rsidR="00174ABB" w:rsidRDefault="00174ABB" w:rsidP="00174ABB">
      <w:r>
        <w:t xml:space="preserve">The walkthrough-based debriefing was appropriate because the evaluation concerned a human-AI artifact rather than a static interface. Asking participants to reflect on findings and explanations helped reveal which outputs they trusted, questioned, accepted, or ignored, and why [27]. Following each scenario, participants were asked why a given finding mattered and what they would do next, yielding insight into how the assistant’s outputs were interpreted in context. </w:t>
      </w:r>
    </w:p>
    <w:p w14:paraId="56934C36" w14:textId="54AE3C5A" w:rsidR="00A22C27" w:rsidRDefault="00174ABB" w:rsidP="00A22C27">
      <w:pPr>
        <w:pStyle w:val="heading2"/>
      </w:pPr>
      <w:r>
        <w:t>Formative findings and design implications</w:t>
      </w:r>
    </w:p>
    <w:p w14:paraId="7369CCBF" w14:textId="441C662A" w:rsidR="00174ABB" w:rsidRDefault="00174ABB" w:rsidP="001863EC">
      <w:pPr>
        <w:pStyle w:val="p1a"/>
      </w:pPr>
      <w:r>
        <w:t xml:space="preserve">Stakeholder feedback yielded several themes that informed further design. Table </w:t>
      </w:r>
      <w:r w:rsidR="00A22C27">
        <w:t>4</w:t>
      </w:r>
      <w:r>
        <w:t xml:space="preserve"> summarizes the findings and their design implications. </w:t>
      </w:r>
    </w:p>
    <w:p w14:paraId="10A8237D" w14:textId="5B1EB541" w:rsidR="001863EC" w:rsidRDefault="001863EC" w:rsidP="001863EC">
      <w:pPr>
        <w:pStyle w:val="tablecaption"/>
      </w:pPr>
      <w:r>
        <w:rPr>
          <w:b/>
        </w:rPr>
        <w:t xml:space="preserve">Table </w:t>
      </w:r>
      <w:r>
        <w:rPr>
          <w:b/>
        </w:rPr>
        <w:t>4</w:t>
      </w:r>
      <w:r>
        <w:rPr>
          <w:b/>
        </w:rPr>
        <w:t>.</w:t>
      </w:r>
      <w:r>
        <w:t xml:space="preserve"> </w:t>
      </w:r>
      <w:r w:rsidRPr="001863EC">
        <w:t>Formative findings and design implications</w:t>
      </w:r>
      <w:r>
        <w:t>.</w:t>
      </w:r>
    </w:p>
    <w:tbl>
      <w:tblPr>
        <w:tblW w:w="6889" w:type="dxa"/>
        <w:jc w:val="center"/>
        <w:tblLayout w:type="fixed"/>
        <w:tblCellMar>
          <w:left w:w="70" w:type="dxa"/>
          <w:right w:w="70" w:type="dxa"/>
        </w:tblCellMar>
        <w:tblLook w:val="0000" w:firstRow="0" w:lastRow="0" w:firstColumn="0" w:lastColumn="0" w:noHBand="0" w:noVBand="0"/>
      </w:tblPr>
      <w:tblGrid>
        <w:gridCol w:w="1546"/>
        <w:gridCol w:w="2976"/>
        <w:gridCol w:w="2367"/>
      </w:tblGrid>
      <w:tr w:rsidR="001863EC" w:rsidRPr="009A3755" w14:paraId="651B0D20" w14:textId="77777777" w:rsidTr="001863EC">
        <w:trPr>
          <w:jc w:val="center"/>
        </w:trPr>
        <w:tc>
          <w:tcPr>
            <w:tcW w:w="1546" w:type="dxa"/>
            <w:tcBorders>
              <w:top w:val="single" w:sz="12" w:space="0" w:color="000000"/>
              <w:bottom w:val="single" w:sz="6" w:space="0" w:color="000000"/>
            </w:tcBorders>
          </w:tcPr>
          <w:p w14:paraId="1D663C11" w14:textId="384073C3" w:rsidR="001863EC" w:rsidRPr="009A3755" w:rsidRDefault="001863EC" w:rsidP="00AC666D">
            <w:pPr>
              <w:ind w:firstLine="0"/>
              <w:jc w:val="left"/>
              <w:rPr>
                <w:sz w:val="18"/>
                <w:szCs w:val="18"/>
              </w:rPr>
            </w:pPr>
            <w:r w:rsidRPr="001863EC">
              <w:rPr>
                <w:sz w:val="18"/>
                <w:szCs w:val="18"/>
              </w:rPr>
              <w:t>Finding</w:t>
            </w:r>
          </w:p>
        </w:tc>
        <w:tc>
          <w:tcPr>
            <w:tcW w:w="2976" w:type="dxa"/>
            <w:tcBorders>
              <w:top w:val="single" w:sz="12" w:space="0" w:color="000000"/>
              <w:bottom w:val="single" w:sz="6" w:space="0" w:color="000000"/>
            </w:tcBorders>
          </w:tcPr>
          <w:p w14:paraId="761B20DA" w14:textId="446C5CFD" w:rsidR="001863EC" w:rsidRPr="009A3755" w:rsidRDefault="001863EC" w:rsidP="00AC666D">
            <w:pPr>
              <w:ind w:firstLine="0"/>
              <w:jc w:val="left"/>
              <w:rPr>
                <w:sz w:val="18"/>
                <w:szCs w:val="18"/>
              </w:rPr>
            </w:pPr>
            <w:r w:rsidRPr="001863EC">
              <w:rPr>
                <w:sz w:val="18"/>
                <w:szCs w:val="18"/>
              </w:rPr>
              <w:t>Evidence</w:t>
            </w:r>
          </w:p>
        </w:tc>
        <w:tc>
          <w:tcPr>
            <w:tcW w:w="2367" w:type="dxa"/>
            <w:tcBorders>
              <w:top w:val="single" w:sz="12" w:space="0" w:color="000000"/>
              <w:bottom w:val="single" w:sz="6" w:space="0" w:color="000000"/>
            </w:tcBorders>
          </w:tcPr>
          <w:p w14:paraId="09C852BF" w14:textId="78069C92" w:rsidR="001863EC" w:rsidRPr="009A3755" w:rsidRDefault="001863EC" w:rsidP="00AC666D">
            <w:pPr>
              <w:ind w:firstLine="0"/>
              <w:jc w:val="left"/>
              <w:rPr>
                <w:sz w:val="18"/>
                <w:szCs w:val="18"/>
              </w:rPr>
            </w:pPr>
            <w:r w:rsidRPr="001863EC">
              <w:rPr>
                <w:sz w:val="18"/>
                <w:szCs w:val="18"/>
              </w:rPr>
              <w:t>Design implication</w:t>
            </w:r>
          </w:p>
        </w:tc>
      </w:tr>
      <w:tr w:rsidR="001863EC" w:rsidRPr="009A3755" w14:paraId="66431EA2" w14:textId="77777777" w:rsidTr="001863EC">
        <w:trPr>
          <w:trHeight w:val="284"/>
          <w:jc w:val="center"/>
        </w:trPr>
        <w:tc>
          <w:tcPr>
            <w:tcW w:w="1546" w:type="dxa"/>
            <w:vAlign w:val="center"/>
          </w:tcPr>
          <w:p w14:paraId="59D3771D" w14:textId="6455A518" w:rsidR="001863EC" w:rsidRPr="009A3755" w:rsidRDefault="001863EC" w:rsidP="00AC666D">
            <w:pPr>
              <w:ind w:firstLine="0"/>
              <w:jc w:val="left"/>
              <w:rPr>
                <w:sz w:val="18"/>
                <w:szCs w:val="18"/>
              </w:rPr>
            </w:pPr>
            <w:r w:rsidRPr="001863EC">
              <w:rPr>
                <w:sz w:val="18"/>
                <w:szCs w:val="18"/>
              </w:rPr>
              <w:t xml:space="preserve">Requirements </w:t>
            </w:r>
            <w:r w:rsidRPr="001863EC">
              <w:rPr>
                <w:sz w:val="18"/>
                <w:szCs w:val="18"/>
              </w:rPr>
              <w:lastRenderedPageBreak/>
              <w:t>matched campaign needs</w:t>
            </w:r>
          </w:p>
        </w:tc>
        <w:tc>
          <w:tcPr>
            <w:tcW w:w="2976" w:type="dxa"/>
            <w:vAlign w:val="center"/>
          </w:tcPr>
          <w:p w14:paraId="208D825B" w14:textId="05E04F90" w:rsidR="001863EC" w:rsidRPr="009A3755" w:rsidRDefault="001863EC" w:rsidP="00AC666D">
            <w:pPr>
              <w:ind w:firstLine="0"/>
              <w:jc w:val="left"/>
              <w:rPr>
                <w:sz w:val="18"/>
                <w:szCs w:val="18"/>
              </w:rPr>
            </w:pPr>
            <w:r w:rsidRPr="001863EC">
              <w:rPr>
                <w:sz w:val="18"/>
                <w:szCs w:val="18"/>
              </w:rPr>
              <w:lastRenderedPageBreak/>
              <w:t xml:space="preserve">Organizers described similar issues in </w:t>
            </w:r>
            <w:r w:rsidRPr="001863EC">
              <w:rPr>
                <w:sz w:val="18"/>
                <w:szCs w:val="18"/>
              </w:rPr>
              <w:lastRenderedPageBreak/>
              <w:t>manual setup, including timing errors, progression conflicts, and configuration inconsistencies</w:t>
            </w:r>
          </w:p>
        </w:tc>
        <w:tc>
          <w:tcPr>
            <w:tcW w:w="2367" w:type="dxa"/>
            <w:vAlign w:val="center"/>
          </w:tcPr>
          <w:p w14:paraId="6FCEA955" w14:textId="31B6DCAF" w:rsidR="001863EC" w:rsidRPr="009A3755" w:rsidRDefault="001863EC" w:rsidP="00AC666D">
            <w:pPr>
              <w:ind w:firstLine="0"/>
              <w:jc w:val="left"/>
              <w:rPr>
                <w:sz w:val="18"/>
                <w:szCs w:val="18"/>
              </w:rPr>
            </w:pPr>
            <w:r w:rsidRPr="001863EC">
              <w:rPr>
                <w:sz w:val="18"/>
                <w:szCs w:val="18"/>
              </w:rPr>
              <w:lastRenderedPageBreak/>
              <w:t>Retain the derived require</w:t>
            </w:r>
            <w:r w:rsidRPr="001863EC">
              <w:rPr>
                <w:sz w:val="18"/>
                <w:szCs w:val="18"/>
              </w:rPr>
              <w:lastRenderedPageBreak/>
              <w:t>ments as the basis for the assistant’s support</w:t>
            </w:r>
          </w:p>
        </w:tc>
      </w:tr>
      <w:tr w:rsidR="001863EC" w:rsidRPr="009A3755" w14:paraId="375F3212" w14:textId="77777777" w:rsidTr="001863EC">
        <w:trPr>
          <w:trHeight w:val="284"/>
          <w:jc w:val="center"/>
        </w:trPr>
        <w:tc>
          <w:tcPr>
            <w:tcW w:w="1546" w:type="dxa"/>
            <w:vAlign w:val="center"/>
          </w:tcPr>
          <w:p w14:paraId="37FB1753" w14:textId="384892BD" w:rsidR="001863EC" w:rsidRPr="009A3755" w:rsidRDefault="001863EC" w:rsidP="00AC666D">
            <w:pPr>
              <w:ind w:firstLine="0"/>
              <w:jc w:val="left"/>
              <w:rPr>
                <w:sz w:val="18"/>
                <w:szCs w:val="18"/>
              </w:rPr>
            </w:pPr>
            <w:r w:rsidRPr="001863EC">
              <w:rPr>
                <w:sz w:val="18"/>
                <w:szCs w:val="18"/>
              </w:rPr>
              <w:lastRenderedPageBreak/>
              <w:t>Structured, prioritized findings guided focus</w:t>
            </w:r>
          </w:p>
        </w:tc>
        <w:tc>
          <w:tcPr>
            <w:tcW w:w="2976" w:type="dxa"/>
            <w:vAlign w:val="center"/>
          </w:tcPr>
          <w:p w14:paraId="36BAA943" w14:textId="2985BA7C" w:rsidR="001863EC" w:rsidRPr="009A3755" w:rsidRDefault="001863EC" w:rsidP="00AC666D">
            <w:pPr>
              <w:ind w:firstLine="0"/>
              <w:jc w:val="left"/>
              <w:rPr>
                <w:sz w:val="18"/>
                <w:szCs w:val="18"/>
              </w:rPr>
            </w:pPr>
            <w:r w:rsidRPr="001863EC">
              <w:rPr>
                <w:sz w:val="18"/>
                <w:szCs w:val="18"/>
              </w:rPr>
              <w:t>Positive remarks on severity grouping and active-wave emphasis</w:t>
            </w:r>
          </w:p>
        </w:tc>
        <w:tc>
          <w:tcPr>
            <w:tcW w:w="2367" w:type="dxa"/>
            <w:vAlign w:val="center"/>
          </w:tcPr>
          <w:p w14:paraId="31FC4E93" w14:textId="49385E7D" w:rsidR="001863EC" w:rsidRPr="009A3755" w:rsidRDefault="001863EC" w:rsidP="00AC666D">
            <w:pPr>
              <w:ind w:firstLine="0"/>
              <w:jc w:val="left"/>
              <w:rPr>
                <w:sz w:val="18"/>
                <w:szCs w:val="18"/>
              </w:rPr>
            </w:pPr>
            <w:r w:rsidRPr="001863EC">
              <w:rPr>
                <w:sz w:val="18"/>
                <w:szCs w:val="18"/>
              </w:rPr>
              <w:t>Keep grouping, severity labeling, and active-status emphasis</w:t>
            </w:r>
          </w:p>
        </w:tc>
      </w:tr>
      <w:tr w:rsidR="001863EC" w:rsidRPr="009A3755" w14:paraId="31B04DDB" w14:textId="77777777" w:rsidTr="001863EC">
        <w:trPr>
          <w:trHeight w:val="284"/>
          <w:jc w:val="center"/>
        </w:trPr>
        <w:tc>
          <w:tcPr>
            <w:tcW w:w="1546" w:type="dxa"/>
            <w:vAlign w:val="center"/>
          </w:tcPr>
          <w:p w14:paraId="5A10C01E" w14:textId="15CF2FBF" w:rsidR="001863EC" w:rsidRPr="009A3755" w:rsidRDefault="001863EC" w:rsidP="00AC666D">
            <w:pPr>
              <w:ind w:firstLine="0"/>
              <w:jc w:val="left"/>
              <w:rPr>
                <w:sz w:val="18"/>
                <w:szCs w:val="18"/>
              </w:rPr>
            </w:pPr>
            <w:r w:rsidRPr="001863EC">
              <w:rPr>
                <w:sz w:val="18"/>
                <w:szCs w:val="18"/>
              </w:rPr>
              <w:t>Explanations aided understanding</w:t>
            </w:r>
          </w:p>
        </w:tc>
        <w:tc>
          <w:tcPr>
            <w:tcW w:w="2976" w:type="dxa"/>
            <w:vAlign w:val="center"/>
          </w:tcPr>
          <w:p w14:paraId="4FA72819" w14:textId="069F7C51" w:rsidR="001863EC" w:rsidRPr="009A3755" w:rsidRDefault="001863EC" w:rsidP="00AC666D">
            <w:pPr>
              <w:ind w:firstLine="0"/>
              <w:jc w:val="left"/>
              <w:rPr>
                <w:sz w:val="18"/>
                <w:szCs w:val="18"/>
              </w:rPr>
            </w:pPr>
            <w:r w:rsidRPr="001863EC">
              <w:rPr>
                <w:sz w:val="18"/>
                <w:szCs w:val="18"/>
              </w:rPr>
              <w:t>Participants noted that textual explanations clarified why issues mattered and what should be inspected</w:t>
            </w:r>
          </w:p>
        </w:tc>
        <w:tc>
          <w:tcPr>
            <w:tcW w:w="2367" w:type="dxa"/>
            <w:vAlign w:val="center"/>
          </w:tcPr>
          <w:p w14:paraId="5ABA21D2" w14:textId="5AD60690" w:rsidR="001863EC" w:rsidRPr="009A3755" w:rsidRDefault="001863EC" w:rsidP="00AC666D">
            <w:pPr>
              <w:ind w:firstLine="0"/>
              <w:jc w:val="left"/>
              <w:rPr>
                <w:sz w:val="18"/>
                <w:szCs w:val="18"/>
              </w:rPr>
            </w:pPr>
            <w:r w:rsidRPr="001863EC">
              <w:rPr>
                <w:sz w:val="18"/>
                <w:szCs w:val="18"/>
              </w:rPr>
              <w:t>Keep a separate explainer module with links to relevant tasks</w:t>
            </w:r>
          </w:p>
        </w:tc>
      </w:tr>
      <w:tr w:rsidR="001863EC" w:rsidRPr="009A3755" w14:paraId="3D0CE25E" w14:textId="77777777" w:rsidTr="001863EC">
        <w:trPr>
          <w:trHeight w:val="284"/>
          <w:jc w:val="center"/>
        </w:trPr>
        <w:tc>
          <w:tcPr>
            <w:tcW w:w="1546" w:type="dxa"/>
            <w:vAlign w:val="center"/>
          </w:tcPr>
          <w:p w14:paraId="53A798DC" w14:textId="579DD2F8" w:rsidR="001863EC" w:rsidRPr="009A3755" w:rsidRDefault="001863EC" w:rsidP="00AC666D">
            <w:pPr>
              <w:ind w:firstLine="0"/>
              <w:jc w:val="left"/>
              <w:rPr>
                <w:sz w:val="18"/>
                <w:szCs w:val="18"/>
              </w:rPr>
            </w:pPr>
            <w:r w:rsidRPr="001863EC">
              <w:rPr>
                <w:sz w:val="18"/>
                <w:szCs w:val="18"/>
              </w:rPr>
              <w:t>Theory feedback was useful but not definitive</w:t>
            </w:r>
          </w:p>
        </w:tc>
        <w:tc>
          <w:tcPr>
            <w:tcW w:w="2976" w:type="dxa"/>
            <w:vAlign w:val="center"/>
          </w:tcPr>
          <w:p w14:paraId="5FA002A4" w14:textId="18FE3DE9" w:rsidR="001863EC" w:rsidRPr="009A3755" w:rsidRDefault="001863EC" w:rsidP="00AC666D">
            <w:pPr>
              <w:ind w:firstLine="0"/>
              <w:jc w:val="left"/>
              <w:rPr>
                <w:sz w:val="18"/>
                <w:szCs w:val="18"/>
              </w:rPr>
            </w:pPr>
            <w:r w:rsidRPr="001863EC">
              <w:rPr>
                <w:sz w:val="18"/>
                <w:szCs w:val="18"/>
              </w:rPr>
              <w:t>Participants found theory-alignment suggestions useful but not automatically correct</w:t>
            </w:r>
          </w:p>
        </w:tc>
        <w:tc>
          <w:tcPr>
            <w:tcW w:w="2367" w:type="dxa"/>
            <w:vAlign w:val="center"/>
          </w:tcPr>
          <w:p w14:paraId="18923BCD" w14:textId="4A41518C" w:rsidR="001863EC" w:rsidRPr="009A3755" w:rsidRDefault="001863EC" w:rsidP="00AC666D">
            <w:pPr>
              <w:ind w:firstLine="0"/>
              <w:jc w:val="left"/>
              <w:rPr>
                <w:sz w:val="18"/>
                <w:szCs w:val="18"/>
              </w:rPr>
            </w:pPr>
            <w:r w:rsidRPr="001863EC">
              <w:rPr>
                <w:sz w:val="18"/>
                <w:szCs w:val="18"/>
              </w:rPr>
              <w:t>Present theory feedback as optional guidance; do not use it to block changes</w:t>
            </w:r>
          </w:p>
        </w:tc>
      </w:tr>
      <w:tr w:rsidR="001863EC" w:rsidRPr="009A3755" w14:paraId="53FE1D9E" w14:textId="77777777" w:rsidTr="001863EC">
        <w:trPr>
          <w:trHeight w:val="284"/>
          <w:jc w:val="center"/>
        </w:trPr>
        <w:tc>
          <w:tcPr>
            <w:tcW w:w="1546" w:type="dxa"/>
            <w:vAlign w:val="center"/>
          </w:tcPr>
          <w:p w14:paraId="32550126" w14:textId="4F041D92" w:rsidR="001863EC" w:rsidRPr="009A3755" w:rsidRDefault="001863EC" w:rsidP="00AC666D">
            <w:pPr>
              <w:ind w:firstLine="0"/>
              <w:jc w:val="left"/>
              <w:rPr>
                <w:sz w:val="18"/>
                <w:szCs w:val="18"/>
              </w:rPr>
            </w:pPr>
            <w:r w:rsidRPr="001863EC">
              <w:rPr>
                <w:sz w:val="18"/>
                <w:szCs w:val="18"/>
              </w:rPr>
              <w:t>Human control was essential</w:t>
            </w:r>
          </w:p>
        </w:tc>
        <w:tc>
          <w:tcPr>
            <w:tcW w:w="2976" w:type="dxa"/>
            <w:vAlign w:val="center"/>
          </w:tcPr>
          <w:p w14:paraId="0219CFD9" w14:textId="2F0CB692" w:rsidR="001863EC" w:rsidRPr="009A3755" w:rsidRDefault="001863EC" w:rsidP="00AC666D">
            <w:pPr>
              <w:ind w:firstLine="0"/>
              <w:jc w:val="left"/>
              <w:rPr>
                <w:sz w:val="18"/>
                <w:szCs w:val="18"/>
              </w:rPr>
            </w:pPr>
            <w:r w:rsidRPr="001863EC">
              <w:rPr>
                <w:sz w:val="18"/>
                <w:szCs w:val="18"/>
              </w:rPr>
              <w:t>Comments on wanting final say over proposed changes</w:t>
            </w:r>
          </w:p>
        </w:tc>
        <w:tc>
          <w:tcPr>
            <w:tcW w:w="2367" w:type="dxa"/>
            <w:vAlign w:val="center"/>
          </w:tcPr>
          <w:p w14:paraId="33475E6C" w14:textId="451EFC32" w:rsidR="001863EC" w:rsidRPr="009A3755" w:rsidRDefault="001863EC" w:rsidP="00AC666D">
            <w:pPr>
              <w:ind w:firstLine="0"/>
              <w:jc w:val="left"/>
              <w:rPr>
                <w:sz w:val="18"/>
                <w:szCs w:val="18"/>
              </w:rPr>
            </w:pPr>
            <w:r w:rsidRPr="001863EC">
              <w:rPr>
                <w:sz w:val="18"/>
                <w:szCs w:val="18"/>
              </w:rPr>
              <w:t>Require organizer confirmation for all fix proposals</w:t>
            </w:r>
          </w:p>
        </w:tc>
      </w:tr>
      <w:tr w:rsidR="001863EC" w:rsidRPr="009A3755" w14:paraId="36312F7F" w14:textId="77777777" w:rsidTr="001863EC">
        <w:trPr>
          <w:trHeight w:val="284"/>
          <w:jc w:val="center"/>
        </w:trPr>
        <w:tc>
          <w:tcPr>
            <w:tcW w:w="1546" w:type="dxa"/>
            <w:tcBorders>
              <w:bottom w:val="single" w:sz="12" w:space="0" w:color="000000"/>
            </w:tcBorders>
            <w:vAlign w:val="center"/>
          </w:tcPr>
          <w:p w14:paraId="55CD50C3" w14:textId="40FB08F6" w:rsidR="001863EC" w:rsidRPr="001863EC" w:rsidRDefault="001863EC" w:rsidP="00AC666D">
            <w:pPr>
              <w:ind w:firstLine="0"/>
              <w:jc w:val="left"/>
              <w:rPr>
                <w:sz w:val="18"/>
                <w:szCs w:val="18"/>
              </w:rPr>
            </w:pPr>
            <w:r w:rsidRPr="001863EC">
              <w:rPr>
                <w:sz w:val="18"/>
                <w:szCs w:val="18"/>
              </w:rPr>
              <w:t>Traceability and overview were important</w:t>
            </w:r>
          </w:p>
        </w:tc>
        <w:tc>
          <w:tcPr>
            <w:tcW w:w="2976" w:type="dxa"/>
            <w:tcBorders>
              <w:bottom w:val="single" w:sz="12" w:space="0" w:color="000000"/>
            </w:tcBorders>
            <w:vAlign w:val="center"/>
          </w:tcPr>
          <w:p w14:paraId="40A02C45" w14:textId="776B2760" w:rsidR="001863EC" w:rsidRPr="001863EC" w:rsidRDefault="001863EC" w:rsidP="00AC666D">
            <w:pPr>
              <w:ind w:firstLine="0"/>
              <w:jc w:val="left"/>
              <w:rPr>
                <w:sz w:val="18"/>
                <w:szCs w:val="18"/>
              </w:rPr>
            </w:pPr>
            <w:r w:rsidRPr="001863EC">
              <w:rPr>
                <w:sz w:val="18"/>
                <w:szCs w:val="18"/>
              </w:rPr>
              <w:t>Requests for source links, campaign overviews, and audit logs</w:t>
            </w:r>
          </w:p>
        </w:tc>
        <w:tc>
          <w:tcPr>
            <w:tcW w:w="2367" w:type="dxa"/>
            <w:tcBorders>
              <w:bottom w:val="single" w:sz="12" w:space="0" w:color="000000"/>
            </w:tcBorders>
            <w:vAlign w:val="center"/>
          </w:tcPr>
          <w:p w14:paraId="5BCF2E54" w14:textId="0355C222" w:rsidR="001863EC" w:rsidRPr="001863EC" w:rsidRDefault="001863EC" w:rsidP="00AC666D">
            <w:pPr>
              <w:ind w:firstLine="0"/>
              <w:jc w:val="left"/>
              <w:rPr>
                <w:sz w:val="18"/>
                <w:szCs w:val="18"/>
              </w:rPr>
            </w:pPr>
            <w:r w:rsidRPr="001863EC">
              <w:rPr>
                <w:sz w:val="18"/>
                <w:szCs w:val="18"/>
              </w:rPr>
              <w:t>Strengthen logging/export features and link findings to exact campaign elements</w:t>
            </w:r>
          </w:p>
        </w:tc>
      </w:tr>
    </w:tbl>
    <w:p w14:paraId="7D8F34F2" w14:textId="77777777" w:rsidR="00174ABB" w:rsidRDefault="00174ABB" w:rsidP="00174ABB"/>
    <w:p w14:paraId="66EB7855" w14:textId="321FA26D" w:rsidR="00174ABB" w:rsidRDefault="00174ABB" w:rsidP="00174ABB">
      <w:r>
        <w:t>The evaluation involved five specialized participants in a single project context. Following the information-power argument [18], the results should be interpreted as design insights grounded in expert feedback, not statistically generalizable findings. We did not assess end-user health outcomes or compare campaign metrics quantitatively. Instead, the evaluation provided focused feedback for iteratively improving the assistant. All participants gave informed consent</w:t>
      </w:r>
      <w:r w:rsidRPr="00A22C27">
        <w:rPr>
          <w:highlight w:val="yellow"/>
        </w:rPr>
        <w:t>, and the study w</w:t>
      </w:r>
      <w:r w:rsidR="00A22C27" w:rsidRPr="00A22C27">
        <w:rPr>
          <w:highlight w:val="yellow"/>
        </w:rPr>
        <w:t xml:space="preserve">as </w:t>
      </w:r>
      <w:r w:rsidRPr="00A22C27">
        <w:rPr>
          <w:highlight w:val="yellow"/>
        </w:rPr>
        <w:t>exempt by our institutional review process as appropriate.</w:t>
      </w:r>
    </w:p>
    <w:p w14:paraId="6E5F1872" w14:textId="10EC4224" w:rsidR="00174ABB" w:rsidRDefault="00174ABB" w:rsidP="00A22C27">
      <w:pPr>
        <w:pStyle w:val="heading1"/>
      </w:pPr>
      <w:r>
        <w:t xml:space="preserve">Design Implications and Discussion  </w:t>
      </w:r>
    </w:p>
    <w:p w14:paraId="2D64A842" w14:textId="26D16A36" w:rsidR="00174ABB" w:rsidRDefault="00174ABB" w:rsidP="00143176">
      <w:pPr>
        <w:pStyle w:val="p1a"/>
      </w:pPr>
      <w:r>
        <w:t>This section summarizes what can be learned from the design and formative evaluation beyond the specific prototype. The aim is not to produce universal guidelines, but to derive practical design implications for agentic assistants that support digital health campaign configuration and review. The implications are derived from stakeholder requirements, prototype design decisions, and formative walkthrough feedback, and should therefore be read as analytically grounded implications for similar campaign-configuration contexts.</w:t>
      </w:r>
    </w:p>
    <w:p w14:paraId="3971C877" w14:textId="3B410FAE" w:rsidR="001863EC" w:rsidRDefault="001863EC" w:rsidP="001863EC">
      <w:pPr>
        <w:pStyle w:val="tablecaption"/>
      </w:pPr>
      <w:r>
        <w:rPr>
          <w:b/>
        </w:rPr>
        <w:t xml:space="preserve">Table </w:t>
      </w:r>
      <w:r w:rsidR="00143176">
        <w:rPr>
          <w:b/>
        </w:rPr>
        <w:t>5</w:t>
      </w:r>
      <w:r>
        <w:rPr>
          <w:b/>
        </w:rPr>
        <w:t>.</w:t>
      </w:r>
      <w:r>
        <w:t xml:space="preserve"> </w:t>
      </w:r>
      <w:r w:rsidR="00143176" w:rsidRPr="00143176">
        <w:t>Design implications</w:t>
      </w:r>
      <w:r>
        <w:t>.</w:t>
      </w:r>
    </w:p>
    <w:tbl>
      <w:tblPr>
        <w:tblW w:w="6889" w:type="dxa"/>
        <w:jc w:val="center"/>
        <w:tblLayout w:type="fixed"/>
        <w:tblCellMar>
          <w:left w:w="70" w:type="dxa"/>
          <w:right w:w="70" w:type="dxa"/>
        </w:tblCellMar>
        <w:tblLook w:val="0000" w:firstRow="0" w:lastRow="0" w:firstColumn="0" w:lastColumn="0" w:noHBand="0" w:noVBand="0"/>
      </w:tblPr>
      <w:tblGrid>
        <w:gridCol w:w="1546"/>
        <w:gridCol w:w="2268"/>
        <w:gridCol w:w="3075"/>
      </w:tblGrid>
      <w:tr w:rsidR="001863EC" w:rsidRPr="009A3755" w14:paraId="445899A0" w14:textId="77777777" w:rsidTr="005E143B">
        <w:trPr>
          <w:jc w:val="center"/>
        </w:trPr>
        <w:tc>
          <w:tcPr>
            <w:tcW w:w="1546" w:type="dxa"/>
            <w:tcBorders>
              <w:top w:val="single" w:sz="12" w:space="0" w:color="000000"/>
              <w:bottom w:val="single" w:sz="6" w:space="0" w:color="000000"/>
            </w:tcBorders>
          </w:tcPr>
          <w:p w14:paraId="5D24435D" w14:textId="5A3D55BA" w:rsidR="001863EC" w:rsidRPr="009A3755" w:rsidRDefault="00143176" w:rsidP="00AC666D">
            <w:pPr>
              <w:ind w:firstLine="0"/>
              <w:jc w:val="left"/>
              <w:rPr>
                <w:sz w:val="18"/>
                <w:szCs w:val="18"/>
              </w:rPr>
            </w:pPr>
            <w:r w:rsidRPr="00143176">
              <w:rPr>
                <w:sz w:val="18"/>
                <w:szCs w:val="18"/>
              </w:rPr>
              <w:t>Design implication</w:t>
            </w:r>
          </w:p>
        </w:tc>
        <w:tc>
          <w:tcPr>
            <w:tcW w:w="2268" w:type="dxa"/>
            <w:tcBorders>
              <w:top w:val="single" w:sz="12" w:space="0" w:color="000000"/>
              <w:bottom w:val="single" w:sz="6" w:space="0" w:color="000000"/>
            </w:tcBorders>
          </w:tcPr>
          <w:p w14:paraId="53392139" w14:textId="7E0D5B07" w:rsidR="001863EC" w:rsidRPr="009A3755" w:rsidRDefault="00143176" w:rsidP="00AC666D">
            <w:pPr>
              <w:ind w:firstLine="0"/>
              <w:jc w:val="left"/>
              <w:rPr>
                <w:sz w:val="18"/>
                <w:szCs w:val="18"/>
              </w:rPr>
            </w:pPr>
            <w:r w:rsidRPr="00143176">
              <w:rPr>
                <w:sz w:val="18"/>
                <w:szCs w:val="18"/>
              </w:rPr>
              <w:t>Core idea</w:t>
            </w:r>
          </w:p>
        </w:tc>
        <w:tc>
          <w:tcPr>
            <w:tcW w:w="3075" w:type="dxa"/>
            <w:tcBorders>
              <w:top w:val="single" w:sz="12" w:space="0" w:color="000000"/>
              <w:bottom w:val="single" w:sz="6" w:space="0" w:color="000000"/>
            </w:tcBorders>
          </w:tcPr>
          <w:p w14:paraId="51BC6AC3" w14:textId="4F5A9D84" w:rsidR="001863EC" w:rsidRPr="009A3755" w:rsidRDefault="00143176" w:rsidP="00AC666D">
            <w:pPr>
              <w:ind w:firstLine="0"/>
              <w:jc w:val="left"/>
              <w:rPr>
                <w:sz w:val="18"/>
                <w:szCs w:val="18"/>
              </w:rPr>
            </w:pPr>
            <w:r w:rsidRPr="00143176">
              <w:rPr>
                <w:sz w:val="18"/>
                <w:szCs w:val="18"/>
              </w:rPr>
              <w:t>Evidence basis</w:t>
            </w:r>
          </w:p>
        </w:tc>
      </w:tr>
      <w:tr w:rsidR="001863EC" w:rsidRPr="009A3755" w14:paraId="02AF391C" w14:textId="77777777" w:rsidTr="005E143B">
        <w:trPr>
          <w:trHeight w:val="284"/>
          <w:jc w:val="center"/>
        </w:trPr>
        <w:tc>
          <w:tcPr>
            <w:tcW w:w="1546" w:type="dxa"/>
            <w:vAlign w:val="center"/>
          </w:tcPr>
          <w:p w14:paraId="160A605A" w14:textId="2E95303F" w:rsidR="001863EC" w:rsidRPr="009A3755" w:rsidRDefault="005E143B" w:rsidP="00AC666D">
            <w:pPr>
              <w:ind w:firstLine="0"/>
              <w:jc w:val="left"/>
              <w:rPr>
                <w:sz w:val="18"/>
                <w:szCs w:val="18"/>
              </w:rPr>
            </w:pPr>
            <w:r w:rsidRPr="005E143B">
              <w:rPr>
                <w:sz w:val="18"/>
                <w:szCs w:val="18"/>
              </w:rPr>
              <w:t>D1. Separate deterministic detection from LLM-supported interpretation</w:t>
            </w:r>
          </w:p>
        </w:tc>
        <w:tc>
          <w:tcPr>
            <w:tcW w:w="2268" w:type="dxa"/>
            <w:vAlign w:val="center"/>
          </w:tcPr>
          <w:p w14:paraId="271F0C47" w14:textId="6F218DF7" w:rsidR="001863EC" w:rsidRPr="009A3755" w:rsidRDefault="005E143B" w:rsidP="00AC666D">
            <w:pPr>
              <w:ind w:firstLine="0"/>
              <w:jc w:val="left"/>
              <w:rPr>
                <w:sz w:val="18"/>
                <w:szCs w:val="18"/>
              </w:rPr>
            </w:pPr>
            <w:r w:rsidRPr="005E143B">
              <w:rPr>
                <w:sz w:val="18"/>
                <w:szCs w:val="18"/>
              </w:rPr>
              <w:t>Configuration errors should be found by deterministic validators; LLMs should explain and contextualize findings, not invent them</w:t>
            </w:r>
          </w:p>
        </w:tc>
        <w:tc>
          <w:tcPr>
            <w:tcW w:w="3075" w:type="dxa"/>
            <w:vAlign w:val="center"/>
          </w:tcPr>
          <w:p w14:paraId="6D26C061" w14:textId="46F56B3D" w:rsidR="001863EC" w:rsidRPr="009A3755" w:rsidRDefault="005E143B" w:rsidP="005E143B">
            <w:pPr>
              <w:rPr>
                <w:sz w:val="18"/>
                <w:szCs w:val="18"/>
              </w:rPr>
            </w:pPr>
            <w:r w:rsidRPr="005E143B">
              <w:rPr>
                <w:sz w:val="18"/>
                <w:szCs w:val="18"/>
              </w:rPr>
              <w:t>Requirement for reliable configuration review; checker/explainer split; walkthrough feedback on explanations; concerns about hallucination and appropriate human-AI use [6,12,5]</w:t>
            </w:r>
          </w:p>
        </w:tc>
      </w:tr>
      <w:tr w:rsidR="001863EC" w:rsidRPr="009A3755" w14:paraId="38631D29" w14:textId="77777777" w:rsidTr="005E143B">
        <w:trPr>
          <w:trHeight w:val="284"/>
          <w:jc w:val="center"/>
        </w:trPr>
        <w:tc>
          <w:tcPr>
            <w:tcW w:w="1546" w:type="dxa"/>
            <w:vAlign w:val="center"/>
          </w:tcPr>
          <w:p w14:paraId="172EA1FE" w14:textId="7290FE12" w:rsidR="001863EC" w:rsidRPr="009A3755" w:rsidRDefault="005E143B" w:rsidP="00AC666D">
            <w:pPr>
              <w:ind w:firstLine="0"/>
              <w:jc w:val="left"/>
              <w:rPr>
                <w:sz w:val="18"/>
                <w:szCs w:val="18"/>
              </w:rPr>
            </w:pPr>
            <w:r w:rsidRPr="005E143B">
              <w:rPr>
                <w:sz w:val="18"/>
                <w:szCs w:val="18"/>
              </w:rPr>
              <w:lastRenderedPageBreak/>
              <w:t>D2. Make agent roles explicit and traceable</w:t>
            </w:r>
          </w:p>
        </w:tc>
        <w:tc>
          <w:tcPr>
            <w:tcW w:w="2268" w:type="dxa"/>
            <w:vAlign w:val="center"/>
          </w:tcPr>
          <w:p w14:paraId="7309574D" w14:textId="40394D41" w:rsidR="001863EC" w:rsidRPr="009A3755" w:rsidRDefault="005E143B" w:rsidP="00AC666D">
            <w:pPr>
              <w:ind w:firstLine="0"/>
              <w:jc w:val="left"/>
              <w:rPr>
                <w:sz w:val="18"/>
                <w:szCs w:val="18"/>
              </w:rPr>
            </w:pPr>
            <w:r w:rsidRPr="005E143B">
              <w:rPr>
                <w:sz w:val="18"/>
                <w:szCs w:val="18"/>
              </w:rPr>
              <w:t>Users and researchers should know which component produced which output and why</w:t>
            </w:r>
          </w:p>
        </w:tc>
        <w:tc>
          <w:tcPr>
            <w:tcW w:w="3075" w:type="dxa"/>
            <w:vAlign w:val="center"/>
          </w:tcPr>
          <w:p w14:paraId="4867277F" w14:textId="3973B470" w:rsidR="001863EC" w:rsidRPr="009A3755" w:rsidRDefault="005E143B" w:rsidP="00AC666D">
            <w:pPr>
              <w:ind w:firstLine="0"/>
              <w:jc w:val="left"/>
              <w:rPr>
                <w:sz w:val="18"/>
                <w:szCs w:val="18"/>
              </w:rPr>
            </w:pPr>
            <w:r w:rsidRPr="005E143B">
              <w:rPr>
                <w:sz w:val="18"/>
                <w:szCs w:val="18"/>
              </w:rPr>
              <w:t>Need for transparency; agent-role architecture; feedback on meaningfulness of agent split; agent-oriented design and documentation principles [7,8,23]</w:t>
            </w:r>
          </w:p>
        </w:tc>
      </w:tr>
      <w:tr w:rsidR="001863EC" w:rsidRPr="009A3755" w14:paraId="27603481" w14:textId="77777777" w:rsidTr="005E143B">
        <w:trPr>
          <w:trHeight w:val="284"/>
          <w:jc w:val="center"/>
        </w:trPr>
        <w:tc>
          <w:tcPr>
            <w:tcW w:w="1546" w:type="dxa"/>
            <w:vAlign w:val="center"/>
          </w:tcPr>
          <w:p w14:paraId="4D62888F" w14:textId="629A712C" w:rsidR="001863EC" w:rsidRPr="009A3755" w:rsidRDefault="005E143B" w:rsidP="00AC666D">
            <w:pPr>
              <w:ind w:firstLine="0"/>
              <w:jc w:val="left"/>
              <w:rPr>
                <w:sz w:val="18"/>
                <w:szCs w:val="18"/>
              </w:rPr>
            </w:pPr>
            <w:r w:rsidRPr="005E143B">
              <w:rPr>
                <w:sz w:val="18"/>
                <w:szCs w:val="18"/>
              </w:rPr>
              <w:t>D3. Treat theory feedback as advisory reflection</w:t>
            </w:r>
          </w:p>
        </w:tc>
        <w:tc>
          <w:tcPr>
            <w:tcW w:w="2268" w:type="dxa"/>
            <w:vAlign w:val="center"/>
          </w:tcPr>
          <w:p w14:paraId="581DA78C" w14:textId="510675D8" w:rsidR="001863EC" w:rsidRPr="009A3755" w:rsidRDefault="005E143B" w:rsidP="00AC666D">
            <w:pPr>
              <w:ind w:firstLine="0"/>
              <w:jc w:val="left"/>
              <w:rPr>
                <w:sz w:val="18"/>
                <w:szCs w:val="18"/>
              </w:rPr>
            </w:pPr>
            <w:r w:rsidRPr="005E143B">
              <w:rPr>
                <w:sz w:val="18"/>
                <w:szCs w:val="18"/>
              </w:rPr>
              <w:t>Theory alignment is interpretive and should not be framed as formal validation</w:t>
            </w:r>
          </w:p>
        </w:tc>
        <w:tc>
          <w:tcPr>
            <w:tcW w:w="3075" w:type="dxa"/>
            <w:vAlign w:val="center"/>
          </w:tcPr>
          <w:p w14:paraId="04B17849" w14:textId="05E75144" w:rsidR="001863EC" w:rsidRPr="009A3755" w:rsidRDefault="005E143B" w:rsidP="00AC666D">
            <w:pPr>
              <w:ind w:firstLine="0"/>
              <w:jc w:val="left"/>
              <w:rPr>
                <w:sz w:val="18"/>
                <w:szCs w:val="18"/>
              </w:rPr>
            </w:pPr>
            <w:r w:rsidRPr="005E143B">
              <w:rPr>
                <w:sz w:val="18"/>
                <w:szCs w:val="18"/>
              </w:rPr>
              <w:t xml:space="preserve">Requirement for theory-oriented review; theory-feedback component; feedback on usefulness and limits; </w:t>
            </w:r>
            <w:r w:rsidRPr="005E143B">
              <w:rPr>
                <w:sz w:val="18"/>
                <w:szCs w:val="18"/>
              </w:rPr>
              <w:t>behavior</w:t>
            </w:r>
            <w:r w:rsidRPr="005E143B">
              <w:rPr>
                <w:sz w:val="18"/>
                <w:szCs w:val="18"/>
              </w:rPr>
              <w:t>-change theory and intervention-design literature [21,10,2,9]</w:t>
            </w:r>
          </w:p>
        </w:tc>
      </w:tr>
      <w:tr w:rsidR="001863EC" w:rsidRPr="009A3755" w14:paraId="4E94C1FB" w14:textId="77777777" w:rsidTr="005E143B">
        <w:trPr>
          <w:trHeight w:val="284"/>
          <w:jc w:val="center"/>
        </w:trPr>
        <w:tc>
          <w:tcPr>
            <w:tcW w:w="1546" w:type="dxa"/>
            <w:vAlign w:val="center"/>
          </w:tcPr>
          <w:p w14:paraId="30CB043E" w14:textId="2958805F" w:rsidR="001863EC" w:rsidRPr="009A3755" w:rsidRDefault="00E059B4" w:rsidP="00AC666D">
            <w:pPr>
              <w:ind w:firstLine="0"/>
              <w:jc w:val="left"/>
              <w:rPr>
                <w:sz w:val="18"/>
                <w:szCs w:val="18"/>
              </w:rPr>
            </w:pPr>
            <w:r w:rsidRPr="00E059B4">
              <w:rPr>
                <w:sz w:val="18"/>
                <w:szCs w:val="18"/>
              </w:rPr>
              <w:t>D4. Keep campaign organizers in control</w:t>
            </w:r>
          </w:p>
        </w:tc>
        <w:tc>
          <w:tcPr>
            <w:tcW w:w="2268" w:type="dxa"/>
            <w:vAlign w:val="center"/>
          </w:tcPr>
          <w:p w14:paraId="776E8E05" w14:textId="434222F0" w:rsidR="001863EC" w:rsidRPr="009A3755" w:rsidRDefault="00E059B4" w:rsidP="00AC666D">
            <w:pPr>
              <w:ind w:firstLine="0"/>
              <w:jc w:val="left"/>
              <w:rPr>
                <w:sz w:val="18"/>
                <w:szCs w:val="18"/>
              </w:rPr>
            </w:pPr>
            <w:r w:rsidRPr="00E059B4">
              <w:rPr>
                <w:sz w:val="18"/>
                <w:szCs w:val="18"/>
              </w:rPr>
              <w:t>The assistant should support refinement decisions, not autonomously change campaign configurations</w:t>
            </w:r>
          </w:p>
        </w:tc>
        <w:tc>
          <w:tcPr>
            <w:tcW w:w="3075" w:type="dxa"/>
            <w:vAlign w:val="center"/>
          </w:tcPr>
          <w:p w14:paraId="674B4B4D" w14:textId="1093E9EB" w:rsidR="001863EC" w:rsidRPr="009A3755" w:rsidRDefault="00E059B4" w:rsidP="00AC666D">
            <w:pPr>
              <w:ind w:firstLine="0"/>
              <w:jc w:val="left"/>
              <w:rPr>
                <w:sz w:val="18"/>
                <w:szCs w:val="18"/>
              </w:rPr>
            </w:pPr>
            <w:r w:rsidRPr="00E059B4">
              <w:rPr>
                <w:sz w:val="18"/>
                <w:szCs w:val="18"/>
              </w:rPr>
              <w:t>Organizer responsibility; human-in-the-loop workflow; feedback on trust/control; human-AI interaction and AI risk-management guidance [26,6,20]</w:t>
            </w:r>
          </w:p>
        </w:tc>
      </w:tr>
      <w:tr w:rsidR="001863EC" w:rsidRPr="009A3755" w14:paraId="1C8CE404" w14:textId="77777777" w:rsidTr="005E143B">
        <w:trPr>
          <w:trHeight w:val="284"/>
          <w:jc w:val="center"/>
        </w:trPr>
        <w:tc>
          <w:tcPr>
            <w:tcW w:w="1546" w:type="dxa"/>
            <w:tcBorders>
              <w:bottom w:val="single" w:sz="12" w:space="0" w:color="000000"/>
            </w:tcBorders>
            <w:vAlign w:val="center"/>
          </w:tcPr>
          <w:p w14:paraId="3BE2A16F" w14:textId="40B9BB83" w:rsidR="001863EC" w:rsidRPr="009A3755" w:rsidRDefault="00E059B4" w:rsidP="00AC666D">
            <w:pPr>
              <w:ind w:firstLine="0"/>
              <w:jc w:val="left"/>
              <w:rPr>
                <w:sz w:val="18"/>
                <w:szCs w:val="18"/>
              </w:rPr>
            </w:pPr>
            <w:r w:rsidRPr="00E059B4">
              <w:rPr>
                <w:sz w:val="18"/>
                <w:szCs w:val="18"/>
              </w:rPr>
              <w:t>D5. Treat logging, auditability, and governance as workflow-wide concerns</w:t>
            </w:r>
          </w:p>
        </w:tc>
        <w:tc>
          <w:tcPr>
            <w:tcW w:w="2268" w:type="dxa"/>
            <w:tcBorders>
              <w:bottom w:val="single" w:sz="12" w:space="0" w:color="000000"/>
            </w:tcBorders>
            <w:vAlign w:val="center"/>
          </w:tcPr>
          <w:p w14:paraId="005804B5" w14:textId="4FDC3E91" w:rsidR="001863EC" w:rsidRPr="009A3755" w:rsidRDefault="00E059B4" w:rsidP="00AC666D">
            <w:pPr>
              <w:ind w:firstLine="0"/>
              <w:jc w:val="left"/>
              <w:rPr>
                <w:sz w:val="18"/>
                <w:szCs w:val="18"/>
              </w:rPr>
            </w:pPr>
            <w:r w:rsidRPr="00E059B4">
              <w:rPr>
                <w:sz w:val="18"/>
                <w:szCs w:val="18"/>
              </w:rPr>
              <w:t>Configuration support should remain inspectable, and future generative or personalized extensions increase the need for governance</w:t>
            </w:r>
          </w:p>
        </w:tc>
        <w:tc>
          <w:tcPr>
            <w:tcW w:w="3075" w:type="dxa"/>
            <w:tcBorders>
              <w:bottom w:val="single" w:sz="12" w:space="0" w:color="000000"/>
            </w:tcBorders>
            <w:vAlign w:val="center"/>
          </w:tcPr>
          <w:p w14:paraId="4BB93E03" w14:textId="3C81B42E" w:rsidR="001863EC" w:rsidRPr="009A3755" w:rsidRDefault="00E059B4" w:rsidP="00AC666D">
            <w:pPr>
              <w:ind w:firstLine="0"/>
              <w:jc w:val="left"/>
              <w:rPr>
                <w:sz w:val="18"/>
                <w:szCs w:val="18"/>
              </w:rPr>
            </w:pPr>
            <w:r w:rsidRPr="00E059B4">
              <w:rPr>
                <w:sz w:val="18"/>
                <w:szCs w:val="18"/>
              </w:rPr>
              <w:t>Traceability requirement; logging and report-export design; privacy/governance scaffold; feedback on overview and source evidence; AI documentation and trustworthy-health-AI guidance [22,23,20,24]</w:t>
            </w:r>
          </w:p>
        </w:tc>
      </w:tr>
    </w:tbl>
    <w:p w14:paraId="7B7710CD" w14:textId="77777777" w:rsidR="00174ABB" w:rsidRDefault="00174ABB" w:rsidP="00174ABB"/>
    <w:p w14:paraId="3CAD1D27" w14:textId="1E878E7E" w:rsidR="00174ABB" w:rsidRDefault="00174ABB" w:rsidP="00174ABB">
      <w:r>
        <w:t xml:space="preserve">Taken together, these implications answer the research question by showing how an agentic assistant can support campaign organizers during configuration: by combining reproducible configuration checking with organizer-facing explanation, advisory theory reflection, traceability, and human control. The main value of the agentic architecture is not autonomy, but separation of responsibilities. Some problems, such as missing “secret” codes, unreachable progression paths, invalid timing, or unreachable target points, can be handled by deterministic validators. Other concerns, such as whether a campaign element appears aligned with a </w:t>
      </w:r>
      <w:r w:rsidR="001B63D8">
        <w:t>behavior</w:t>
      </w:r>
      <w:r>
        <w:t>-change theory, require interpretation and should remain advisory. Explanation sits between these two: it should not invent configuration errors, but it can help organizers understand deterministic findings and decide what to inspect next.</w:t>
      </w:r>
    </w:p>
    <w:p w14:paraId="4B5F3B7F" w14:textId="241D25FC" w:rsidR="00174ABB" w:rsidRDefault="00174ABB" w:rsidP="00174ABB">
      <w:r>
        <w:t xml:space="preserve">This separation is important because digital health campaign configuration involves technical correctness, </w:t>
      </w:r>
      <w:r w:rsidR="001B63D8">
        <w:t>behavioral</w:t>
      </w:r>
      <w:r>
        <w:t xml:space="preserve"> theory, local deployment constraints, and domain expertise. A monolithic chatbot would concentrate these responsibilities in one opaque interaction loop. By contrast, a role-separated assistant makes it easier to inspect outputs, test deterministic and interpretive components differently, preserve audit traces, and keep campaign organizers responsible for final decisions. The prototype therefore supports organizer judgment rather than replacing it.</w:t>
      </w:r>
    </w:p>
    <w:p w14:paraId="30C3CC8A" w14:textId="2D75E7DC" w:rsidR="00174ABB" w:rsidRDefault="00174ABB" w:rsidP="00174ABB">
      <w:r>
        <w:t xml:space="preserve">Several limitations should be noted. First, the evaluation was formative and involved a small number of information-rich stakeholders from one project context. The findings therefore provide design evidence, not statistical generalization. Second, the prototype was evaluated as a campaign-configuration support assistant, not as a fully autonomous campaign-generation system. Third, the theory-feedback component can support reflection, but it does not prove theoretical correctness or intervention effectiveness. Finally, the current prototype focuses on pre-deployment campaign review </w:t>
      </w:r>
      <w:r>
        <w:lastRenderedPageBreak/>
        <w:t>and does not evaluate downstream effects on campaign quality, participant engagement, or health outcomes.</w:t>
      </w:r>
    </w:p>
    <w:p w14:paraId="628A961C" w14:textId="77777777" w:rsidR="00174ABB" w:rsidRDefault="00174ABB" w:rsidP="00174ABB">
      <w:r>
        <w:t xml:space="preserve">Future work can extend the assistant toward richer generative support, such as suggesting new tasks, alternative formulations, level structures, motivational messages, or reward configurations. Later versions could also support fuller campaign generation, participant-level personalization based on usage logs or </w:t>
      </w:r>
      <w:proofErr w:type="spellStart"/>
      <w:r>
        <w:t>behavioural</w:t>
      </w:r>
      <w:proofErr w:type="spellEnd"/>
      <w:r>
        <w:t xml:space="preserve"> patterns, and simulation or previewing of campaign dynamics before deployment. Such extensions would require careful validation, governance, and privacy protection [20,24].</w:t>
      </w:r>
    </w:p>
    <w:p w14:paraId="12A29A9C" w14:textId="3E80DB86" w:rsidR="00174ABB" w:rsidRDefault="00174ABB" w:rsidP="00A22C27">
      <w:pPr>
        <w:pStyle w:val="heading1"/>
      </w:pPr>
      <w:r>
        <w:t xml:space="preserve">Conclusion </w:t>
      </w:r>
    </w:p>
    <w:p w14:paraId="64E1B8B8" w14:textId="5A87F95A" w:rsidR="00174ABB" w:rsidRPr="00A22C27" w:rsidRDefault="00174ABB" w:rsidP="00A22C27">
      <w:pPr>
        <w:pStyle w:val="p1a"/>
      </w:pPr>
      <w:r w:rsidRPr="00A22C27">
        <w:t xml:space="preserve">This paper investigated how an agentic assistant can support campaign organizers in checking, interpreting, and refining digital health </w:t>
      </w:r>
      <w:proofErr w:type="spellStart"/>
      <w:r w:rsidRPr="00A22C27">
        <w:t>behaviour</w:t>
      </w:r>
      <w:proofErr w:type="spellEnd"/>
      <w:r w:rsidRPr="00A22C27">
        <w:t xml:space="preserve">-change campaign configurations. In the HealthyW8 / </w:t>
      </w:r>
      <w:proofErr w:type="spellStart"/>
      <w:r w:rsidRPr="00A22C27">
        <w:t>GameBus</w:t>
      </w:r>
      <w:proofErr w:type="spellEnd"/>
      <w:r w:rsidRPr="00A22C27">
        <w:t xml:space="preserve"> context, stakeholder input and prototype feedback showed needs for configuration-error detection, structured and prioritized findings, understandable explanations, theory-oriented reflection, traceability, and human control over refinements. To address these needs, we developed a role-based agentic assistant that separates deterministic campaign checking from LLM-supported explanation, advisory theory feedback, coordination, and traceability. This separation keeps configuration errors grounded in reproducible checks while supporting interpretation and reflection for campaign organizers.</w:t>
      </w:r>
    </w:p>
    <w:p w14:paraId="263F540C" w14:textId="49266FB9" w:rsidR="009328DF" w:rsidRPr="009328DF" w:rsidRDefault="00174ABB" w:rsidP="009328DF">
      <w:r>
        <w:t>The formative evaluation indicated that campaign organizers valued structured findings and explanations, while also highlighting the need for clearer traceability, cautious framing of theory feedback, and continued human control. The study contributes requirements for digital health campaign configuration support, a role-based agentic prototype, and design implications for assistants with a clearly limited scope, inspectable outputs, and human control over decisions. Future work will extend this configuration-support assistant toward richer theory-grounded feedback, generative campaign design support, and personalized adaptation based on participant data.</w:t>
      </w:r>
    </w:p>
    <w:p w14:paraId="6D6B2B33" w14:textId="77777777" w:rsidR="00000000" w:rsidRDefault="009B2539" w:rsidP="00606587">
      <w:pPr>
        <w:pStyle w:val="heading1"/>
        <w:numPr>
          <w:ilvl w:val="0"/>
          <w:numId w:val="0"/>
        </w:numPr>
        <w:ind w:left="567" w:hanging="567"/>
      </w:pPr>
      <w:r>
        <w:t>References</w:t>
      </w:r>
    </w:p>
    <w:p w14:paraId="6757DDA9" w14:textId="115573CF" w:rsidR="006444F0" w:rsidRDefault="006444F0" w:rsidP="006444F0">
      <w:pPr>
        <w:pStyle w:val="referenceitem"/>
      </w:pPr>
      <w:r>
        <w:t xml:space="preserve">Wang, Y., Fadhil, A., Lange, J.-P., </w:t>
      </w:r>
      <w:proofErr w:type="spellStart"/>
      <w:r>
        <w:t>Reiterer</w:t>
      </w:r>
      <w:proofErr w:type="spellEnd"/>
      <w:r>
        <w:t>, H.: Integrating taxonomies into theory-based digital health interventions for behavior change: A holistic framework. arXiv:1810.08812 (2018).</w:t>
      </w:r>
    </w:p>
    <w:p w14:paraId="3F0E19BF" w14:textId="5D9E8B39" w:rsidR="006444F0" w:rsidRDefault="006444F0" w:rsidP="006444F0">
      <w:pPr>
        <w:pStyle w:val="referenceitem"/>
      </w:pPr>
      <w:r>
        <w:t xml:space="preserve">Michie, S., Richardson, M., Johnston, M., Abraham, C., Francis, J., Hardeman, W., Eccles, M.P., Cane, J., Wood, C.E.: The behavior change technique taxonomy (v1) of 93 hierarchically clustered techniques: Building an international consensus for the reporting of behavior change interventions. Annals of Behavioral Medicine 46(1), 81–95 (2013). </w:t>
      </w:r>
      <w:hyperlink r:id="rId10" w:history="1">
        <w:r w:rsidRPr="00FF1FCF">
          <w:rPr>
            <w:rStyle w:val="Hyperlink"/>
          </w:rPr>
          <w:t>https://doi.org/10.1007/s12160-013-9486-6</w:t>
        </w:r>
      </w:hyperlink>
    </w:p>
    <w:p w14:paraId="3A5C99D5" w14:textId="77777777" w:rsidR="006444F0" w:rsidRDefault="006444F0" w:rsidP="006444F0">
      <w:pPr>
        <w:pStyle w:val="referenceitem"/>
      </w:pPr>
      <w:r>
        <w:t xml:space="preserve">Rabbi, M., Philyaw-Kotov, M., Li, J., Li, K., Rothman, B., Giragosian, L., Reyes, M., Gadway, H., Cunningham, R., Bonar, E., Nahum-Shani, I., Walton, M., Murphy, S., </w:t>
      </w:r>
      <w:proofErr w:type="spellStart"/>
      <w:r>
        <w:t>Klasnja</w:t>
      </w:r>
      <w:proofErr w:type="spellEnd"/>
      <w:r>
        <w:t>, P.: Translating behavioral theory into technological interventions: Case study of an mHealth app to increase self-reporting of substance-use related data. arXiv:2003.13545 (2020).</w:t>
      </w:r>
    </w:p>
    <w:p w14:paraId="5F42A5E0" w14:textId="77777777" w:rsidR="006444F0" w:rsidRDefault="006444F0" w:rsidP="006444F0">
      <w:pPr>
        <w:pStyle w:val="referenceitem"/>
      </w:pPr>
      <w:r>
        <w:lastRenderedPageBreak/>
        <w:t>Lisowska, A., Wilk, S., Peleg, M.: What do you need to consider when designing mobile health intervention? arXiv:2205.10679 (2022).</w:t>
      </w:r>
    </w:p>
    <w:p w14:paraId="36167311" w14:textId="77777777" w:rsidR="006444F0" w:rsidRDefault="006444F0" w:rsidP="006444F0">
      <w:pPr>
        <w:pStyle w:val="referenceitem"/>
      </w:pPr>
      <w:r>
        <w:t>Baer, G., Zhang, C., Grau, I., Van Gorp, P.: Does explanation correctness matter? Linking computational XAI evaluation to human understanding. arXiv:2603.25251 (2026).</w:t>
      </w:r>
    </w:p>
    <w:p w14:paraId="758F09DC" w14:textId="28697221" w:rsidR="006444F0" w:rsidRDefault="006444F0" w:rsidP="006444F0">
      <w:pPr>
        <w:pStyle w:val="referenceitem"/>
      </w:pPr>
      <w:proofErr w:type="spellStart"/>
      <w:r>
        <w:t>Amershi</w:t>
      </w:r>
      <w:proofErr w:type="spellEnd"/>
      <w:r>
        <w:t xml:space="preserve">, S., Weld, D., </w:t>
      </w:r>
      <w:proofErr w:type="spellStart"/>
      <w:r>
        <w:t>Vorvoreanu</w:t>
      </w:r>
      <w:proofErr w:type="spellEnd"/>
      <w:r>
        <w:t xml:space="preserve">, M., Fourney, A., Nushi, B., </w:t>
      </w:r>
      <w:proofErr w:type="spellStart"/>
      <w:r>
        <w:t>Collisson</w:t>
      </w:r>
      <w:proofErr w:type="spellEnd"/>
      <w:r>
        <w:t xml:space="preserve">, P., Suh, J., Iqbal, S., Bennett, P.N., Inkpen, K., Teevan, J., Kikin-Gil, R., Horvitz, E.: Guidelines for human-AI interaction. In: Proceedings of the 2019 CHI Conference on Human Factors in Computing Systems, Paper 3, pp. 1–13. ACM, New York (2019). </w:t>
      </w:r>
      <w:hyperlink r:id="rId11" w:history="1">
        <w:r w:rsidRPr="00FF1FCF">
          <w:rPr>
            <w:rStyle w:val="Hyperlink"/>
          </w:rPr>
          <w:t>https://doi.org/10.1145/3290605.3300233</w:t>
        </w:r>
      </w:hyperlink>
    </w:p>
    <w:p w14:paraId="63C6E8CA" w14:textId="4F909239" w:rsidR="006444F0" w:rsidRDefault="006444F0" w:rsidP="006444F0">
      <w:pPr>
        <w:pStyle w:val="referenceitem"/>
      </w:pPr>
      <w:proofErr w:type="spellStart"/>
      <w:r>
        <w:t>Zambonelli</w:t>
      </w:r>
      <w:proofErr w:type="spellEnd"/>
      <w:r>
        <w:t xml:space="preserve">, F., Jennings, N.R., Wooldridge, M.: Developing multiagent systems: The Gaia methodology. ACM Transactions on Software Engineering and Methodology 12(3), 317–370 (2003). </w:t>
      </w:r>
      <w:hyperlink r:id="rId12" w:history="1">
        <w:r w:rsidRPr="00FF1FCF">
          <w:rPr>
            <w:rStyle w:val="Hyperlink"/>
          </w:rPr>
          <w:t>https://doi.org/10.1145/958961.958963</w:t>
        </w:r>
      </w:hyperlink>
    </w:p>
    <w:p w14:paraId="066D9549" w14:textId="77777777" w:rsidR="006444F0" w:rsidRDefault="006444F0" w:rsidP="006444F0">
      <w:pPr>
        <w:pStyle w:val="referenceitem"/>
      </w:pPr>
      <w:r>
        <w:t xml:space="preserve">Wu, Q., Bansal, G., Zhang, J., Wu, Y., Li, B., Zhu, E., Jiang, L., Zhang, X., Zhang, S., Liu, J., Awadallah, A.H., White, R.W., Burger, D., Wang, C.: </w:t>
      </w:r>
      <w:proofErr w:type="spellStart"/>
      <w:r>
        <w:t>AutoGen</w:t>
      </w:r>
      <w:proofErr w:type="spellEnd"/>
      <w:r>
        <w:t>: Enabling next-gen LLM applications via multi-agent conversation. arXiv:2308.08155 (2023).</w:t>
      </w:r>
    </w:p>
    <w:p w14:paraId="3070272A" w14:textId="77777777" w:rsidR="006444F0" w:rsidRDefault="006444F0" w:rsidP="006444F0">
      <w:pPr>
        <w:pStyle w:val="referenceitem"/>
      </w:pPr>
      <w:r>
        <w:t xml:space="preserve">Wang, Y., Fadhil, A., Lange, J.-P., </w:t>
      </w:r>
      <w:proofErr w:type="spellStart"/>
      <w:r>
        <w:t>Reiterer</w:t>
      </w:r>
      <w:proofErr w:type="spellEnd"/>
      <w:r>
        <w:t>, H.: Towards a holistic approach to designing theory-based mobile health interventions. arXiv:1712.02548 (2017).</w:t>
      </w:r>
    </w:p>
    <w:p w14:paraId="1E9BE7D9" w14:textId="1F03FE1B" w:rsidR="006444F0" w:rsidRDefault="006444F0" w:rsidP="006444F0">
      <w:pPr>
        <w:pStyle w:val="referenceitem"/>
      </w:pPr>
      <w:r>
        <w:t xml:space="preserve">Michie, S., van Stralen, M.M., West, R.: The </w:t>
      </w:r>
      <w:proofErr w:type="spellStart"/>
      <w:r>
        <w:t>behaviour</w:t>
      </w:r>
      <w:proofErr w:type="spellEnd"/>
      <w:r>
        <w:t xml:space="preserve"> change wheel: A new method for </w:t>
      </w:r>
      <w:proofErr w:type="spellStart"/>
      <w:r>
        <w:t>characterising</w:t>
      </w:r>
      <w:proofErr w:type="spellEnd"/>
      <w:r>
        <w:t xml:space="preserve"> and designing </w:t>
      </w:r>
      <w:proofErr w:type="spellStart"/>
      <w:r>
        <w:t>behaviour</w:t>
      </w:r>
      <w:proofErr w:type="spellEnd"/>
      <w:r>
        <w:t xml:space="preserve"> change interventions. Implementation Science 6, Article 42 (2011). </w:t>
      </w:r>
      <w:hyperlink r:id="rId13" w:history="1">
        <w:r w:rsidRPr="00FF1FCF">
          <w:rPr>
            <w:rStyle w:val="Hyperlink"/>
          </w:rPr>
          <w:t>https://doi.org/10.1186/1748-5908-6-42</w:t>
        </w:r>
      </w:hyperlink>
    </w:p>
    <w:p w14:paraId="1C056F34" w14:textId="77777777" w:rsidR="006444F0" w:rsidRDefault="006444F0" w:rsidP="006444F0">
      <w:pPr>
        <w:pStyle w:val="referenceitem"/>
      </w:pPr>
      <w:r>
        <w:t xml:space="preserve">Donoso-Guzmán, I., </w:t>
      </w:r>
      <w:proofErr w:type="spellStart"/>
      <w:r>
        <w:t>Kacafírková</w:t>
      </w:r>
      <w:proofErr w:type="spellEnd"/>
      <w:r>
        <w:t>, K.S., Szymanski, M., Jacobs, A., Parra, D., Verbert, K.: A systematic review of user-</w:t>
      </w:r>
      <w:proofErr w:type="spellStart"/>
      <w:r>
        <w:t>centred</w:t>
      </w:r>
      <w:proofErr w:type="spellEnd"/>
      <w:r>
        <w:t xml:space="preserve"> evaluation of explainable AI in healthcare. arXiv:2506.13904 (2025).</w:t>
      </w:r>
    </w:p>
    <w:p w14:paraId="6CA83D33" w14:textId="77777777" w:rsidR="006444F0" w:rsidRDefault="006444F0" w:rsidP="006444F0">
      <w:pPr>
        <w:pStyle w:val="referenceitem"/>
      </w:pPr>
      <w:r>
        <w:t xml:space="preserve">Agarwal, V., Jin, Y., Chandra, M., De Choudhury, M., Kumar, S., Sastry, N.: </w:t>
      </w:r>
      <w:proofErr w:type="spellStart"/>
      <w:r>
        <w:t>MedHalu</w:t>
      </w:r>
      <w:proofErr w:type="spellEnd"/>
      <w:r>
        <w:t>: Hallucinations in responses to healthcare queries by large language models. arXiv:2409.19492 (2024).</w:t>
      </w:r>
    </w:p>
    <w:p w14:paraId="5B42DC16" w14:textId="77777777" w:rsidR="006444F0" w:rsidRDefault="006444F0" w:rsidP="006444F0">
      <w:pPr>
        <w:pStyle w:val="referenceitem"/>
      </w:pPr>
      <w:r>
        <w:t>Tran, K.-T., Dao, D., Nguyen, M.-D., Pham, Q.-V., O’Sullivan, B., Nguyen, H.D.: Multi-agent collaboration mechanisms: A survey of LLMs. arXiv:2501.06322 (2025).</w:t>
      </w:r>
    </w:p>
    <w:p w14:paraId="1ABF4BBF" w14:textId="5A846C77" w:rsidR="006444F0" w:rsidRDefault="006444F0" w:rsidP="006444F0">
      <w:pPr>
        <w:pStyle w:val="referenceitem"/>
      </w:pPr>
      <w:r>
        <w:t xml:space="preserve">Van Gorp, P., </w:t>
      </w:r>
      <w:proofErr w:type="spellStart"/>
      <w:r>
        <w:t>Nuijten</w:t>
      </w:r>
      <w:proofErr w:type="spellEnd"/>
      <w:r>
        <w:t xml:space="preserve">, R.: 8-year evaluation of </w:t>
      </w:r>
      <w:proofErr w:type="spellStart"/>
      <w:r>
        <w:t>GameBus</w:t>
      </w:r>
      <w:proofErr w:type="spellEnd"/>
      <w:r>
        <w:t xml:space="preserve">: Status quo in aiming for an open access platform to prototype and test digital health apps. Proceedings of the ACM on Human-Computer Interaction 7(EICS), Article 171, 1–24 (2023). </w:t>
      </w:r>
      <w:hyperlink r:id="rId14" w:history="1">
        <w:r w:rsidRPr="00FF1FCF">
          <w:rPr>
            <w:rStyle w:val="Hyperlink"/>
          </w:rPr>
          <w:t>https://doi.org/10.1145/3593223</w:t>
        </w:r>
      </w:hyperlink>
    </w:p>
    <w:p w14:paraId="466E08FF" w14:textId="68749FAD" w:rsidR="006444F0" w:rsidRDefault="006444F0" w:rsidP="006444F0">
      <w:pPr>
        <w:pStyle w:val="referenceitem"/>
      </w:pPr>
      <w:r>
        <w:t xml:space="preserve">Hevner, A.R., March, S.T., Park, J., Ram, S.: Design science in information systems research. MIS Quarterly 28(1), 75–105 (2004). </w:t>
      </w:r>
      <w:hyperlink r:id="rId15" w:history="1">
        <w:r w:rsidRPr="00FF1FCF">
          <w:rPr>
            <w:rStyle w:val="Hyperlink"/>
          </w:rPr>
          <w:t>https://doi.org/10.2307/25148625</w:t>
        </w:r>
      </w:hyperlink>
    </w:p>
    <w:p w14:paraId="2D2461FD" w14:textId="25ABD142" w:rsidR="006444F0" w:rsidRDefault="006444F0" w:rsidP="006444F0">
      <w:pPr>
        <w:pStyle w:val="referenceitem"/>
      </w:pPr>
      <w:r>
        <w:t xml:space="preserve">Peffers, K., </w:t>
      </w:r>
      <w:proofErr w:type="spellStart"/>
      <w:r>
        <w:t>Tuunanen</w:t>
      </w:r>
      <w:proofErr w:type="spellEnd"/>
      <w:r>
        <w:t xml:space="preserve">, T., Rothenberger, M.A., Chatterjee, S.: A design science research methodology for information systems research. Journal of Management Information Systems 24(3), 45–77 (2007). </w:t>
      </w:r>
      <w:hyperlink r:id="rId16" w:history="1">
        <w:r w:rsidRPr="00FF1FCF">
          <w:rPr>
            <w:rStyle w:val="Hyperlink"/>
          </w:rPr>
          <w:t>https://doi.org/10.2753/MIS0742-1222240302</w:t>
        </w:r>
      </w:hyperlink>
    </w:p>
    <w:p w14:paraId="038944B5" w14:textId="08CA5B9E" w:rsidR="006444F0" w:rsidRDefault="006444F0" w:rsidP="006444F0">
      <w:pPr>
        <w:pStyle w:val="referenceitem"/>
      </w:pPr>
      <w:r>
        <w:t xml:space="preserve">Palinkas, L.A., Horwitz, S.M., Green, C.A., Wisdom, J.P., Duan, N., Hoagwood, K.: Purposeful sampling for qualitative data collection and analysis in mixed method implementation research. Administration and Policy in Mental Health and Mental Health Services Research 42, 533–544 (2015). </w:t>
      </w:r>
      <w:hyperlink r:id="rId17" w:history="1">
        <w:r w:rsidRPr="00FF1FCF">
          <w:rPr>
            <w:rStyle w:val="Hyperlink"/>
          </w:rPr>
          <w:t>https://doi.org/10.1007/s10488-013-0528-y</w:t>
        </w:r>
      </w:hyperlink>
    </w:p>
    <w:p w14:paraId="5557E64B" w14:textId="44DC4DF4" w:rsidR="006444F0" w:rsidRDefault="006444F0" w:rsidP="006444F0">
      <w:pPr>
        <w:pStyle w:val="referenceitem"/>
      </w:pPr>
      <w:proofErr w:type="spellStart"/>
      <w:r>
        <w:t>Malterud</w:t>
      </w:r>
      <w:proofErr w:type="spellEnd"/>
      <w:r>
        <w:t>, K., Siersma, V.D., Guassora, A.D.: Sample size in qualitative interview studies: Guided by information power. Qualitative Health Research 26(13), 1753–1760 (2016). https://doi.org/10.1177/1049732315617444</w:t>
      </w:r>
    </w:p>
    <w:p w14:paraId="69C3CB41" w14:textId="3B640034" w:rsidR="006444F0" w:rsidRDefault="006444F0" w:rsidP="006444F0">
      <w:pPr>
        <w:pStyle w:val="referenceitem"/>
      </w:pPr>
      <w:r>
        <w:t xml:space="preserve">Braun, V., Clarke, V.: Using thematic analysis in psychology. Qualitative Research in Psychology 3(2), 77–101 (2006). </w:t>
      </w:r>
      <w:hyperlink r:id="rId18" w:history="1">
        <w:r w:rsidRPr="00FF1FCF">
          <w:rPr>
            <w:rStyle w:val="Hyperlink"/>
          </w:rPr>
          <w:t>https://doi.org/10.1191/1478088706qp063oa</w:t>
        </w:r>
      </w:hyperlink>
    </w:p>
    <w:p w14:paraId="55B30051" w14:textId="51BB9E6A" w:rsidR="006444F0" w:rsidRDefault="006444F0" w:rsidP="006444F0">
      <w:pPr>
        <w:pStyle w:val="referenceitem"/>
      </w:pPr>
      <w:r>
        <w:t xml:space="preserve">National Institute of Standards and Technology: Artificial Intelligence Risk Management Framework (AI RMF 1.0). NIST AI 100-1 (2023). </w:t>
      </w:r>
      <w:hyperlink r:id="rId19" w:history="1">
        <w:r w:rsidRPr="00FF1FCF">
          <w:rPr>
            <w:rStyle w:val="Hyperlink"/>
          </w:rPr>
          <w:t>https://doi.org/10.6028/NIST.AI.100-1</w:t>
        </w:r>
      </w:hyperlink>
    </w:p>
    <w:p w14:paraId="4866A43B" w14:textId="279D9598" w:rsidR="006444F0" w:rsidRDefault="006444F0" w:rsidP="006444F0">
      <w:pPr>
        <w:pStyle w:val="referenceitem"/>
      </w:pPr>
      <w:r>
        <w:lastRenderedPageBreak/>
        <w:t xml:space="preserve">Prochaska, J.O., </w:t>
      </w:r>
      <w:proofErr w:type="spellStart"/>
      <w:r>
        <w:t>Velicer</w:t>
      </w:r>
      <w:proofErr w:type="spellEnd"/>
      <w:r>
        <w:t xml:space="preserve">, W.F.: The transtheoretical model of health behavior change. American Journal of Health Promotion 12(1), 38–48 (1997). </w:t>
      </w:r>
      <w:hyperlink r:id="rId20" w:history="1">
        <w:r w:rsidRPr="00FF1FCF">
          <w:rPr>
            <w:rStyle w:val="Hyperlink"/>
          </w:rPr>
          <w:t>https://doi.org/10.4278/0890-1171-12.1.38</w:t>
        </w:r>
      </w:hyperlink>
    </w:p>
    <w:p w14:paraId="1302E255" w14:textId="01CB8ECC" w:rsidR="006444F0" w:rsidRDefault="006444F0" w:rsidP="006444F0">
      <w:pPr>
        <w:pStyle w:val="referenceitem"/>
      </w:pPr>
      <w:r>
        <w:t xml:space="preserve">Gotel, O.C.Z., Finkelstein, A.C.W.: An analysis of the requirements traceability problem. In: Proceedings of the First International Conference on Requirements Engineering, pp. 94–101. IEEE Computer Society, Los Alamitos (1994). </w:t>
      </w:r>
      <w:hyperlink r:id="rId21" w:history="1">
        <w:r w:rsidRPr="00FF1FCF">
          <w:rPr>
            <w:rStyle w:val="Hyperlink"/>
          </w:rPr>
          <w:t>https://doi.org/10.1109/ICRE.1994.292398</w:t>
        </w:r>
      </w:hyperlink>
    </w:p>
    <w:p w14:paraId="3BD8C260" w14:textId="14270345" w:rsidR="006444F0" w:rsidRDefault="006444F0" w:rsidP="006444F0">
      <w:pPr>
        <w:pStyle w:val="referenceitem"/>
      </w:pPr>
      <w:r>
        <w:t xml:space="preserve">Mitchell, M., Wu, S., Zaldivar, A., Barnes, P., Vasserman, L., Hutchinson, B., Spitzer, E., Raji, I.D., Gebru, T.: Model cards for model reporting. In: Proceedings of the Conference on Fairness, Accountability, and Transparency, pp. 220–229. ACM, New York (2019). </w:t>
      </w:r>
      <w:hyperlink r:id="rId22" w:history="1">
        <w:r w:rsidRPr="00FF1FCF">
          <w:rPr>
            <w:rStyle w:val="Hyperlink"/>
          </w:rPr>
          <w:t>https://doi.org/10.1145/3287560.3287596</w:t>
        </w:r>
      </w:hyperlink>
    </w:p>
    <w:p w14:paraId="613A1629" w14:textId="1ACE99D3" w:rsidR="006444F0" w:rsidRDefault="006444F0" w:rsidP="006444F0">
      <w:pPr>
        <w:pStyle w:val="referenceitem"/>
      </w:pPr>
      <w:proofErr w:type="spellStart"/>
      <w:r>
        <w:t>Lekadir</w:t>
      </w:r>
      <w:proofErr w:type="spellEnd"/>
      <w:r>
        <w:t xml:space="preserve">, K., Feragen, A., Fofanah, A.J., </w:t>
      </w:r>
      <w:proofErr w:type="spellStart"/>
      <w:r>
        <w:t>Frangi</w:t>
      </w:r>
      <w:proofErr w:type="spellEnd"/>
      <w:r>
        <w:t xml:space="preserve">, A.F., </w:t>
      </w:r>
      <w:proofErr w:type="spellStart"/>
      <w:r>
        <w:t>Buyx</w:t>
      </w:r>
      <w:proofErr w:type="spellEnd"/>
      <w:r>
        <w:t xml:space="preserve">, A., Emelie, A., Lara, A., Porras, A.R., Chan, A.-W., Navarro, A., Glocker, B., et al.: FUTURE-AI: International consensus guideline for trustworthy and deployable artificial intelligence in healthcare. BMJ 388, e081554 (2025). </w:t>
      </w:r>
      <w:hyperlink r:id="rId23" w:history="1">
        <w:r w:rsidRPr="00FF1FCF">
          <w:rPr>
            <w:rStyle w:val="Hyperlink"/>
          </w:rPr>
          <w:t>https://doi.org/10.1136/bmj-2024-081554</w:t>
        </w:r>
      </w:hyperlink>
    </w:p>
    <w:p w14:paraId="373C456E" w14:textId="77777777" w:rsidR="006444F0" w:rsidRDefault="006444F0" w:rsidP="006444F0">
      <w:pPr>
        <w:pStyle w:val="referenceitem"/>
      </w:pPr>
      <w:r>
        <w:t>Fereday, J., Muir-Cochrane, E.: Demonstrating rigor using thematic analysis: A hybrid approach of inductive and deductive coding and theme development. International Journal of Qualitative Methods 5(1), 80–92 (2006).</w:t>
      </w:r>
    </w:p>
    <w:p w14:paraId="7585A999" w14:textId="6AE6C96B" w:rsidR="006444F0" w:rsidRDefault="006444F0" w:rsidP="006444F0">
      <w:pPr>
        <w:pStyle w:val="referenceitem"/>
      </w:pPr>
      <w:r>
        <w:t xml:space="preserve">Horvitz, E.: Principles of mixed-initiative user interfaces. In: Proceedings of the SIGCHI Conference on Human Factors in Computing Systems, pp. 159–166. ACM, New York (1999). </w:t>
      </w:r>
      <w:hyperlink r:id="rId24" w:history="1">
        <w:r w:rsidRPr="00FF1FCF">
          <w:rPr>
            <w:rStyle w:val="Hyperlink"/>
          </w:rPr>
          <w:t>https://doi.org/10.1145/302979.303030</w:t>
        </w:r>
      </w:hyperlink>
    </w:p>
    <w:p w14:paraId="737A96F1" w14:textId="2910687F" w:rsidR="00000000" w:rsidRDefault="006444F0" w:rsidP="006444F0">
      <w:pPr>
        <w:pStyle w:val="referenceitem"/>
      </w:pPr>
      <w:r>
        <w:t xml:space="preserve">de Santana, V.F., Galeno, L.M.D.F., Brazil, E.V., </w:t>
      </w:r>
      <w:proofErr w:type="spellStart"/>
      <w:r>
        <w:t>Heching</w:t>
      </w:r>
      <w:proofErr w:type="spellEnd"/>
      <w:r>
        <w:t>, A., Cerqueira, R.: Retrospective end-user walkthrough: A method for assessing how people combine multiple AI models in decision-making systems. arXiv:2305.07530 (2023).</w:t>
      </w:r>
    </w:p>
    <w:p w14:paraId="7357C0EA" w14:textId="77777777" w:rsidR="00FF295D" w:rsidRDefault="00FF295D" w:rsidP="00FF295D">
      <w:pPr>
        <w:pStyle w:val="referenceitem"/>
        <w:numPr>
          <w:ilvl w:val="0"/>
          <w:numId w:val="0"/>
        </w:numPr>
        <w:ind w:left="341" w:hanging="114"/>
      </w:pPr>
    </w:p>
    <w:p w14:paraId="269F0131" w14:textId="52B491EF" w:rsidR="00FF295D" w:rsidRDefault="00FF295D" w:rsidP="00FF295D">
      <w:pPr>
        <w:pStyle w:val="heading1"/>
      </w:pPr>
      <w:r>
        <w:t>Appendices</w:t>
      </w:r>
    </w:p>
    <w:p w14:paraId="4A5E4114" w14:textId="7AB9026D" w:rsidR="00FF295D" w:rsidRDefault="00FF295D" w:rsidP="00FF295D">
      <w:pPr>
        <w:pStyle w:val="heading2"/>
        <w:spacing w:before="0"/>
      </w:pPr>
      <w:r>
        <w:t>Appendix A - Walkthrough / interview guide</w:t>
      </w:r>
    </w:p>
    <w:p w14:paraId="1CF385D8" w14:textId="77777777" w:rsidR="00FF295D" w:rsidRDefault="00FF295D" w:rsidP="00FF295D">
      <w:r>
        <w:t>Questions used during the interview</w:t>
      </w:r>
    </w:p>
    <w:p w14:paraId="45626052" w14:textId="77777777" w:rsidR="00FF295D" w:rsidRDefault="00FF295D" w:rsidP="00FF295D">
      <w:pPr>
        <w:pStyle w:val="heading2"/>
      </w:pPr>
      <w:r>
        <w:t>Appendix B - Feedback form</w:t>
      </w:r>
    </w:p>
    <w:p w14:paraId="6A16141C" w14:textId="77777777" w:rsidR="00FF295D" w:rsidRDefault="00FF295D" w:rsidP="00FF295D">
      <w:r>
        <w:t>The Likert-scale items and open questions.</w:t>
      </w:r>
    </w:p>
    <w:p w14:paraId="357D8489" w14:textId="6C0E6CB5" w:rsidR="00FF295D" w:rsidRPr="00606587" w:rsidRDefault="00FF295D" w:rsidP="00FF295D">
      <w:pPr>
        <w:pStyle w:val="heading2"/>
      </w:pPr>
      <w:r>
        <w:t>Appendix C - Codebook summary ?</w:t>
      </w:r>
    </w:p>
    <w:sectPr w:rsidR="00FF295D" w:rsidRPr="0060658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ABC146" w14:textId="77777777" w:rsidR="00733FAA" w:rsidRDefault="00733FAA">
      <w:r>
        <w:separator/>
      </w:r>
    </w:p>
  </w:endnote>
  <w:endnote w:type="continuationSeparator" w:id="0">
    <w:p w14:paraId="7D3638E8" w14:textId="77777777" w:rsidR="00733FAA" w:rsidRDefault="00733F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E9D313" w14:textId="77777777" w:rsidR="00733FAA" w:rsidRDefault="00733FAA" w:rsidP="009F7FCE">
      <w:pPr>
        <w:ind w:firstLine="0"/>
      </w:pPr>
      <w:r>
        <w:separator/>
      </w:r>
    </w:p>
  </w:footnote>
  <w:footnote w:type="continuationSeparator" w:id="0">
    <w:p w14:paraId="7E9BF9C2" w14:textId="77777777" w:rsidR="00733FAA" w:rsidRDefault="00733FA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9AD76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03197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4B05C1F"/>
    <w:multiLevelType w:val="hybridMultilevel"/>
    <w:tmpl w:val="78D02F72"/>
    <w:lvl w:ilvl="0" w:tplc="3C700E42">
      <w:start w:val="2"/>
      <w:numFmt w:val="bullet"/>
      <w:lvlText w:val="-"/>
      <w:lvlJc w:val="left"/>
      <w:pPr>
        <w:ind w:left="587" w:hanging="360"/>
      </w:pPr>
      <w:rPr>
        <w:rFonts w:ascii="Times New Roman" w:eastAsia="Times New Roman" w:hAnsi="Times New Roman" w:cs="Times New Roman" w:hint="default"/>
      </w:rPr>
    </w:lvl>
    <w:lvl w:ilvl="1" w:tplc="0C000003" w:tentative="1">
      <w:start w:val="1"/>
      <w:numFmt w:val="bullet"/>
      <w:lvlText w:val="o"/>
      <w:lvlJc w:val="left"/>
      <w:pPr>
        <w:ind w:left="1307" w:hanging="360"/>
      </w:pPr>
      <w:rPr>
        <w:rFonts w:ascii="Courier New" w:hAnsi="Courier New" w:cs="Courier New" w:hint="default"/>
      </w:rPr>
    </w:lvl>
    <w:lvl w:ilvl="2" w:tplc="0C000005" w:tentative="1">
      <w:start w:val="1"/>
      <w:numFmt w:val="bullet"/>
      <w:lvlText w:val=""/>
      <w:lvlJc w:val="left"/>
      <w:pPr>
        <w:ind w:left="2027" w:hanging="360"/>
      </w:pPr>
      <w:rPr>
        <w:rFonts w:ascii="Wingdings" w:hAnsi="Wingdings" w:hint="default"/>
      </w:rPr>
    </w:lvl>
    <w:lvl w:ilvl="3" w:tplc="0C000001" w:tentative="1">
      <w:start w:val="1"/>
      <w:numFmt w:val="bullet"/>
      <w:lvlText w:val=""/>
      <w:lvlJc w:val="left"/>
      <w:pPr>
        <w:ind w:left="2747" w:hanging="360"/>
      </w:pPr>
      <w:rPr>
        <w:rFonts w:ascii="Symbol" w:hAnsi="Symbol" w:hint="default"/>
      </w:rPr>
    </w:lvl>
    <w:lvl w:ilvl="4" w:tplc="0C000003" w:tentative="1">
      <w:start w:val="1"/>
      <w:numFmt w:val="bullet"/>
      <w:lvlText w:val="o"/>
      <w:lvlJc w:val="left"/>
      <w:pPr>
        <w:ind w:left="3467" w:hanging="360"/>
      </w:pPr>
      <w:rPr>
        <w:rFonts w:ascii="Courier New" w:hAnsi="Courier New" w:cs="Courier New" w:hint="default"/>
      </w:rPr>
    </w:lvl>
    <w:lvl w:ilvl="5" w:tplc="0C000005" w:tentative="1">
      <w:start w:val="1"/>
      <w:numFmt w:val="bullet"/>
      <w:lvlText w:val=""/>
      <w:lvlJc w:val="left"/>
      <w:pPr>
        <w:ind w:left="4187" w:hanging="360"/>
      </w:pPr>
      <w:rPr>
        <w:rFonts w:ascii="Wingdings" w:hAnsi="Wingdings" w:hint="default"/>
      </w:rPr>
    </w:lvl>
    <w:lvl w:ilvl="6" w:tplc="0C000001" w:tentative="1">
      <w:start w:val="1"/>
      <w:numFmt w:val="bullet"/>
      <w:lvlText w:val=""/>
      <w:lvlJc w:val="left"/>
      <w:pPr>
        <w:ind w:left="4907" w:hanging="360"/>
      </w:pPr>
      <w:rPr>
        <w:rFonts w:ascii="Symbol" w:hAnsi="Symbol" w:hint="default"/>
      </w:rPr>
    </w:lvl>
    <w:lvl w:ilvl="7" w:tplc="0C000003" w:tentative="1">
      <w:start w:val="1"/>
      <w:numFmt w:val="bullet"/>
      <w:lvlText w:val="o"/>
      <w:lvlJc w:val="left"/>
      <w:pPr>
        <w:ind w:left="5627" w:hanging="360"/>
      </w:pPr>
      <w:rPr>
        <w:rFonts w:ascii="Courier New" w:hAnsi="Courier New" w:cs="Courier New" w:hint="default"/>
      </w:rPr>
    </w:lvl>
    <w:lvl w:ilvl="8" w:tplc="0C00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540E0C1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8F3C9A4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618CC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413631C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5C2C89D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03949153">
    <w:abstractNumId w:val="1"/>
  </w:num>
  <w:num w:numId="2" w16cid:durableId="590553654">
    <w:abstractNumId w:val="1"/>
  </w:num>
  <w:num w:numId="3" w16cid:durableId="394358609">
    <w:abstractNumId w:val="2"/>
  </w:num>
  <w:num w:numId="4" w16cid:durableId="504636226">
    <w:abstractNumId w:val="2"/>
  </w:num>
  <w:num w:numId="5" w16cid:durableId="337660718">
    <w:abstractNumId w:val="4"/>
  </w:num>
  <w:num w:numId="6" w16cid:durableId="1061172451">
    <w:abstractNumId w:val="4"/>
  </w:num>
  <w:num w:numId="7" w16cid:durableId="2147236559">
    <w:abstractNumId w:val="3"/>
  </w:num>
  <w:num w:numId="8" w16cid:durableId="2088069637">
    <w:abstractNumId w:val="5"/>
  </w:num>
  <w:num w:numId="9" w16cid:durableId="171649607">
    <w:abstractNumId w:val="5"/>
  </w:num>
  <w:num w:numId="10" w16cid:durableId="74573435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BF0"/>
    <w:rsid w:val="000434D7"/>
    <w:rsid w:val="00143176"/>
    <w:rsid w:val="00174ABB"/>
    <w:rsid w:val="001863EC"/>
    <w:rsid w:val="001A02F0"/>
    <w:rsid w:val="001B63D8"/>
    <w:rsid w:val="002256C2"/>
    <w:rsid w:val="002D48C5"/>
    <w:rsid w:val="00310DDF"/>
    <w:rsid w:val="003A30A7"/>
    <w:rsid w:val="005E143B"/>
    <w:rsid w:val="006444F0"/>
    <w:rsid w:val="00733FAA"/>
    <w:rsid w:val="007D2728"/>
    <w:rsid w:val="008F2D4C"/>
    <w:rsid w:val="009328DF"/>
    <w:rsid w:val="009930E4"/>
    <w:rsid w:val="009B2539"/>
    <w:rsid w:val="009F7FCE"/>
    <w:rsid w:val="00A22C27"/>
    <w:rsid w:val="00B23481"/>
    <w:rsid w:val="00B34773"/>
    <w:rsid w:val="00B72D4B"/>
    <w:rsid w:val="00B92205"/>
    <w:rsid w:val="00D22939"/>
    <w:rsid w:val="00DC2CA9"/>
    <w:rsid w:val="00E059B4"/>
    <w:rsid w:val="00E603C7"/>
    <w:rsid w:val="00EB74A1"/>
    <w:rsid w:val="00F02301"/>
    <w:rsid w:val="00F321B4"/>
    <w:rsid w:val="00FF29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740550"/>
  <w15:docId w15:val="{0D7B2E13-0D2D-4046-96F9-7A703230996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A22C27"/>
    <w:pPr>
      <w:ind w:left="720"/>
      <w:contextualSpacing/>
    </w:pPr>
  </w:style>
  <w:style w:type="character" w:styleId="UnresolvedMention">
    <w:name w:val="Unresolved Mention"/>
    <w:basedOn w:val="DefaultParagraphFont"/>
    <w:uiPriority w:val="99"/>
    <w:semiHidden/>
    <w:unhideWhenUsed/>
    <w:rsid w:val="006444F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hyperlink" Target="https://doi.org/10.1186/1748-5908-6-42" TargetMode="External"/><Relationship Id="rId18" Type="http://schemas.openxmlformats.org/officeDocument/2006/relationships/hyperlink" Target="https://doi.org/10.1191/1478088706qp063oa" TargetMode="External"/><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hyperlink" Target="https://doi.org/10.1109/ICRE.1994.292398" TargetMode="External"/><Relationship Id="rId7" Type="http://schemas.openxmlformats.org/officeDocument/2006/relationships/endnotes" Target="endnotes.xml"/><Relationship Id="rId12" Type="http://schemas.openxmlformats.org/officeDocument/2006/relationships/hyperlink" Target="https://doi.org/10.1145/958961.958963" TargetMode="External"/><Relationship Id="rId17" Type="http://schemas.openxmlformats.org/officeDocument/2006/relationships/hyperlink" Target="https://doi.org/10.1007/s10488-013-0528-y" TargetMode="External"/><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doi.org/10.2753/MIS0742-1222240302" TargetMode="External"/><Relationship Id="rId20" Type="http://schemas.openxmlformats.org/officeDocument/2006/relationships/hyperlink" Target="https://doi.org/10.4278/0890-1171-12.1.38"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doi.org/10.1145/3290605.3300233" TargetMode="External"/><Relationship Id="rId24" Type="http://schemas.openxmlformats.org/officeDocument/2006/relationships/hyperlink" Target="https://doi.org/10.1145/302979.303030" TargetMode="External"/><Relationship Id="rId5" Type="http://schemas.openxmlformats.org/officeDocument/2006/relationships/webSettings" Target="webSettings.xml"/><Relationship Id="rId15" Type="http://schemas.openxmlformats.org/officeDocument/2006/relationships/hyperlink" Target="https://doi.org/10.2307/25148625" TargetMode="External"/><Relationship Id="rId23" Type="http://schemas.openxmlformats.org/officeDocument/2006/relationships/hyperlink" Target="https://doi.org/10.1136/bmj-2024-081554" TargetMode="External"/><Relationship Id="rId28" Type="http://schemas.openxmlformats.org/officeDocument/2006/relationships/theme" Target="theme/theme1.xml"/><Relationship Id="rId10" Type="http://schemas.openxmlformats.org/officeDocument/2006/relationships/hyperlink" Target="https://doi.org/10.1007/s12160-013-9486-6" TargetMode="External"/><Relationship Id="rId19" Type="http://schemas.openxmlformats.org/officeDocument/2006/relationships/hyperlink" Target="https://doi.org/10.6028/NIST.AI.100-1" TargetMode="External"/><Relationship Id="rId4" Type="http://schemas.openxmlformats.org/officeDocument/2006/relationships/settings" Target="settings.xml"/><Relationship Id="rId9" Type="http://schemas.openxmlformats.org/officeDocument/2006/relationships/chart" Target="charts/chart2.xml"/><Relationship Id="rId14" Type="http://schemas.openxmlformats.org/officeDocument/2006/relationships/hyperlink" Target="https://doi.org/10.1145/3593223" TargetMode="External"/><Relationship Id="rId22" Type="http://schemas.openxmlformats.org/officeDocument/2006/relationships/hyperlink" Target="https://doi.org/10.1145/3287560.3287596"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17AB-4F8A-B9DC-13B896C51E56}"/>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17AB-4F8A-B9DC-13B896C51E56}"/>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17AB-4F8A-B9DC-13B896C51E56}"/>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77B-405F-9887-EA4E3E8BAED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77B-405F-9887-EA4E3E8BAED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77B-405F-9887-EA4E3E8BAED0}"/>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125</TotalTime>
  <Pages>15</Pages>
  <Words>6074</Words>
  <Characters>34624</Characters>
  <Application>Microsoft Office Word</Application>
  <DocSecurity>0</DocSecurity>
  <Lines>288</Lines>
  <Paragraphs>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Glazunova, Olga</cp:lastModifiedBy>
  <cp:revision>17</cp:revision>
  <dcterms:created xsi:type="dcterms:W3CDTF">2017-02-26T12:30:00Z</dcterms:created>
  <dcterms:modified xsi:type="dcterms:W3CDTF">2026-06-01T22:34:00Z</dcterms:modified>
</cp:coreProperties>
</file>