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033CE" w:rsidRDefault="006033CE">
      <w:pPr>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Reviewer 1 </w:t>
      </w:r>
    </w:p>
    <w:p w:rsidR="006033CE" w:rsidRDefault="006033CE">
      <w:pPr>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This manuscript proposes a comprehensive framework ranging from physical simulation to algorithmic evaluation to address the motion blur (MB) issue caused by high-speed movement in Mobile Tunnel Scanning Systems (MTSS). The topic accurately addresses a practical pain point in intelligent tunnel inspection (i.e., algorithmic failure induced by image degradation), demonstrating clear logic and substantial research effort. However, there are still obvious deficiencies: </w:t>
      </w:r>
    </w:p>
    <w:p w:rsidR="006033CE" w:rsidRDefault="006033CE">
      <w:pPr>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1. The manuscript utilizes an area-scan camera (Phantom VEO4K) in the laboratory phase, whereas the field validation in Section 6 employs a line-scan camera (4K line-scan), which is standard for MTSS. The mechanisms, directionality, and frequency responses of the “blur” generated by these two types of cameras are fundamentally different. The authors designed features (such as AEP and EVP parameters) using data from the area-scan camera and then directly applied them to validate images from the line-scan camera, which is theoretically untenable in terms of underlying optical imaging principles. This explains why the performance of all NR-IQA metrics exhibited confusion or degradation in the field data (Table 10). The authors must profoundly discuss this discrepancy in the text and explain why the HSMB metric can still maintain a certain degree of rank-order correlation under two distinct imaging mechanisms. </w:t>
      </w:r>
    </w:p>
    <w:p w:rsidR="006033CE" w:rsidRDefault="006033CE">
      <w:pPr>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2. In the field correlation analysis in Section 6.3, the authors used only data points from four speed levels (20, 40, 60, and 80 km/h) to calculate the SROCC and KRCC. For a sequence with only four samples, the possible permutation combinations are merely 24. Under such circumstances, the calculated SROCC of 0.8000 and KRCC of 0.6667 possess virtually no statistical significance and are highly susceptible to a single outlier. Although the authors acknowledged this in the discussion section, mere acknowledgment is insufficient. Field data of this scale cannot substantiate the core conclusion that the method can “reliably detect image quality variations in field environments.” </w:t>
      </w:r>
    </w:p>
    <w:p w:rsidR="006033CE" w:rsidRDefault="006033CE">
      <w:pPr>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3. The manuscript repeatedly emphasizes in the abstract and introduction that motion blur “reduces the reliability of automated defect detection algorithms,” and that the HSMB metric was proposed to “filter low-quality images to improve the reliability of structural health evaluations.” However, the entire paper fails to provide any experiments on downstream tasks (e.g., crack detection using CNNs), lacking direct proof of its practical contribution to tunnel engineering. </w:t>
      </w:r>
    </w:p>
    <w:p w:rsidR="006033CE" w:rsidRDefault="006033CE">
      <w:r>
        <w:rPr>
          <w:rFonts w:ascii="Courier New" w:hAnsi="Courier New" w:cs="Courier New"/>
          <w:color w:val="000000"/>
          <w:sz w:val="20"/>
          <w:szCs w:val="20"/>
          <w:shd w:val="clear" w:color="auto" w:fill="FFFFFF"/>
        </w:rPr>
        <w:t>4. The HSMB metric involves several key parameters: Edge Weight (1.5), JNB value (set to 3), and parameter β (set to 2). Although the authors demonstrated through sensitivity analysis that these parameters influence the results, they failed to provide the physical basis or theoretical derivation for setting these specific values.</w:t>
      </w:r>
    </w:p>
    <w:sectPr w:rsidR="006033CE">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3CE"/>
    <w:rsid w:val="004A5EDF"/>
    <w:rsid w:val="006033C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63CE5"/>
  <w15:chartTrackingRefBased/>
  <w15:docId w15:val="{B6FED688-F7FE-C245-80AD-E70BB4D9B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6033C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033C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6033C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6033C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033C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033C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033C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033C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033C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033CE"/>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033CE"/>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6033CE"/>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6033CE"/>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033CE"/>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033CE"/>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033CE"/>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033CE"/>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033CE"/>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033CE"/>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033C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033C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033CE"/>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033CE"/>
    <w:pPr>
      <w:spacing w:before="160"/>
      <w:jc w:val="center"/>
    </w:pPr>
    <w:rPr>
      <w:i/>
      <w:iCs/>
      <w:color w:val="404040" w:themeColor="text1" w:themeTint="BF"/>
    </w:rPr>
  </w:style>
  <w:style w:type="character" w:customStyle="1" w:styleId="Char1">
    <w:name w:val="인용 Char"/>
    <w:basedOn w:val="a0"/>
    <w:link w:val="a5"/>
    <w:uiPriority w:val="29"/>
    <w:rsid w:val="006033CE"/>
    <w:rPr>
      <w:i/>
      <w:iCs/>
      <w:color w:val="404040" w:themeColor="text1" w:themeTint="BF"/>
    </w:rPr>
  </w:style>
  <w:style w:type="paragraph" w:styleId="a6">
    <w:name w:val="List Paragraph"/>
    <w:basedOn w:val="a"/>
    <w:uiPriority w:val="34"/>
    <w:qFormat/>
    <w:rsid w:val="006033CE"/>
    <w:pPr>
      <w:ind w:left="720"/>
      <w:contextualSpacing/>
    </w:pPr>
  </w:style>
  <w:style w:type="character" w:styleId="a7">
    <w:name w:val="Intense Emphasis"/>
    <w:basedOn w:val="a0"/>
    <w:uiPriority w:val="21"/>
    <w:qFormat/>
    <w:rsid w:val="006033CE"/>
    <w:rPr>
      <w:i/>
      <w:iCs/>
      <w:color w:val="0F4761" w:themeColor="accent1" w:themeShade="BF"/>
    </w:rPr>
  </w:style>
  <w:style w:type="paragraph" w:styleId="a8">
    <w:name w:val="Intense Quote"/>
    <w:basedOn w:val="a"/>
    <w:next w:val="a"/>
    <w:link w:val="Char2"/>
    <w:uiPriority w:val="30"/>
    <w:qFormat/>
    <w:rsid w:val="006033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6033CE"/>
    <w:rPr>
      <w:i/>
      <w:iCs/>
      <w:color w:val="0F4761" w:themeColor="accent1" w:themeShade="BF"/>
    </w:rPr>
  </w:style>
  <w:style w:type="character" w:styleId="a9">
    <w:name w:val="Intense Reference"/>
    <w:basedOn w:val="a0"/>
    <w:uiPriority w:val="32"/>
    <w:qFormat/>
    <w:rsid w:val="006033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432</Words>
  <Characters>2469</Characters>
  <Application>Microsoft Office Word</Application>
  <DocSecurity>0</DocSecurity>
  <Lines>20</Lines>
  <Paragraphs>5</Paragraphs>
  <ScaleCrop>false</ScaleCrop>
  <Company/>
  <LinksUpToDate>false</LinksUpToDate>
  <CharactersWithSpaces>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철희 이</dc:creator>
  <cp:keywords/>
  <dc:description/>
  <cp:lastModifiedBy>철희 이</cp:lastModifiedBy>
  <cp:revision>1</cp:revision>
  <dcterms:created xsi:type="dcterms:W3CDTF">2026-04-06T14:00:00Z</dcterms:created>
  <dcterms:modified xsi:type="dcterms:W3CDTF">2026-04-06T14:00:00Z</dcterms:modified>
</cp:coreProperties>
</file>