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B5EC4C" w14:textId="3755F498" w:rsidR="00C41B38" w:rsidRPr="00C41B38" w:rsidRDefault="00C41B38" w:rsidP="00C41B38">
      <w:r w:rsidRPr="00C41B38">
        <w:t>This section provides a comparative analysis of HDBSCAN and Agglomerative Hierarchical Clustering (AHC) as applied to the 'Bottleneck Duration Seconds' time series data, using Dynamic Time Warping (DTW) distance.</w:t>
      </w:r>
    </w:p>
    <w:p w14:paraId="30372582" w14:textId="77777777" w:rsidR="00C41B38" w:rsidRPr="00C41B38" w:rsidRDefault="00C41B38" w:rsidP="00C41B38">
      <w:pPr>
        <w:rPr>
          <w:b/>
          <w:bCs/>
        </w:rPr>
      </w:pPr>
      <w:r w:rsidRPr="00C41B38">
        <w:rPr>
          <w:b/>
          <w:bCs/>
        </w:rPr>
        <w:t>1. Key Differences in Approach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99"/>
        <w:gridCol w:w="3505"/>
        <w:gridCol w:w="4012"/>
      </w:tblGrid>
      <w:tr w:rsidR="00C41B38" w:rsidRPr="00C41B38" w14:paraId="082E37D6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A6B67B" w14:textId="77777777" w:rsidR="00C41B38" w:rsidRPr="00C41B38" w:rsidRDefault="00C41B38" w:rsidP="00C41B38">
            <w:pPr>
              <w:rPr>
                <w:b/>
                <w:bCs/>
              </w:rPr>
            </w:pPr>
            <w:r w:rsidRPr="00C41B38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6CB366BF" w14:textId="77777777" w:rsidR="00C41B38" w:rsidRPr="00C41B38" w:rsidRDefault="00C41B38" w:rsidP="00C41B38">
            <w:pPr>
              <w:rPr>
                <w:b/>
                <w:bCs/>
              </w:rPr>
            </w:pPr>
            <w:r w:rsidRPr="00C41B38">
              <w:rPr>
                <w:b/>
                <w:bCs/>
              </w:rPr>
              <w:t>HDBSCAN</w:t>
            </w:r>
          </w:p>
        </w:tc>
        <w:tc>
          <w:tcPr>
            <w:tcW w:w="0" w:type="auto"/>
            <w:vAlign w:val="center"/>
            <w:hideMark/>
          </w:tcPr>
          <w:p w14:paraId="397993F7" w14:textId="77777777" w:rsidR="00C41B38" w:rsidRPr="00C41B38" w:rsidRDefault="00C41B38" w:rsidP="00C41B38">
            <w:pPr>
              <w:rPr>
                <w:b/>
                <w:bCs/>
              </w:rPr>
            </w:pPr>
            <w:r w:rsidRPr="00C41B38">
              <w:rPr>
                <w:b/>
                <w:bCs/>
              </w:rPr>
              <w:t>Agglomerative Hierarchical Clustering (AHC)</w:t>
            </w:r>
          </w:p>
        </w:tc>
      </w:tr>
      <w:tr w:rsidR="00C41B38" w:rsidRPr="00C41B38" w14:paraId="1024E30A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20BCB2" w14:textId="77777777" w:rsidR="00C41B38" w:rsidRPr="00C41B38" w:rsidRDefault="00C41B38" w:rsidP="00C41B38">
            <w:r w:rsidRPr="00C41B38">
              <w:rPr>
                <w:b/>
                <w:bCs/>
              </w:rPr>
              <w:t>Algorithm Type</w:t>
            </w:r>
          </w:p>
        </w:tc>
        <w:tc>
          <w:tcPr>
            <w:tcW w:w="0" w:type="auto"/>
            <w:vAlign w:val="center"/>
            <w:hideMark/>
          </w:tcPr>
          <w:p w14:paraId="32F3DC18" w14:textId="77777777" w:rsidR="00C41B38" w:rsidRPr="00C41B38" w:rsidRDefault="00C41B38" w:rsidP="00C41B38">
            <w:r w:rsidRPr="00C41B38">
              <w:t>Density-based, hierarchical but extracts flat clusters from hierarchy.</w:t>
            </w:r>
          </w:p>
        </w:tc>
        <w:tc>
          <w:tcPr>
            <w:tcW w:w="0" w:type="auto"/>
            <w:vAlign w:val="center"/>
            <w:hideMark/>
          </w:tcPr>
          <w:p w14:paraId="504F600E" w14:textId="77777777" w:rsidR="00C41B38" w:rsidRPr="00C41B38" w:rsidRDefault="00C41B38" w:rsidP="00C41B38">
            <w:r w:rsidRPr="00C41B38">
              <w:t>Connectivity-based, builds a hierarchy from individual data points.</w:t>
            </w:r>
          </w:p>
        </w:tc>
      </w:tr>
      <w:tr w:rsidR="00C41B38" w:rsidRPr="00C41B38" w14:paraId="3C76BD85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26A3F6" w14:textId="77777777" w:rsidR="00C41B38" w:rsidRPr="00C41B38" w:rsidRDefault="00C41B38" w:rsidP="00C41B38">
            <w:r w:rsidRPr="00C41B38">
              <w:rPr>
                <w:b/>
                <w:bCs/>
              </w:rPr>
              <w:t>Noise Handling</w:t>
            </w:r>
          </w:p>
        </w:tc>
        <w:tc>
          <w:tcPr>
            <w:tcW w:w="0" w:type="auto"/>
            <w:vAlign w:val="center"/>
            <w:hideMark/>
          </w:tcPr>
          <w:p w14:paraId="4F6D1073" w14:textId="77777777" w:rsidR="00C41B38" w:rsidRPr="00C41B38" w:rsidRDefault="00C41B38" w:rsidP="00C41B38">
            <w:r w:rsidRPr="00C41B38">
              <w:rPr>
                <w:b/>
                <w:bCs/>
              </w:rPr>
              <w:t>Explicitly identifies noise points</w:t>
            </w:r>
            <w:r w:rsidRPr="00C41B38">
              <w:t xml:space="preserve"> (-1 label).</w:t>
            </w:r>
          </w:p>
        </w:tc>
        <w:tc>
          <w:tcPr>
            <w:tcW w:w="0" w:type="auto"/>
            <w:vAlign w:val="center"/>
            <w:hideMark/>
          </w:tcPr>
          <w:p w14:paraId="261CDDD3" w14:textId="77777777" w:rsidR="00C41B38" w:rsidRPr="00C41B38" w:rsidRDefault="00C41B38" w:rsidP="00C41B38">
            <w:r w:rsidRPr="00C41B38">
              <w:rPr>
                <w:b/>
                <w:bCs/>
              </w:rPr>
              <w:t>Does not explicitly handle noise</w:t>
            </w:r>
            <w:r w:rsidRPr="00C41B38">
              <w:t>; all points are assigned to a cluster.</w:t>
            </w:r>
          </w:p>
        </w:tc>
      </w:tr>
      <w:tr w:rsidR="00C41B38" w:rsidRPr="00C41B38" w14:paraId="24956216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51774D" w14:textId="77777777" w:rsidR="00C41B38" w:rsidRPr="00C41B38" w:rsidRDefault="00C41B38" w:rsidP="00C41B38">
            <w:r w:rsidRPr="00C41B38">
              <w:rPr>
                <w:b/>
                <w:bCs/>
              </w:rPr>
              <w:t>Cluster Shape</w:t>
            </w:r>
          </w:p>
        </w:tc>
        <w:tc>
          <w:tcPr>
            <w:tcW w:w="0" w:type="auto"/>
            <w:vAlign w:val="center"/>
            <w:hideMark/>
          </w:tcPr>
          <w:p w14:paraId="7A5A9298" w14:textId="77777777" w:rsidR="00C41B38" w:rsidRPr="00C41B38" w:rsidRDefault="00C41B38" w:rsidP="00C41B38">
            <w:r w:rsidRPr="00C41B38">
              <w:t>Can find arbitrary shapes and varying densities.</w:t>
            </w:r>
          </w:p>
        </w:tc>
        <w:tc>
          <w:tcPr>
            <w:tcW w:w="0" w:type="auto"/>
            <w:vAlign w:val="center"/>
            <w:hideMark/>
          </w:tcPr>
          <w:p w14:paraId="7FB6D850" w14:textId="77777777" w:rsidR="00C41B38" w:rsidRPr="00C41B38" w:rsidRDefault="00C41B38" w:rsidP="00C41B38">
            <w:r w:rsidRPr="00C41B38">
              <w:t>Tends to find convex, spherical clusters (depending on linkage).</w:t>
            </w:r>
          </w:p>
        </w:tc>
      </w:tr>
      <w:tr w:rsidR="00C41B38" w:rsidRPr="00C41B38" w14:paraId="2D7C5908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0A48F" w14:textId="77777777" w:rsidR="00C41B38" w:rsidRPr="00C41B38" w:rsidRDefault="00C41B38" w:rsidP="00C41B38">
            <w:r w:rsidRPr="00C41B38">
              <w:rPr>
                <w:b/>
                <w:bCs/>
              </w:rPr>
              <w:t>Number of Clusters</w:t>
            </w:r>
          </w:p>
        </w:tc>
        <w:tc>
          <w:tcPr>
            <w:tcW w:w="0" w:type="auto"/>
            <w:vAlign w:val="center"/>
            <w:hideMark/>
          </w:tcPr>
          <w:p w14:paraId="7215CF1F" w14:textId="77777777" w:rsidR="00C41B38" w:rsidRPr="00C41B38" w:rsidRDefault="00C41B38" w:rsidP="00C41B38">
            <w:r w:rsidRPr="00C41B38">
              <w:t>Automatically determines the optimal number of clusters based on density.</w:t>
            </w:r>
          </w:p>
        </w:tc>
        <w:tc>
          <w:tcPr>
            <w:tcW w:w="0" w:type="auto"/>
            <w:vAlign w:val="center"/>
            <w:hideMark/>
          </w:tcPr>
          <w:p w14:paraId="49B7DBE9" w14:textId="77777777" w:rsidR="00C41B38" w:rsidRPr="00C41B38" w:rsidRDefault="00C41B38" w:rsidP="00C41B38">
            <w:r w:rsidRPr="00C41B38">
              <w:t>Requires a 'cut' (either fixed number of clusters or distance threshold) to determine flat clusters.</w:t>
            </w:r>
          </w:p>
        </w:tc>
      </w:tr>
      <w:tr w:rsidR="00C41B38" w:rsidRPr="00C41B38" w14:paraId="00699C64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704427" w14:textId="77777777" w:rsidR="00C41B38" w:rsidRPr="00C41B38" w:rsidRDefault="00C41B38" w:rsidP="00C41B38">
            <w:r w:rsidRPr="00C41B38">
              <w:rPr>
                <w:b/>
                <w:bCs/>
              </w:rPr>
              <w:t>Parameter Tuning</w:t>
            </w:r>
          </w:p>
        </w:tc>
        <w:tc>
          <w:tcPr>
            <w:tcW w:w="0" w:type="auto"/>
            <w:vAlign w:val="center"/>
            <w:hideMark/>
          </w:tcPr>
          <w:p w14:paraId="6BF34124" w14:textId="77777777" w:rsidR="00C41B38" w:rsidRPr="00C41B38" w:rsidRDefault="00C41B38" w:rsidP="00C41B38">
            <w:proofErr w:type="spellStart"/>
            <w:r w:rsidRPr="00C41B38">
              <w:t>min_cluster_size</w:t>
            </w:r>
            <w:proofErr w:type="spellEnd"/>
            <w:r w:rsidRPr="00C41B38">
              <w:t xml:space="preserve">, </w:t>
            </w:r>
            <w:proofErr w:type="spellStart"/>
            <w:r w:rsidRPr="00C41B38">
              <w:t>min_samples</w:t>
            </w:r>
            <w:proofErr w:type="spellEnd"/>
            <w:r w:rsidRPr="00C41B38">
              <w:t xml:space="preserve"> (often less sensitive).</w:t>
            </w:r>
          </w:p>
        </w:tc>
        <w:tc>
          <w:tcPr>
            <w:tcW w:w="0" w:type="auto"/>
            <w:vAlign w:val="center"/>
            <w:hideMark/>
          </w:tcPr>
          <w:p w14:paraId="6E16EC06" w14:textId="77777777" w:rsidR="00C41B38" w:rsidRPr="00C41B38" w:rsidRDefault="00C41B38" w:rsidP="00C41B38">
            <w:proofErr w:type="spellStart"/>
            <w:r w:rsidRPr="00C41B38">
              <w:t>n_clusters</w:t>
            </w:r>
            <w:proofErr w:type="spellEnd"/>
            <w:r w:rsidRPr="00C41B38">
              <w:t xml:space="preserve"> (or cut threshold), </w:t>
            </w:r>
            <w:proofErr w:type="spellStart"/>
            <w:r w:rsidRPr="00C41B38">
              <w:t>linkage_method</w:t>
            </w:r>
            <w:proofErr w:type="spellEnd"/>
            <w:r w:rsidRPr="00C41B38">
              <w:t xml:space="preserve"> (more sensitive to choice).</w:t>
            </w:r>
          </w:p>
        </w:tc>
      </w:tr>
      <w:tr w:rsidR="00C41B38" w:rsidRPr="00C41B38" w14:paraId="17583890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A165B1" w14:textId="77777777" w:rsidR="00C41B38" w:rsidRPr="00C41B38" w:rsidRDefault="00C41B38" w:rsidP="00C41B38">
            <w:r w:rsidRPr="00C41B38">
              <w:rPr>
                <w:b/>
                <w:bCs/>
              </w:rPr>
              <w:t>Metric Input</w:t>
            </w:r>
          </w:p>
        </w:tc>
        <w:tc>
          <w:tcPr>
            <w:tcW w:w="0" w:type="auto"/>
            <w:vAlign w:val="center"/>
            <w:hideMark/>
          </w:tcPr>
          <w:p w14:paraId="40C72E70" w14:textId="77777777" w:rsidR="00C41B38" w:rsidRPr="00C41B38" w:rsidRDefault="00C41B38" w:rsidP="00C41B38">
            <w:r w:rsidRPr="00C41B38">
              <w:t>Can directly use a precomputed distance matrix.</w:t>
            </w:r>
          </w:p>
        </w:tc>
        <w:tc>
          <w:tcPr>
            <w:tcW w:w="0" w:type="auto"/>
            <w:vAlign w:val="center"/>
            <w:hideMark/>
          </w:tcPr>
          <w:p w14:paraId="344D5F92" w14:textId="77777777" w:rsidR="00C41B38" w:rsidRPr="00C41B38" w:rsidRDefault="00C41B38" w:rsidP="00C41B38">
            <w:r w:rsidRPr="00C41B38">
              <w:t>Can use a precomputed distance matrix (except 'ward' linkage).</w:t>
            </w:r>
          </w:p>
        </w:tc>
      </w:tr>
    </w:tbl>
    <w:p w14:paraId="2E7E9B98" w14:textId="76F52E27" w:rsidR="00C41B38" w:rsidRPr="00C41B38" w:rsidRDefault="00C41B38" w:rsidP="00C41B38"/>
    <w:p w14:paraId="4A23E14C" w14:textId="77777777" w:rsidR="00C41B38" w:rsidRPr="00C41B38" w:rsidRDefault="00C41B38" w:rsidP="00C41B38">
      <w:r w:rsidRPr="00C41B38">
        <w:t>In this analysis, both algorithms were fed with the same DTW distance matrix (or derived from the same time series sequences for AHC).</w:t>
      </w:r>
    </w:p>
    <w:p w14:paraId="7FD36BA2" w14:textId="77777777" w:rsidR="00BA0C58" w:rsidRDefault="00BA0C58" w:rsidP="00C41B38">
      <w:pPr>
        <w:rPr>
          <w:b/>
          <w:bCs/>
        </w:rPr>
      </w:pPr>
    </w:p>
    <w:p w14:paraId="4A1BA212" w14:textId="77777777" w:rsidR="00BA0C58" w:rsidRDefault="00BA0C58" w:rsidP="00C41B38">
      <w:pPr>
        <w:rPr>
          <w:b/>
          <w:bCs/>
        </w:rPr>
      </w:pPr>
    </w:p>
    <w:p w14:paraId="345C5753" w14:textId="77777777" w:rsidR="00BA0C58" w:rsidRDefault="00BA0C58" w:rsidP="00C41B38">
      <w:pPr>
        <w:rPr>
          <w:b/>
          <w:bCs/>
        </w:rPr>
      </w:pPr>
    </w:p>
    <w:p w14:paraId="62619F12" w14:textId="77777777" w:rsidR="00BA0C58" w:rsidRDefault="00BA0C58" w:rsidP="00C41B38">
      <w:pPr>
        <w:rPr>
          <w:b/>
          <w:bCs/>
        </w:rPr>
      </w:pPr>
    </w:p>
    <w:p w14:paraId="316C8415" w14:textId="77777777" w:rsidR="00BA0C58" w:rsidRDefault="00BA0C58" w:rsidP="00C41B38">
      <w:pPr>
        <w:rPr>
          <w:b/>
          <w:bCs/>
        </w:rPr>
      </w:pPr>
    </w:p>
    <w:p w14:paraId="366D5FE8" w14:textId="77777777" w:rsidR="00BA0C58" w:rsidRDefault="00BA0C58" w:rsidP="00C41B38">
      <w:pPr>
        <w:rPr>
          <w:b/>
          <w:bCs/>
        </w:rPr>
      </w:pPr>
    </w:p>
    <w:p w14:paraId="66DA8AB1" w14:textId="77777777" w:rsidR="00BA0C58" w:rsidRDefault="00BA0C58" w:rsidP="00C41B38">
      <w:pPr>
        <w:rPr>
          <w:b/>
          <w:bCs/>
        </w:rPr>
      </w:pPr>
    </w:p>
    <w:p w14:paraId="5D86FA99" w14:textId="1D0513EF" w:rsidR="00C41B38" w:rsidRPr="00C41B38" w:rsidRDefault="00C41B38" w:rsidP="00C41B38">
      <w:pPr>
        <w:rPr>
          <w:b/>
          <w:bCs/>
        </w:rPr>
      </w:pPr>
      <w:r w:rsidRPr="00C41B38">
        <w:rPr>
          <w:b/>
          <w:bCs/>
        </w:rPr>
        <w:lastRenderedPageBreak/>
        <w:t>2. Comparison of Performance Metrics</w:t>
      </w:r>
    </w:p>
    <w:p w14:paraId="1E489F31" w14:textId="77777777" w:rsidR="00C41B38" w:rsidRPr="00C41B38" w:rsidRDefault="00C41B38" w:rsidP="00C41B38">
      <w:r w:rsidRPr="00C41B38">
        <w:t xml:space="preserve">Using the </w:t>
      </w:r>
      <w:proofErr w:type="spellStart"/>
      <w:r w:rsidRPr="00C41B38">
        <w:t>compare_clustering_metrics_summary</w:t>
      </w:r>
      <w:proofErr w:type="spellEnd"/>
      <w:r w:rsidRPr="00C41B38">
        <w:t xml:space="preserve"> table (image_723b39.png):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1890"/>
        <w:gridCol w:w="1284"/>
      </w:tblGrid>
      <w:tr w:rsidR="00C41B38" w:rsidRPr="00C41B38" w14:paraId="1134CB5C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0FEBF2" w14:textId="77777777" w:rsidR="00C41B38" w:rsidRPr="00C41B38" w:rsidRDefault="00C41B38" w:rsidP="00C41B38">
            <w:pPr>
              <w:rPr>
                <w:b/>
                <w:bCs/>
              </w:rPr>
            </w:pPr>
            <w:r w:rsidRPr="00C41B38">
              <w:rPr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14:paraId="74DB9840" w14:textId="77777777" w:rsidR="00C41B38" w:rsidRPr="00C41B38" w:rsidRDefault="00C41B38" w:rsidP="00C41B38">
            <w:pPr>
              <w:rPr>
                <w:b/>
                <w:bCs/>
              </w:rPr>
            </w:pPr>
            <w:r w:rsidRPr="00C41B38">
              <w:rPr>
                <w:b/>
                <w:bCs/>
              </w:rPr>
              <w:t>HDBSCAN (DTW)</w:t>
            </w:r>
          </w:p>
        </w:tc>
        <w:tc>
          <w:tcPr>
            <w:tcW w:w="0" w:type="auto"/>
            <w:vAlign w:val="center"/>
            <w:hideMark/>
          </w:tcPr>
          <w:p w14:paraId="276CBA53" w14:textId="77777777" w:rsidR="00C41B38" w:rsidRPr="00C41B38" w:rsidRDefault="00C41B38" w:rsidP="00C41B38">
            <w:pPr>
              <w:rPr>
                <w:b/>
                <w:bCs/>
              </w:rPr>
            </w:pPr>
            <w:r w:rsidRPr="00C41B38">
              <w:rPr>
                <w:b/>
                <w:bCs/>
              </w:rPr>
              <w:t>AHC (DTW)</w:t>
            </w:r>
          </w:p>
        </w:tc>
      </w:tr>
      <w:tr w:rsidR="00C41B38" w:rsidRPr="00C41B38" w14:paraId="00445727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6A4DA8" w14:textId="77777777" w:rsidR="00C41B38" w:rsidRPr="00C41B38" w:rsidRDefault="00C41B38" w:rsidP="00C41B38">
            <w:proofErr w:type="spellStart"/>
            <w:r w:rsidRPr="00C41B38">
              <w:t>N_Clusters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31F993" w14:textId="77777777" w:rsidR="00C41B38" w:rsidRPr="00C41B38" w:rsidRDefault="00C41B38" w:rsidP="00C41B38">
            <w:r w:rsidRPr="00C41B38">
              <w:t>6.0</w:t>
            </w:r>
          </w:p>
        </w:tc>
        <w:tc>
          <w:tcPr>
            <w:tcW w:w="0" w:type="auto"/>
            <w:vAlign w:val="center"/>
            <w:hideMark/>
          </w:tcPr>
          <w:p w14:paraId="56406A8C" w14:textId="77777777" w:rsidR="00C41B38" w:rsidRPr="00C41B38" w:rsidRDefault="00C41B38" w:rsidP="00C41B38">
            <w:r w:rsidRPr="00C41B38">
              <w:t>3.0</w:t>
            </w:r>
          </w:p>
        </w:tc>
      </w:tr>
      <w:tr w:rsidR="00C41B38" w:rsidRPr="00C41B38" w14:paraId="78CE0F37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D021EC" w14:textId="77777777" w:rsidR="00C41B38" w:rsidRPr="00C41B38" w:rsidRDefault="00C41B38" w:rsidP="00C41B38">
            <w:r w:rsidRPr="00C41B38">
              <w:t>Noise Points</w:t>
            </w:r>
          </w:p>
        </w:tc>
        <w:tc>
          <w:tcPr>
            <w:tcW w:w="0" w:type="auto"/>
            <w:vAlign w:val="center"/>
            <w:hideMark/>
          </w:tcPr>
          <w:p w14:paraId="43B241C3" w14:textId="77777777" w:rsidR="00C41B38" w:rsidRPr="00C41B38" w:rsidRDefault="00C41B38" w:rsidP="00C41B38">
            <w:r w:rsidRPr="00C41B38">
              <w:t>12.0</w:t>
            </w:r>
          </w:p>
        </w:tc>
        <w:tc>
          <w:tcPr>
            <w:tcW w:w="0" w:type="auto"/>
            <w:vAlign w:val="center"/>
            <w:hideMark/>
          </w:tcPr>
          <w:p w14:paraId="2891B4B3" w14:textId="77777777" w:rsidR="00C41B38" w:rsidRPr="00C41B38" w:rsidRDefault="00C41B38" w:rsidP="00C41B38">
            <w:r w:rsidRPr="00C41B38">
              <w:t>0.0</w:t>
            </w:r>
          </w:p>
        </w:tc>
      </w:tr>
      <w:tr w:rsidR="00C41B38" w:rsidRPr="00C41B38" w14:paraId="7246E3D2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2AA92B" w14:textId="77777777" w:rsidR="00C41B38" w:rsidRPr="00C41B38" w:rsidRDefault="00C41B38" w:rsidP="00C41B38">
            <w:r w:rsidRPr="00C41B38">
              <w:t>Noise Ratio</w:t>
            </w:r>
          </w:p>
        </w:tc>
        <w:tc>
          <w:tcPr>
            <w:tcW w:w="0" w:type="auto"/>
            <w:vAlign w:val="center"/>
            <w:hideMark/>
          </w:tcPr>
          <w:p w14:paraId="43A89796" w14:textId="77777777" w:rsidR="00C41B38" w:rsidRPr="00C41B38" w:rsidRDefault="00C41B38" w:rsidP="00C41B38">
            <w:r w:rsidRPr="00C41B38">
              <w:t>0.28</w:t>
            </w:r>
          </w:p>
        </w:tc>
        <w:tc>
          <w:tcPr>
            <w:tcW w:w="0" w:type="auto"/>
            <w:vAlign w:val="center"/>
            <w:hideMark/>
          </w:tcPr>
          <w:p w14:paraId="35CC1B7A" w14:textId="77777777" w:rsidR="00C41B38" w:rsidRPr="00C41B38" w:rsidRDefault="00C41B38" w:rsidP="00C41B38">
            <w:r w:rsidRPr="00C41B38">
              <w:t>0.00</w:t>
            </w:r>
          </w:p>
        </w:tc>
      </w:tr>
      <w:tr w:rsidR="00C41B38" w:rsidRPr="00C41B38" w14:paraId="6D10F0A3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EDA97" w14:textId="77777777" w:rsidR="00C41B38" w:rsidRPr="00C41B38" w:rsidRDefault="00C41B38" w:rsidP="00C41B38">
            <w:r w:rsidRPr="00C41B38">
              <w:t>Silhouette Score</w:t>
            </w:r>
          </w:p>
        </w:tc>
        <w:tc>
          <w:tcPr>
            <w:tcW w:w="0" w:type="auto"/>
            <w:vAlign w:val="center"/>
            <w:hideMark/>
          </w:tcPr>
          <w:p w14:paraId="7D348A86" w14:textId="77777777" w:rsidR="00C41B38" w:rsidRPr="00C41B38" w:rsidRDefault="00C41B38" w:rsidP="00C41B38">
            <w:r w:rsidRPr="00C41B38">
              <w:rPr>
                <w:b/>
                <w:bCs/>
              </w:rPr>
              <w:t>0.5592</w:t>
            </w:r>
          </w:p>
        </w:tc>
        <w:tc>
          <w:tcPr>
            <w:tcW w:w="0" w:type="auto"/>
            <w:vAlign w:val="center"/>
            <w:hideMark/>
          </w:tcPr>
          <w:p w14:paraId="63B3354F" w14:textId="77777777" w:rsidR="00C41B38" w:rsidRPr="00C41B38" w:rsidRDefault="00C41B38" w:rsidP="00C41B38">
            <w:r w:rsidRPr="00C41B38">
              <w:t>0.3807</w:t>
            </w:r>
          </w:p>
        </w:tc>
      </w:tr>
      <w:tr w:rsidR="00C41B38" w:rsidRPr="00C41B38" w14:paraId="6F9AC1B6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C8E5B" w14:textId="77777777" w:rsidR="00C41B38" w:rsidRPr="00C41B38" w:rsidRDefault="00C41B38" w:rsidP="00C41B38">
            <w:proofErr w:type="spellStart"/>
            <w:r w:rsidRPr="00C41B38">
              <w:t>Calinski</w:t>
            </w:r>
            <w:proofErr w:type="spellEnd"/>
            <w:r w:rsidRPr="00C41B38">
              <w:t xml:space="preserve"> </w:t>
            </w:r>
            <w:proofErr w:type="spellStart"/>
            <w:r w:rsidRPr="00C41B38">
              <w:t>Harabasz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71E1DB0" w14:textId="77777777" w:rsidR="00C41B38" w:rsidRPr="00C41B38" w:rsidRDefault="00C41B38" w:rsidP="00C41B38">
            <w:r w:rsidRPr="00C41B38">
              <w:rPr>
                <w:b/>
                <w:bCs/>
              </w:rPr>
              <w:t>45.4199</w:t>
            </w:r>
          </w:p>
        </w:tc>
        <w:tc>
          <w:tcPr>
            <w:tcW w:w="0" w:type="auto"/>
            <w:vAlign w:val="center"/>
            <w:hideMark/>
          </w:tcPr>
          <w:p w14:paraId="1965C09B" w14:textId="77777777" w:rsidR="00C41B38" w:rsidRPr="00C41B38" w:rsidRDefault="00C41B38" w:rsidP="00C41B38">
            <w:r w:rsidRPr="00C41B38">
              <w:t>15.6888</w:t>
            </w:r>
          </w:p>
        </w:tc>
      </w:tr>
      <w:tr w:rsidR="00C41B38" w:rsidRPr="00C41B38" w14:paraId="5247D6F3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674B" w14:textId="77777777" w:rsidR="00C41B38" w:rsidRPr="00C41B38" w:rsidRDefault="00C41B38" w:rsidP="00C41B38">
            <w:r w:rsidRPr="00C41B38">
              <w:t>Davies Bouldin</w:t>
            </w:r>
          </w:p>
        </w:tc>
        <w:tc>
          <w:tcPr>
            <w:tcW w:w="0" w:type="auto"/>
            <w:vAlign w:val="center"/>
            <w:hideMark/>
          </w:tcPr>
          <w:p w14:paraId="53B56B9B" w14:textId="77777777" w:rsidR="00C41B38" w:rsidRPr="00C41B38" w:rsidRDefault="00C41B38" w:rsidP="00C41B38">
            <w:r w:rsidRPr="00C41B38">
              <w:rPr>
                <w:b/>
                <w:bCs/>
              </w:rPr>
              <w:t>0.8159</w:t>
            </w:r>
          </w:p>
        </w:tc>
        <w:tc>
          <w:tcPr>
            <w:tcW w:w="0" w:type="auto"/>
            <w:vAlign w:val="center"/>
            <w:hideMark/>
          </w:tcPr>
          <w:p w14:paraId="71EDFE76" w14:textId="77777777" w:rsidR="00C41B38" w:rsidRPr="00C41B38" w:rsidRDefault="00C41B38" w:rsidP="00C41B38">
            <w:r w:rsidRPr="00C41B38">
              <w:t>1.1555</w:t>
            </w:r>
          </w:p>
        </w:tc>
      </w:tr>
      <w:tr w:rsidR="00C41B38" w:rsidRPr="00C41B38" w14:paraId="36A7BE43" w14:textId="77777777" w:rsidTr="00C41B3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DF947" w14:textId="77777777" w:rsidR="00C41B38" w:rsidRPr="00C41B38" w:rsidRDefault="00C41B38" w:rsidP="00C41B38">
            <w:r w:rsidRPr="00C41B38">
              <w:t>ARI / AMI</w:t>
            </w:r>
          </w:p>
        </w:tc>
        <w:tc>
          <w:tcPr>
            <w:tcW w:w="0" w:type="auto"/>
            <w:vAlign w:val="center"/>
            <w:hideMark/>
          </w:tcPr>
          <w:p w14:paraId="1820D9D5" w14:textId="77777777" w:rsidR="00C41B38" w:rsidRPr="00C41B38" w:rsidRDefault="00C41B38" w:rsidP="00C41B38">
            <w:proofErr w:type="spellStart"/>
            <w:r w:rsidRPr="00C41B38">
              <w:t>NaN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F518D55" w14:textId="77777777" w:rsidR="00C41B38" w:rsidRPr="00C41B38" w:rsidRDefault="00C41B38" w:rsidP="00C41B38">
            <w:proofErr w:type="spellStart"/>
            <w:r w:rsidRPr="00C41B38">
              <w:t>NaN</w:t>
            </w:r>
            <w:proofErr w:type="spellEnd"/>
          </w:p>
        </w:tc>
      </w:tr>
    </w:tbl>
    <w:p w14:paraId="58231BD1" w14:textId="77777777" w:rsidR="00C41B38" w:rsidRPr="00C41B38" w:rsidRDefault="00C41B38" w:rsidP="00C41B38">
      <w:r w:rsidRPr="00C41B38">
        <w:rPr>
          <w:b/>
          <w:bCs/>
        </w:rPr>
        <w:t>Key Observations from Metrics:</w:t>
      </w:r>
    </w:p>
    <w:p w14:paraId="55EF0AF3" w14:textId="77777777" w:rsidR="00C41B38" w:rsidRPr="00C41B38" w:rsidRDefault="00C41B38" w:rsidP="00C41B38">
      <w:pPr>
        <w:numPr>
          <w:ilvl w:val="0"/>
          <w:numId w:val="1"/>
        </w:numPr>
      </w:pPr>
      <w:r w:rsidRPr="00C41B38">
        <w:rPr>
          <w:b/>
          <w:bCs/>
        </w:rPr>
        <w:t>Number of Clusters:</w:t>
      </w:r>
      <w:r w:rsidRPr="00C41B38">
        <w:t xml:space="preserve"> HDBSCAN found 6 clusters, while AHC found 3. This indicates </w:t>
      </w:r>
      <w:proofErr w:type="spellStart"/>
      <w:r w:rsidRPr="00C41B38">
        <w:t>HDBSCAN's</w:t>
      </w:r>
      <w:proofErr w:type="spellEnd"/>
      <w:r w:rsidRPr="00C41B38">
        <w:t xml:space="preserve"> ability to discover a more granular structure in the data by identifying more distinct density regions.</w:t>
      </w:r>
    </w:p>
    <w:p w14:paraId="4E83E6F1" w14:textId="77777777" w:rsidR="00C41B38" w:rsidRPr="00C41B38" w:rsidRDefault="00C41B38" w:rsidP="00C41B38">
      <w:pPr>
        <w:numPr>
          <w:ilvl w:val="0"/>
          <w:numId w:val="1"/>
        </w:numPr>
      </w:pPr>
      <w:r w:rsidRPr="00C41B38">
        <w:rPr>
          <w:b/>
          <w:bCs/>
        </w:rPr>
        <w:t>Noise Handling:</w:t>
      </w:r>
      <w:r w:rsidRPr="00C41B38">
        <w:t xml:space="preserve"> HDBSCAN identified 12 noise points (28% of the data), whereas AHC, by design, assigned all points to a cluster, resulting in 0 noise.</w:t>
      </w:r>
    </w:p>
    <w:p w14:paraId="353F7D26" w14:textId="77777777" w:rsidR="00C41B38" w:rsidRPr="00C41B38" w:rsidRDefault="00C41B38" w:rsidP="00C41B38">
      <w:pPr>
        <w:numPr>
          <w:ilvl w:val="0"/>
          <w:numId w:val="1"/>
        </w:numPr>
      </w:pPr>
      <w:r w:rsidRPr="00C41B38">
        <w:rPr>
          <w:b/>
          <w:bCs/>
        </w:rPr>
        <w:t>Internal Validation Scores:</w:t>
      </w:r>
      <w:r w:rsidRPr="00C41B38">
        <w:t xml:space="preserve"> </w:t>
      </w:r>
    </w:p>
    <w:p w14:paraId="5FB0ED39" w14:textId="77777777" w:rsidR="00C41B38" w:rsidRPr="00C41B38" w:rsidRDefault="00C41B38" w:rsidP="00C41B38">
      <w:pPr>
        <w:numPr>
          <w:ilvl w:val="1"/>
          <w:numId w:val="1"/>
        </w:numPr>
      </w:pPr>
      <w:r w:rsidRPr="00C41B38">
        <w:rPr>
          <w:b/>
          <w:bCs/>
        </w:rPr>
        <w:t>Silhouette Score:</w:t>
      </w:r>
      <w:r w:rsidRPr="00C41B38">
        <w:t xml:space="preserve"> </w:t>
      </w:r>
      <w:proofErr w:type="spellStart"/>
      <w:r w:rsidRPr="00C41B38">
        <w:t>HDBSCAN's</w:t>
      </w:r>
      <w:proofErr w:type="spellEnd"/>
      <w:r w:rsidRPr="00C41B38">
        <w:t xml:space="preserve"> score (0.5592) is significantly higher than AHC's (0.3807). This suggests that the clusters formed by HDBSCAN, when considering only the non-noise points, are much better defined, more compact, and better separated from each other in the DTW distance space.</w:t>
      </w:r>
    </w:p>
    <w:p w14:paraId="21899C6B" w14:textId="77777777" w:rsidR="00C41B38" w:rsidRPr="00C41B38" w:rsidRDefault="00C41B38" w:rsidP="00C41B38">
      <w:pPr>
        <w:numPr>
          <w:ilvl w:val="1"/>
          <w:numId w:val="1"/>
        </w:numPr>
      </w:pPr>
      <w:proofErr w:type="spellStart"/>
      <w:r w:rsidRPr="00C41B38">
        <w:rPr>
          <w:b/>
          <w:bCs/>
        </w:rPr>
        <w:t>Calinski</w:t>
      </w:r>
      <w:proofErr w:type="spellEnd"/>
      <w:r w:rsidRPr="00C41B38">
        <w:rPr>
          <w:b/>
          <w:bCs/>
        </w:rPr>
        <w:t xml:space="preserve"> </w:t>
      </w:r>
      <w:proofErr w:type="spellStart"/>
      <w:r w:rsidRPr="00C41B38">
        <w:rPr>
          <w:b/>
          <w:bCs/>
        </w:rPr>
        <w:t>Harabasz</w:t>
      </w:r>
      <w:proofErr w:type="spellEnd"/>
      <w:r w:rsidRPr="00C41B38">
        <w:rPr>
          <w:b/>
          <w:bCs/>
        </w:rPr>
        <w:t xml:space="preserve"> Score:</w:t>
      </w:r>
      <w:r w:rsidRPr="00C41B38">
        <w:t xml:space="preserve"> </w:t>
      </w:r>
      <w:proofErr w:type="spellStart"/>
      <w:r w:rsidRPr="00C41B38">
        <w:t>HDBSCAN's</w:t>
      </w:r>
      <w:proofErr w:type="spellEnd"/>
      <w:r w:rsidRPr="00C41B38">
        <w:t xml:space="preserve"> score (45.4199) is substantially higher than AHC's (15.6888), reinforcing that </w:t>
      </w:r>
      <w:proofErr w:type="spellStart"/>
      <w:r w:rsidRPr="00C41B38">
        <w:t>HDBSCAN's</w:t>
      </w:r>
      <w:proofErr w:type="spellEnd"/>
      <w:r w:rsidRPr="00C41B38">
        <w:t xml:space="preserve"> clusters exhibit greater between-cluster dispersion relative to within-cluster dispersion.</w:t>
      </w:r>
    </w:p>
    <w:p w14:paraId="37428040" w14:textId="77777777" w:rsidR="00C41B38" w:rsidRPr="00C41B38" w:rsidRDefault="00C41B38" w:rsidP="00C41B38">
      <w:pPr>
        <w:numPr>
          <w:ilvl w:val="1"/>
          <w:numId w:val="1"/>
        </w:numPr>
      </w:pPr>
      <w:r w:rsidRPr="00C41B38">
        <w:rPr>
          <w:b/>
          <w:bCs/>
        </w:rPr>
        <w:t>Davies Bouldin Score:</w:t>
      </w:r>
      <w:r w:rsidRPr="00C41B38">
        <w:t xml:space="preserve"> </w:t>
      </w:r>
      <w:proofErr w:type="spellStart"/>
      <w:r w:rsidRPr="00C41B38">
        <w:t>HDBSCAN's</w:t>
      </w:r>
      <w:proofErr w:type="spellEnd"/>
      <w:r w:rsidRPr="00C41B38">
        <w:t xml:space="preserve"> score (0.8159) is lower than AHC's (1.1555). A lower Davies-Bouldin score is desirable, indicating better separation between clusters and better compactness within clusters.</w:t>
      </w:r>
    </w:p>
    <w:p w14:paraId="0D3EE6C1" w14:textId="77777777" w:rsidR="00C41B38" w:rsidRPr="00C41B38" w:rsidRDefault="00C41B38" w:rsidP="00C41B38">
      <w:r w:rsidRPr="00C41B38">
        <w:t xml:space="preserve">Based on these internal validation metrics, </w:t>
      </w:r>
      <w:r w:rsidRPr="00C41B38">
        <w:rPr>
          <w:b/>
          <w:bCs/>
        </w:rPr>
        <w:t>HDBSCAN clearly outperforms AHC</w:t>
      </w:r>
      <w:r w:rsidRPr="00C41B38">
        <w:t xml:space="preserve"> in terms of finding a more well-structured and separated clustering solution for this time series dataset when using DTW distances.</w:t>
      </w:r>
    </w:p>
    <w:p w14:paraId="412722E0" w14:textId="77777777" w:rsidR="00C41B38" w:rsidRPr="00C41B38" w:rsidRDefault="00C41B38" w:rsidP="00C41B38">
      <w:pPr>
        <w:rPr>
          <w:b/>
          <w:bCs/>
        </w:rPr>
      </w:pPr>
      <w:r w:rsidRPr="00C41B38">
        <w:rPr>
          <w:b/>
          <w:bCs/>
        </w:rPr>
        <w:lastRenderedPageBreak/>
        <w:t>3. Comparison of Visual Clustering Results (2D Plots)</w:t>
      </w:r>
    </w:p>
    <w:p w14:paraId="1571BE06" w14:textId="77777777" w:rsidR="00C41B38" w:rsidRPr="00C41B38" w:rsidRDefault="00C41B38" w:rsidP="00C41B38">
      <w:r w:rsidRPr="00C41B38">
        <w:t>Referring to image_723a7f.png (specifically the middle plot for HDBSCAN and the right plot for AHC):</w:t>
      </w:r>
    </w:p>
    <w:p w14:paraId="4793AD11" w14:textId="77777777" w:rsidR="00C41B38" w:rsidRPr="00C41B38" w:rsidRDefault="00C41B38" w:rsidP="00C41B38">
      <w:pPr>
        <w:numPr>
          <w:ilvl w:val="0"/>
          <w:numId w:val="2"/>
        </w:numPr>
      </w:pPr>
      <w:r w:rsidRPr="00C41B38">
        <w:rPr>
          <w:b/>
          <w:bCs/>
        </w:rPr>
        <w:t>HDBSCAN Plot:</w:t>
      </w:r>
      <w:r w:rsidRPr="00C41B38">
        <w:t xml:space="preserve"> Shows 6 distinct </w:t>
      </w:r>
      <w:proofErr w:type="spellStart"/>
      <w:r w:rsidRPr="00C41B38">
        <w:t>colored</w:t>
      </w:r>
      <w:proofErr w:type="spellEnd"/>
      <w:r w:rsidRPr="00C41B38">
        <w:t xml:space="preserve"> clusters and numerous grey 'x' markers representing noise points. The clusters appear relatively tight and well-separated visually in the PCA-reduced 2D space. The presence of noise allows the algorithm to focus on forming high-density clusters, leaving ambiguous points unassigned.</w:t>
      </w:r>
    </w:p>
    <w:p w14:paraId="07634A8F" w14:textId="77777777" w:rsidR="00C41B38" w:rsidRPr="00C41B38" w:rsidRDefault="00C41B38" w:rsidP="00C41B38">
      <w:pPr>
        <w:numPr>
          <w:ilvl w:val="0"/>
          <w:numId w:val="2"/>
        </w:numPr>
      </w:pPr>
      <w:r w:rsidRPr="00C41B38">
        <w:rPr>
          <w:b/>
          <w:bCs/>
        </w:rPr>
        <w:t>AHC Plot:</w:t>
      </w:r>
      <w:r w:rsidRPr="00C41B38">
        <w:t xml:space="preserve"> Displays 3 distinct </w:t>
      </w:r>
      <w:proofErr w:type="spellStart"/>
      <w:r w:rsidRPr="00C41B38">
        <w:t>colored</w:t>
      </w:r>
      <w:proofErr w:type="spellEnd"/>
      <w:r w:rsidRPr="00C41B38">
        <w:t xml:space="preserve"> clusters, with no noise points. The clusters, while identifiable, appear somewhat less distinct or more broadly dispersed compared to </w:t>
      </w:r>
      <w:proofErr w:type="spellStart"/>
      <w:r w:rsidRPr="00C41B38">
        <w:t>HDBSCAN's</w:t>
      </w:r>
      <w:proofErr w:type="spellEnd"/>
      <w:r w:rsidRPr="00C41B38">
        <w:t xml:space="preserve"> clusters, and some overlap might be inferred. Since all points are forced into a cluster, potentially anomalous 'Stoppage Reason' time series are grouped with others, which might dilute cluster purity.</w:t>
      </w:r>
    </w:p>
    <w:p w14:paraId="072FFA36" w14:textId="77777777" w:rsidR="00C41B38" w:rsidRPr="00C41B38" w:rsidRDefault="00C41B38" w:rsidP="00C41B38">
      <w:r w:rsidRPr="00C41B38">
        <w:t xml:space="preserve">The visual representation reinforces the metric comparison: HDBSCAN, by intelligently handling noise and finding </w:t>
      </w:r>
      <w:proofErr w:type="gramStart"/>
      <w:r w:rsidRPr="00C41B38">
        <w:t>varying-density</w:t>
      </w:r>
      <w:proofErr w:type="gramEnd"/>
      <w:r w:rsidRPr="00C41B38">
        <w:t xml:space="preserve"> clusters, provides a more granular and potentially more meaningful partitioning of the time series data.</w:t>
      </w:r>
    </w:p>
    <w:p w14:paraId="569EAE2D" w14:textId="77777777" w:rsidR="00C41B38" w:rsidRPr="00C41B38" w:rsidRDefault="00C41B38" w:rsidP="00C41B38">
      <w:pPr>
        <w:rPr>
          <w:b/>
          <w:bCs/>
        </w:rPr>
      </w:pPr>
      <w:r w:rsidRPr="00C41B38">
        <w:rPr>
          <w:b/>
          <w:bCs/>
        </w:rPr>
        <w:t>4. Strengths and Weaknesses in this Context</w:t>
      </w:r>
    </w:p>
    <w:p w14:paraId="208CD5E8" w14:textId="77777777" w:rsidR="00C41B38" w:rsidRPr="00C41B38" w:rsidRDefault="00C41B38" w:rsidP="00C41B38">
      <w:r w:rsidRPr="00C41B38">
        <w:rPr>
          <w:b/>
          <w:bCs/>
        </w:rPr>
        <w:t>HDBSCAN (with DTW Precomputed Metric):</w:t>
      </w:r>
    </w:p>
    <w:p w14:paraId="55F6EBCA" w14:textId="77777777" w:rsidR="00C41B38" w:rsidRPr="00C41B38" w:rsidRDefault="00C41B38" w:rsidP="00C41B38">
      <w:pPr>
        <w:numPr>
          <w:ilvl w:val="0"/>
          <w:numId w:val="3"/>
        </w:numPr>
      </w:pPr>
      <w:r w:rsidRPr="00C41B38">
        <w:rPr>
          <w:b/>
          <w:bCs/>
        </w:rPr>
        <w:t>Strengths:</w:t>
      </w:r>
      <w:r w:rsidRPr="00C41B38">
        <w:t xml:space="preserve"> </w:t>
      </w:r>
    </w:p>
    <w:p w14:paraId="7CC07B4C" w14:textId="77777777" w:rsidR="00C41B38" w:rsidRPr="00C41B38" w:rsidRDefault="00C41B38" w:rsidP="00C41B38">
      <w:pPr>
        <w:numPr>
          <w:ilvl w:val="1"/>
          <w:numId w:val="3"/>
        </w:numPr>
      </w:pPr>
      <w:r w:rsidRPr="00C41B38">
        <w:rPr>
          <w:b/>
          <w:bCs/>
        </w:rPr>
        <w:t>Automatic Cluster Number:</w:t>
      </w:r>
      <w:r w:rsidRPr="00C41B38">
        <w:t xml:space="preserve"> It intelligently determines the optimal number of clusters, eliminating the need for manual </w:t>
      </w:r>
      <w:proofErr w:type="spellStart"/>
      <w:r w:rsidRPr="00C41B38">
        <w:t>n_clusters</w:t>
      </w:r>
      <w:proofErr w:type="spellEnd"/>
      <w:r w:rsidRPr="00C41B38">
        <w:t xml:space="preserve"> selection (as in AHC).</w:t>
      </w:r>
    </w:p>
    <w:p w14:paraId="7F47076B" w14:textId="77777777" w:rsidR="00C41B38" w:rsidRPr="00C41B38" w:rsidRDefault="00C41B38" w:rsidP="00C41B38">
      <w:pPr>
        <w:numPr>
          <w:ilvl w:val="1"/>
          <w:numId w:val="3"/>
        </w:numPr>
      </w:pPr>
      <w:r w:rsidRPr="00C41B38">
        <w:rPr>
          <w:b/>
          <w:bCs/>
        </w:rPr>
        <w:t>Noise Robustness:</w:t>
      </w:r>
      <w:r w:rsidRPr="00C41B38">
        <w:t xml:space="preserve"> Its ability to identify and exclude noise points is highly beneficial for real-world time series data, which often contains outliers or anomalous patterns. This leads to cleaner and more representative clusters.</w:t>
      </w:r>
    </w:p>
    <w:p w14:paraId="62F49AF7" w14:textId="77777777" w:rsidR="00C41B38" w:rsidRPr="00C41B38" w:rsidRDefault="00C41B38" w:rsidP="00C41B38">
      <w:pPr>
        <w:numPr>
          <w:ilvl w:val="1"/>
          <w:numId w:val="3"/>
        </w:numPr>
      </w:pPr>
      <w:r w:rsidRPr="00C41B38">
        <w:rPr>
          <w:b/>
          <w:bCs/>
        </w:rPr>
        <w:t>Density-Based:</w:t>
      </w:r>
      <w:r w:rsidRPr="00C41B38">
        <w:t xml:space="preserve"> Can discover clusters of arbitrary shape and varying densities, which is well-suited for complex time series patterns.</w:t>
      </w:r>
    </w:p>
    <w:p w14:paraId="5CE9E2C0" w14:textId="77777777" w:rsidR="00C41B38" w:rsidRPr="00C41B38" w:rsidRDefault="00C41B38" w:rsidP="00C41B38">
      <w:pPr>
        <w:numPr>
          <w:ilvl w:val="1"/>
          <w:numId w:val="3"/>
        </w:numPr>
      </w:pPr>
      <w:r w:rsidRPr="00C41B38">
        <w:rPr>
          <w:b/>
          <w:bCs/>
        </w:rPr>
        <w:t>Strong Performance:</w:t>
      </w:r>
      <w:r w:rsidRPr="00C41B38">
        <w:t xml:space="preserve"> Demonstrated superior internal validation scores, indicating better-defined and more separated clusters.</w:t>
      </w:r>
    </w:p>
    <w:p w14:paraId="13ACC49B" w14:textId="77777777" w:rsidR="00C41B38" w:rsidRPr="00C41B38" w:rsidRDefault="00C41B38" w:rsidP="00C41B38">
      <w:pPr>
        <w:numPr>
          <w:ilvl w:val="0"/>
          <w:numId w:val="3"/>
        </w:numPr>
      </w:pPr>
      <w:r w:rsidRPr="00C41B38">
        <w:rPr>
          <w:b/>
          <w:bCs/>
        </w:rPr>
        <w:t>Weaknesses:</w:t>
      </w:r>
      <w:r w:rsidRPr="00C41B38">
        <w:t xml:space="preserve"> </w:t>
      </w:r>
    </w:p>
    <w:p w14:paraId="65FF3484" w14:textId="77777777" w:rsidR="00C41B38" w:rsidRPr="00C41B38" w:rsidRDefault="00C41B38" w:rsidP="00C41B38">
      <w:pPr>
        <w:numPr>
          <w:ilvl w:val="1"/>
          <w:numId w:val="3"/>
        </w:numPr>
      </w:pPr>
      <w:r w:rsidRPr="00C41B38">
        <w:t xml:space="preserve">Interpretation of </w:t>
      </w:r>
      <w:proofErr w:type="spellStart"/>
      <w:r w:rsidRPr="00C41B38">
        <w:t>min_cluster_size</w:t>
      </w:r>
      <w:proofErr w:type="spellEnd"/>
      <w:r w:rsidRPr="00C41B38">
        <w:t xml:space="preserve"> and </w:t>
      </w:r>
      <w:proofErr w:type="spellStart"/>
      <w:r w:rsidRPr="00C41B38">
        <w:t>min_samples</w:t>
      </w:r>
      <w:proofErr w:type="spellEnd"/>
      <w:r w:rsidRPr="00C41B38">
        <w:t xml:space="preserve"> can sometimes be less intuitive than </w:t>
      </w:r>
      <w:proofErr w:type="spellStart"/>
      <w:r w:rsidRPr="00C41B38">
        <w:t>n_clusters</w:t>
      </w:r>
      <w:proofErr w:type="spellEnd"/>
      <w:r w:rsidRPr="00C41B38">
        <w:t xml:space="preserve"> for non-experts.</w:t>
      </w:r>
    </w:p>
    <w:p w14:paraId="0A8E8D5D" w14:textId="77777777" w:rsidR="00C41B38" w:rsidRPr="00C41B38" w:rsidRDefault="00C41B38" w:rsidP="00C41B38">
      <w:pPr>
        <w:numPr>
          <w:ilvl w:val="1"/>
          <w:numId w:val="3"/>
        </w:numPr>
      </w:pPr>
      <w:r w:rsidRPr="00C41B38">
        <w:lastRenderedPageBreak/>
        <w:t>Results depend on the quality of the precomputed distance matrix (DTW in this case).</w:t>
      </w:r>
    </w:p>
    <w:p w14:paraId="19D1E15C" w14:textId="77777777" w:rsidR="00C41B38" w:rsidRPr="00C41B38" w:rsidRDefault="00C41B38" w:rsidP="00C41B38">
      <w:r w:rsidRPr="00C41B38">
        <w:rPr>
          <w:b/>
          <w:bCs/>
        </w:rPr>
        <w:t>Agglomerative Hierarchical Clustering (AHC with DTW Distance):</w:t>
      </w:r>
    </w:p>
    <w:p w14:paraId="23BF3F38" w14:textId="77777777" w:rsidR="00C41B38" w:rsidRPr="00C41B38" w:rsidRDefault="00C41B38" w:rsidP="00C41B38">
      <w:pPr>
        <w:numPr>
          <w:ilvl w:val="0"/>
          <w:numId w:val="4"/>
        </w:numPr>
      </w:pPr>
      <w:r w:rsidRPr="00C41B38">
        <w:rPr>
          <w:b/>
          <w:bCs/>
        </w:rPr>
        <w:t>Strengths:</w:t>
      </w:r>
      <w:r w:rsidRPr="00C41B38">
        <w:t xml:space="preserve"> </w:t>
      </w:r>
    </w:p>
    <w:p w14:paraId="7AE9150B" w14:textId="77777777" w:rsidR="00C41B38" w:rsidRPr="00C41B38" w:rsidRDefault="00C41B38" w:rsidP="00C41B38">
      <w:pPr>
        <w:numPr>
          <w:ilvl w:val="1"/>
          <w:numId w:val="4"/>
        </w:numPr>
      </w:pPr>
      <w:r w:rsidRPr="00C41B38">
        <w:rPr>
          <w:b/>
          <w:bCs/>
        </w:rPr>
        <w:t>Dendrogram Visualization:</w:t>
      </w:r>
      <w:r w:rsidRPr="00C41B38">
        <w:t xml:space="preserve"> Provides a clear hierarchical structure (dendrogram), which can be very insightful for understanding relationships between clusters at different levels of granularity.</w:t>
      </w:r>
    </w:p>
    <w:p w14:paraId="5AD92EB2" w14:textId="77777777" w:rsidR="00C41B38" w:rsidRPr="00C41B38" w:rsidRDefault="00C41B38" w:rsidP="00C41B38">
      <w:pPr>
        <w:numPr>
          <w:ilvl w:val="1"/>
          <w:numId w:val="4"/>
        </w:numPr>
      </w:pPr>
      <w:r w:rsidRPr="00C41B38">
        <w:rPr>
          <w:b/>
          <w:bCs/>
        </w:rPr>
        <w:t>Guaranteed Cluster Assignment:</w:t>
      </w:r>
      <w:r w:rsidRPr="00C41B38">
        <w:t xml:space="preserve"> Every data point is assigned to a cluster, which might be desirable if all data must be categorized.</w:t>
      </w:r>
    </w:p>
    <w:p w14:paraId="58E14B7D" w14:textId="77777777" w:rsidR="00C41B38" w:rsidRPr="00C41B38" w:rsidRDefault="00C41B38" w:rsidP="00C41B38">
      <w:pPr>
        <w:numPr>
          <w:ilvl w:val="1"/>
          <w:numId w:val="4"/>
        </w:numPr>
      </w:pPr>
      <w:r w:rsidRPr="00C41B38">
        <w:rPr>
          <w:b/>
          <w:bCs/>
        </w:rPr>
        <w:t>Interpretable Parameters:</w:t>
      </w:r>
      <w:r w:rsidRPr="00C41B38">
        <w:t xml:space="preserve"> The </w:t>
      </w:r>
      <w:proofErr w:type="spellStart"/>
      <w:r w:rsidRPr="00C41B38">
        <w:t>n_clusters</w:t>
      </w:r>
      <w:proofErr w:type="spellEnd"/>
      <w:r w:rsidRPr="00C41B38">
        <w:t xml:space="preserve"> parameter is straightforward to understand.</w:t>
      </w:r>
    </w:p>
    <w:p w14:paraId="5619D8AB" w14:textId="77777777" w:rsidR="00C41B38" w:rsidRPr="00C41B38" w:rsidRDefault="00C41B38" w:rsidP="00C41B38">
      <w:pPr>
        <w:numPr>
          <w:ilvl w:val="0"/>
          <w:numId w:val="4"/>
        </w:numPr>
      </w:pPr>
      <w:r w:rsidRPr="00C41B38">
        <w:rPr>
          <w:b/>
          <w:bCs/>
        </w:rPr>
        <w:t>Weaknesses:</w:t>
      </w:r>
      <w:r w:rsidRPr="00C41B38">
        <w:t xml:space="preserve"> </w:t>
      </w:r>
    </w:p>
    <w:p w14:paraId="389A054B" w14:textId="77777777" w:rsidR="00C41B38" w:rsidRPr="00C41B38" w:rsidRDefault="00C41B38" w:rsidP="00C41B38">
      <w:pPr>
        <w:numPr>
          <w:ilvl w:val="1"/>
          <w:numId w:val="4"/>
        </w:numPr>
      </w:pPr>
      <w:r w:rsidRPr="00C41B38">
        <w:rPr>
          <w:b/>
          <w:bCs/>
        </w:rPr>
        <w:t xml:space="preserve">Requires </w:t>
      </w:r>
      <w:proofErr w:type="spellStart"/>
      <w:r w:rsidRPr="00C41B38">
        <w:rPr>
          <w:b/>
          <w:bCs/>
        </w:rPr>
        <w:t>n_clusters</w:t>
      </w:r>
      <w:proofErr w:type="spellEnd"/>
      <w:r w:rsidRPr="00C41B38">
        <w:rPr>
          <w:b/>
          <w:bCs/>
        </w:rPr>
        <w:t>:</w:t>
      </w:r>
      <w:r w:rsidRPr="00C41B38">
        <w:t xml:space="preserve"> The optimal number of clusters </w:t>
      </w:r>
      <w:proofErr w:type="gramStart"/>
      <w:r w:rsidRPr="00C41B38">
        <w:t>has to</w:t>
      </w:r>
      <w:proofErr w:type="gramEnd"/>
      <w:r w:rsidRPr="00C41B38">
        <w:t xml:space="preserve"> be chosen (e.g., via silhouette optimization), which can be subjective and may not always capture natural groupings as effectively as HDBSCAN.</w:t>
      </w:r>
    </w:p>
    <w:p w14:paraId="07C9DAAD" w14:textId="77777777" w:rsidR="00C41B38" w:rsidRPr="00C41B38" w:rsidRDefault="00C41B38" w:rsidP="00C41B38">
      <w:pPr>
        <w:numPr>
          <w:ilvl w:val="1"/>
          <w:numId w:val="4"/>
        </w:numPr>
      </w:pPr>
      <w:r w:rsidRPr="00C41B38">
        <w:rPr>
          <w:b/>
          <w:bCs/>
        </w:rPr>
        <w:t>No Noise Handling:</w:t>
      </w:r>
      <w:r w:rsidRPr="00C41B38">
        <w:t xml:space="preserve"> Forces outliers into existing clusters, potentially distorting cluster shapes or characteristics. The low silhouette score and high Davies-Bouldin score suggest this might be happening.</w:t>
      </w:r>
    </w:p>
    <w:p w14:paraId="65D6DCD0" w14:textId="77777777" w:rsidR="00C41B38" w:rsidRPr="00C41B38" w:rsidRDefault="00C41B38" w:rsidP="00C41B38">
      <w:pPr>
        <w:numPr>
          <w:ilvl w:val="1"/>
          <w:numId w:val="4"/>
        </w:numPr>
      </w:pPr>
      <w:r w:rsidRPr="00C41B38">
        <w:rPr>
          <w:b/>
          <w:bCs/>
        </w:rPr>
        <w:t>Less Optimal Performance:</w:t>
      </w:r>
      <w:r w:rsidRPr="00C41B38">
        <w:t xml:space="preserve"> Demonstrated lower internal validation scores, suggesting less distinct or more overlapping clusters compared to HDBSCAN for this dataset.</w:t>
      </w:r>
    </w:p>
    <w:p w14:paraId="7EE1F9B7" w14:textId="77777777" w:rsidR="00C41B38" w:rsidRPr="00C41B38" w:rsidRDefault="00C41B38" w:rsidP="00C41B38">
      <w:pPr>
        <w:numPr>
          <w:ilvl w:val="1"/>
          <w:numId w:val="4"/>
        </w:numPr>
      </w:pPr>
      <w:r w:rsidRPr="00C41B38">
        <w:t>'Ward' linkage method, often preferred for its balanced cluster sizes, is not compatible with precomputed DTW distances.</w:t>
      </w:r>
    </w:p>
    <w:p w14:paraId="3E35DFBC" w14:textId="77777777" w:rsidR="00C41B38" w:rsidRPr="00C41B38" w:rsidRDefault="00C41B38" w:rsidP="00C41B38">
      <w:pPr>
        <w:rPr>
          <w:b/>
          <w:bCs/>
        </w:rPr>
      </w:pPr>
      <w:r w:rsidRPr="00C41B38">
        <w:rPr>
          <w:b/>
          <w:bCs/>
        </w:rPr>
        <w:t>5. Conclusion for Time Series (DTW) Clustering</w:t>
      </w:r>
    </w:p>
    <w:p w14:paraId="33D50BAF" w14:textId="77777777" w:rsidR="00C41B38" w:rsidRPr="00C41B38" w:rsidRDefault="00C41B38" w:rsidP="00C41B38">
      <w:r w:rsidRPr="00C41B38">
        <w:t xml:space="preserve">For the specific task of clustering 'Stoppage Reason' time series data using DTW distances, </w:t>
      </w:r>
      <w:r w:rsidRPr="00C41B38">
        <w:rPr>
          <w:b/>
          <w:bCs/>
        </w:rPr>
        <w:t>HDBSCAN appears to be the more effective algorithm</w:t>
      </w:r>
      <w:r w:rsidRPr="00C41B38">
        <w:t xml:space="preserve">. Its density-based nature, ability to automatically determine cluster count, and robust noise handling (which identified 28% of the data as noise) resulted in a higher-quality clustering solution as evidenced by significantly better Silhouette, </w:t>
      </w:r>
      <w:proofErr w:type="spellStart"/>
      <w:r w:rsidRPr="00C41B38">
        <w:t>Calinski-Harabasz</w:t>
      </w:r>
      <w:proofErr w:type="spellEnd"/>
      <w:r w:rsidRPr="00C41B38">
        <w:t>, and Davies-Bouldin scores. The visual plots further support this, showing clearer cluster separation and the useful identification of anomalous time series as noise.</w:t>
      </w:r>
    </w:p>
    <w:p w14:paraId="0F2E10FE" w14:textId="77777777" w:rsidR="00C41B38" w:rsidRPr="00C41B38" w:rsidRDefault="00C41B38" w:rsidP="00C41B38">
      <w:r w:rsidRPr="00C41B38">
        <w:t xml:space="preserve">While AHC provides an insightful dendrogram, its forcing of all points into clusters and its reliance on a pre-selected </w:t>
      </w:r>
      <w:proofErr w:type="spellStart"/>
      <w:r w:rsidRPr="00C41B38">
        <w:t>n_clusters</w:t>
      </w:r>
      <w:proofErr w:type="spellEnd"/>
      <w:r w:rsidRPr="00C41B38">
        <w:t xml:space="preserve"> led to a less optimal partition based on the chosen evaluation metrics. </w:t>
      </w:r>
      <w:proofErr w:type="spellStart"/>
      <w:r w:rsidRPr="00C41B38">
        <w:t>HDBSCAN's</w:t>
      </w:r>
      <w:proofErr w:type="spellEnd"/>
      <w:r w:rsidRPr="00C41B38">
        <w:t xml:space="preserve"> approach aligns better with the characteristics </w:t>
      </w:r>
      <w:r w:rsidRPr="00C41B38">
        <w:lastRenderedPageBreak/>
        <w:t>of time series data where some patterns might be truly unique and not fit well into a larger cluster.</w:t>
      </w:r>
    </w:p>
    <w:p w14:paraId="21806637" w14:textId="77777777" w:rsidR="00C06C3E" w:rsidRDefault="00C06C3E"/>
    <w:sectPr w:rsidR="00C06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0B68BE"/>
    <w:multiLevelType w:val="multilevel"/>
    <w:tmpl w:val="42C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3F1065"/>
    <w:multiLevelType w:val="multilevel"/>
    <w:tmpl w:val="35509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233C7A"/>
    <w:multiLevelType w:val="multilevel"/>
    <w:tmpl w:val="9AFE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54ECB"/>
    <w:multiLevelType w:val="multilevel"/>
    <w:tmpl w:val="17CC4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4908422">
    <w:abstractNumId w:val="1"/>
  </w:num>
  <w:num w:numId="2" w16cid:durableId="1561865817">
    <w:abstractNumId w:val="3"/>
  </w:num>
  <w:num w:numId="3" w16cid:durableId="1770849845">
    <w:abstractNumId w:val="0"/>
  </w:num>
  <w:num w:numId="4" w16cid:durableId="356737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B38"/>
    <w:rsid w:val="000A6FCD"/>
    <w:rsid w:val="007A0933"/>
    <w:rsid w:val="00BA0C58"/>
    <w:rsid w:val="00C06C3E"/>
    <w:rsid w:val="00C41B38"/>
    <w:rsid w:val="00E10A18"/>
    <w:rsid w:val="00E5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C5DB9"/>
  <w15:chartTrackingRefBased/>
  <w15:docId w15:val="{0519A360-948F-4286-B45C-10084F11A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1B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1B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1B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1B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1B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1B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1B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1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1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1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1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1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1B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1B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1B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1B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44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8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08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583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1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30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57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73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9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1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56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1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812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5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1073</Words>
  <Characters>6122</Characters>
  <Application>Microsoft Office Word</Application>
  <DocSecurity>0</DocSecurity>
  <Lines>51</Lines>
  <Paragraphs>14</Paragraphs>
  <ScaleCrop>false</ScaleCrop>
  <Company/>
  <LinksUpToDate>false</LinksUpToDate>
  <CharactersWithSpaces>7181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Olayinka Akerekan</dc:creator>
  <cp:keywords/>
  <dc:description/>
  <cp:lastModifiedBy>Olayinka Akerekan</cp:lastModifiedBy>
  <cp:revision>2</cp:revision>
  <dcterms:created xsi:type="dcterms:W3CDTF">2025-06-02T16:33:00Z</dcterms:created>
  <dcterms:modified xsi:type="dcterms:W3CDTF">2025-06-02T16:39:00Z</dcterms:modified>
</cp:coreProperties>
</file>