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85430"/>
        </w:rPr>
        <w:t>Portland City Council Budget Work Session Forecast Update &amp; Service Area Follow Up  04/08/26</w:t>
      </w:r>
    </w:p>
    <w:tbl>
      <w:tblPr>
        <w:tblStyle w:val="LightGrid-Accent1"/>
        <w:tblW w:type="auto" w:w="0"/>
        <w:tblLook w:firstColumn="1" w:firstRow="1" w:lastColumn="0" w:lastRow="0" w:noHBand="0" w:noVBand="1" w:val="04A0"/>
      </w:tblPr>
      <w:tblGrid>
        <w:gridCol w:w="5040"/>
        <w:gridCol w:w="5040"/>
      </w:tblGrid>
      <w:tr>
        <w:tc>
          <w:tcPr>
            <w:tcW w:type="dxa" w:w="5040"/>
          </w:tcPr>
          <w:p>
            <w:r>
              <w:rPr>
                <w:b/>
                <w:color w:val="185430"/>
                <w:sz w:val="18"/>
              </w:rPr>
              <w:t>Date</w:t>
            </w:r>
          </w:p>
        </w:tc>
        <w:tc>
          <w:tcPr>
            <w:tcW w:type="dxa" w:w="5040"/>
          </w:tcPr>
          <w:p>
            <w:r>
              <w:rPr>
                <w:color w:val="404040"/>
                <w:sz w:val="18"/>
              </w:rPr>
              <w:t>2026-04-09</w:t>
            </w:r>
          </w:p>
        </w:tc>
      </w:tr>
      <w:tr>
        <w:tc>
          <w:tcPr>
            <w:tcW w:type="dxa" w:w="5040"/>
          </w:tcPr>
          <w:p>
            <w:r>
              <w:rPr>
                <w:b/>
                <w:color w:val="185430"/>
                <w:sz w:val="18"/>
              </w:rPr>
              <w:t>Duration</w:t>
            </w:r>
          </w:p>
        </w:tc>
        <w:tc>
          <w:tcPr>
            <w:tcW w:type="dxa" w:w="5040"/>
          </w:tcPr>
          <w:p>
            <w:r>
              <w:rPr>
                <w:color w:val="404040"/>
                <w:sz w:val="18"/>
              </w:rPr>
              <w:t>155 minutes</w:t>
            </w:r>
          </w:p>
        </w:tc>
      </w:tr>
      <w:tr>
        <w:tc>
          <w:tcPr>
            <w:tcW w:type="dxa" w:w="5040"/>
          </w:tcPr>
          <w:p>
            <w:r>
              <w:rPr>
                <w:b/>
                <w:color w:val="185430"/>
                <w:sz w:val="18"/>
              </w:rPr>
              <w:t>Source</w:t>
            </w:r>
          </w:p>
        </w:tc>
        <w:tc>
          <w:tcPr>
            <w:tcW w:type="dxa" w:w="5040"/>
          </w:tcPr>
          <w:p>
            <w:r>
              <w:rPr>
                <w:color w:val="404040"/>
                <w:sz w:val="18"/>
              </w:rPr>
              <w:t>https://www.youtube.com/watch?v=qmOxoBMNhf4</w:t>
            </w:r>
          </w:p>
        </w:tc>
      </w:tr>
      <w:tr>
        <w:tc>
          <w:tcPr>
            <w:tcW w:type="dxa" w:w="5040"/>
          </w:tcPr>
          <w:p>
            <w:r>
              <w:rPr>
                <w:b/>
                <w:color w:val="185430"/>
                <w:sz w:val="18"/>
              </w:rPr>
              <w:t>Transcription</w:t>
            </w:r>
          </w:p>
        </w:tc>
        <w:tc>
          <w:tcPr>
            <w:tcW w:type="dxa" w:w="5040"/>
          </w:tcPr>
          <w:p>
            <w:r>
              <w:rPr>
                <w:color w:val="404040"/>
                <w:sz w:val="18"/>
              </w:rPr>
              <w:t>AssemblyAI (speaker diarization enabled)</w:t>
            </w:r>
          </w:p>
        </w:tc>
      </w:tr>
      <w:tr>
        <w:tc>
          <w:tcPr>
            <w:tcW w:type="dxa" w:w="5040"/>
          </w:tcPr>
          <w:p>
            <w:r>
              <w:rPr>
                <w:b/>
                <w:color w:val="185430"/>
                <w:sz w:val="18"/>
              </w:rPr>
              <w:t>Processed</w:t>
            </w:r>
          </w:p>
        </w:tc>
        <w:tc>
          <w:tcPr>
            <w:tcW w:type="dxa" w:w="5040"/>
          </w:tcPr>
          <w:p>
            <w:r>
              <w:rPr>
                <w:color w:val="404040"/>
                <w:sz w:val="18"/>
              </w:rPr>
              <w:t>2026-04-13 14:44 UTC</w:t>
            </w:r>
          </w:p>
        </w:tc>
      </w:tr>
    </w:tbl>
    <w:p/>
    <w:p>
      <w:pPr>
        <w:pStyle w:val="Heading2"/>
      </w:pPr>
      <w:r>
        <w:rPr>
          <w:color w:val="185430"/>
        </w:rPr>
        <w:t>EXECUTIVE SUMMARY</w:t>
      </w:r>
    </w:p>
    <w:p>
      <w:r>
        <w:rPr>
          <w:color w:val="404040"/>
          <w:sz w:val="20"/>
        </w:rPr>
        <w:t>Portland City Council held a budget work session on April 9, 2026, focusing on the March forecast update and council priorities for the upcoming fiscal year 26-27 budget. City Economist Peter Holzman presented revenue forecast updates showing the city remains in a challenging financial position, with a $35.6 million ongoing cuts requirement and $15.1 million in one-time cuts needed to balance the budget. The forecast showed impacts from federal House Resolution 1 (the "Big Beautiful Bill") reducing business license tax revenue by an estimated $21.4 million in the current fiscal year, though this was partially offset by a state partial federal disconnect providing $5.3 million relief for next year. The session's second half featured each councilor outlining their budget priorities and acceptable versus unacceptable cuts to Mayor Keith Wilson. The tone was collaborative but serious, with councilors acknowledging the difficult financial reality while establishing clear red lines around voter-approved programs like the parks levy, public safety services, and prevention programs.</w:t>
      </w:r>
    </w:p>
    <w:p>
      <w:r>
        <w:rPr>
          <w:color w:val="404040"/>
          <w:sz w:val="20"/>
        </w:rPr>
        <w:t>Mayor Keith Wilson opened the priority discussion by emphasizing this is a "reset moment" requiring meaningful sacrifices, urging councilors to propose specific cuts rather than just protect programs. Councilors consistently emphasized targeted rather than across-the-board cuts, with strong support for maintaining parks services (given voter approval of the parks levy), public safety personnel levels, and violence prevention programs. There was notable consensus around examining administrative overhead, reducing external contracts, and scrutinizing grant programs to nonprofits funded by general fund dollars.</w:t>
      </w:r>
    </w:p>
    <w:p>
      <w:pPr>
        <w:pStyle w:val="Heading2"/>
      </w:pPr>
      <w:r>
        <w:rPr>
          <w:color w:val="185430"/>
        </w:rPr>
        <w:t>KEY VOTES &amp; ACTIONS</w:t>
      </w:r>
    </w:p>
    <w:p>
      <w:r>
        <w:rPr>
          <w:color w:val="404040"/>
          <w:sz w:val="20"/>
        </w:rPr>
        <w:t>No formal votes recorded this session.</w:t>
      </w:r>
    </w:p>
    <w:p>
      <w:pPr>
        <w:pStyle w:val="Heading2"/>
      </w:pPr>
      <w:r>
        <w:rPr>
          <w:color w:val="185430"/>
        </w:rPr>
        <w:t>TOPIC FLAGS</w:t>
      </w:r>
    </w:p>
    <w:p>
      <w:r>
        <w:rPr>
          <w:color w:val="404040"/>
          <w:sz w:val="20"/>
        </w:rPr>
      </w:r>
      <w:r>
        <w:rPr>
          <w:b/>
          <w:color w:val="404040"/>
          <w:sz w:val="20"/>
        </w:rPr>
        <w:t>City Budget &amp; Finance</w:t>
      </w:r>
      <w:r>
        <w:rPr>
          <w:color w:val="404040"/>
          <w:sz w:val="20"/>
        </w:rPr>
      </w:r>
    </w:p>
    <w:p>
      <w:r>
        <w:rPr>
          <w:color w:val="404040"/>
          <w:sz w:val="20"/>
        </w:rPr>
        <w:t>The primary focus was the March 2026 forecast update showing the city faces a $50.1 million budget gap requiring $35.6 million in ongoing cuts and $15.1 million in one-time cuts [00:18:30]. City Economist Peter Holzman explained that House Resolution 1 reduced business license tax revenue by $21.4 million in the current fiscal year, though a state partial federal disconnect will provide $5.3 million relief next year. The forecast remains balanced over five years under Current Appropriation Level (CAL) assumptions, but Current Service Level needs are typically higher, creating additional pressure. Mayor Keith Wilson announced he's developing a 5-year financial stabilization plan. Multiple councilors emphasized the need for targeted rather than across-the-board cuts, with significant discussion about administrative efficiency and span of control issues. This directly impacts development through potential changes to permitting staffing and System Development Charges.</w:t>
      </w:r>
    </w:p>
    <w:p>
      <w:r>
        <w:rPr>
          <w:color w:val="404040"/>
          <w:sz w:val="20"/>
        </w:rPr>
      </w:r>
      <w:r>
        <w:rPr>
          <w:b/>
          <w:color w:val="404040"/>
          <w:sz w:val="20"/>
        </w:rPr>
        <w:t>Real Estate &amp; Housing</w:t>
      </w:r>
      <w:r>
        <w:rPr>
          <w:color w:val="404040"/>
          <w:sz w:val="20"/>
        </w:rPr>
      </w:r>
    </w:p>
    <w:p>
      <w:r>
        <w:rPr>
          <w:color w:val="404040"/>
          <w:sz w:val="20"/>
        </w:rPr>
        <w:t>Councilor Loretta Smith (District 1) asked about $7.8 million expected from the Ritz Agreement related to inclusionary housing in-lieu fees [01:05:39]. Housing Bureau Interim Director Michael Bonacourt confirmed negotiations are ongoing and any finalized amount would be added through a Technical Adjustment Ordinance. Councilor Jamie Dunphy (District 1) emphasized the importance of not cutting Planning &amp; Development (PP&amp;D) staff or permitting capacity, warning that reduced staffing would undermine efforts to signal the city is "open for business" to developers. The discussion highlighted revenue uncertainty while emphasizing the need to maintain development processing capacity.</w:t>
      </w:r>
    </w:p>
    <w:p>
      <w:r>
        <w:rPr>
          <w:color w:val="404040"/>
          <w:sz w:val="20"/>
        </w:rPr>
      </w:r>
      <w:r>
        <w:rPr>
          <w:b/>
          <w:color w:val="404040"/>
          <w:sz w:val="20"/>
        </w:rPr>
        <w:t>System Development Charges (SDCs) &amp; Permitting Fees</w:t>
      </w:r>
      <w:r>
        <w:rPr>
          <w:color w:val="404040"/>
          <w:sz w:val="20"/>
        </w:rPr>
      </w:r>
    </w:p>
    <w:p>
      <w:r>
        <w:rPr>
          <w:color w:val="404040"/>
          <w:sz w:val="20"/>
        </w:rPr>
        <w:t>Council President Jamie Dunphy (District 1) specifically cautioned against cutting PP&amp;D permitting and development staff, noting that while these positions aren't general fund supported, they depend on fee collections tied to development activity [01:55:00]. He emphasized ensuring adequate staffing exists to process applications when the private sector brings development projects forward, linking this to broader economic development messaging that Portland is ready for business.</w:t>
      </w:r>
    </w:p>
    <w:p>
      <w:r>
        <w:rPr>
          <w:color w:val="404040"/>
          <w:sz w:val="20"/>
        </w:rPr>
      </w:r>
      <w:r>
        <w:rPr>
          <w:b/>
          <w:color w:val="404040"/>
          <w:sz w:val="20"/>
        </w:rPr>
        <w:t>Homelessness &amp; Shelter Policy</w:t>
      </w:r>
      <w:r>
        <w:rPr>
          <w:color w:val="404040"/>
          <w:sz w:val="20"/>
        </w:rPr>
      </w:r>
    </w:p>
    <w:p>
      <w:r>
        <w:rPr>
          <w:color w:val="404040"/>
          <w:sz w:val="20"/>
        </w:rPr>
        <w:t>Significant discussion centered on Mayor Keith Wilson's proposed overnight shelter program and the Impact Reduction Program (IRP). Councilor Mitch Green (District 4) stated he won't support the same level of shelter capacity as previously proposed, suggesting the 1,500-bed capacity is too expensive [01:36:00]. Multiple councilors, including Councilor Jamie Dunphy (District 1), indicated they cannot support overnight shelters if it requires laying off city employees. Councilor Steve Novick (District 3) and others expressed concerns about IRP costs while acknowledging legal requirements for minimum campsite clearance activities. This impacts development through potential effects on neighborhood conditions and public space management affecting project feasibility and community acceptance.</w:t>
      </w:r>
    </w:p>
    <w:p>
      <w:r>
        <w:rPr>
          <w:color w:val="404040"/>
          <w:sz w:val="20"/>
        </w:rPr>
      </w:r>
      <w:r>
        <w:rPr>
          <w:b/>
          <w:color w:val="404040"/>
          <w:sz w:val="20"/>
        </w:rPr>
        <w:t>Public Safety</w:t>
      </w:r>
      <w:r>
        <w:rPr>
          <w:color w:val="404040"/>
          <w:sz w:val="20"/>
        </w:rPr>
      </w:r>
    </w:p>
    <w:p>
      <w:r>
        <w:rPr>
          <w:color w:val="404040"/>
          <w:sz w:val="20"/>
        </w:rPr>
        <w:t>Strong consensus emerged around maintaining police staffing levels and preserving community violence prevention programs. Councilor Olivia Clark (District 4) established a "red line" against cutting police officer positions, citing existing understaffing [01:56:30]. Multiple councilors emphasized protecting programs like Ceasefire, Portland Street Response, and Public Safety Specialists as cost-effective alternatives that reduce long-term public safety costs. Councilor Steve Novick (District 3) expressed concern about potential fire station closures while acknowledging difficult choices ahead. These decisions affect development by influencing neighborhood safety perceptions and emergency response capabilities that factor into project planning.</w:t>
      </w:r>
    </w:p>
    <w:p>
      <w:r>
        <w:rPr>
          <w:color w:val="404040"/>
          <w:sz w:val="20"/>
        </w:rPr>
      </w:r>
      <w:r>
        <w:rPr>
          <w:b/>
          <w:color w:val="404040"/>
          <w:sz w:val="20"/>
        </w:rPr>
        <w:t>Infrastructure &amp; Transportation</w:t>
      </w:r>
      <w:r>
        <w:rPr>
          <w:color w:val="404040"/>
          <w:sz w:val="20"/>
        </w:rPr>
      </w:r>
    </w:p>
    <w:p>
      <w:r>
        <w:rPr>
          <w:color w:val="404040"/>
          <w:sz w:val="20"/>
        </w:rPr>
        <w:t>Council President Jamie Dunphy (District 1) noted that the Bureau of Transportation applies cost multipliers for maintenance in East Portland due to distance from maintenance facilities, expressing concern about disproportionate impacts of cuts on outer neighborhoods [01:55:00]. He emphasized ensuring aggregate budget reduction effects don't disproportionately impact East Portland, which already receives fewer infrastructure investments. This affects development patterns and infrastructure capacity supporting new projects.</w:t>
      </w:r>
    </w:p>
    <w:p>
      <w:r>
        <w:rPr>
          <w:color w:val="404040"/>
          <w:sz w:val="20"/>
        </w:rPr>
      </w:r>
      <w:r>
        <w:rPr>
          <w:b/>
          <w:color w:val="404040"/>
          <w:sz w:val="20"/>
        </w:rPr>
        <w:t>Economic Development</w:t>
      </w:r>
      <w:r>
        <w:rPr>
          <w:color w:val="404040"/>
          <w:sz w:val="20"/>
        </w:rPr>
      </w:r>
    </w:p>
    <w:p>
      <w:r>
        <w:rPr>
          <w:color w:val="404040"/>
          <w:sz w:val="20"/>
        </w:rPr>
        <w:t>Discussion of transient lodging tax revenue decline highlighted tourism and convention challenges. Councilor Sameer Kanal (District 2) noted convention center bookings as a key indicator, with current low performance reflecting events booked 2-3 years ago during the pandemic [00:52:00]. The forecast shows $1 million reduction in transient lodging tax projections. Councilor Mitch Green (District 4) raised concerns about rising jet fuel costs potentially further impacting tourism. Multiple councilors discussed the Office of Arts and Culture as economic development infrastructure. These trends affect hospitality development viability and broader economic development projects.</w:t>
      </w:r>
    </w:p>
    <w:p>
      <w:pPr>
        <w:pStyle w:val="Heading2"/>
      </w:pPr>
      <w:r>
        <w:rPr>
          <w:color w:val="185430"/>
        </w:rPr>
        <w:t>UPCOMING &amp; FOLLOW-UP</w:t>
      </w:r>
    </w:p>
    <w:p>
      <w:pPr>
        <w:pStyle w:val="ListBullet"/>
      </w:pPr>
      <w:r>
        <w:rPr>
          <w:color w:val="404040"/>
          <w:sz w:val="20"/>
        </w:rPr>
        <w:t>Mayor Keith Wilson will release proposed budget with specific cut proposals for council consideration</w:t>
      </w:r>
    </w:p>
    <w:p>
      <w:pPr>
        <w:pStyle w:val="ListBullet"/>
      </w:pPr>
      <w:r>
        <w:rPr>
          <w:color w:val="404040"/>
          <w:sz w:val="20"/>
        </w:rPr>
        <w:t>City Economist Peter Holzman will provide business license tax revenue update in early May if collections significantly exceed or fall below expectations</w:t>
      </w:r>
    </w:p>
    <w:p>
      <w:pPr>
        <w:pStyle w:val="ListBullet"/>
      </w:pPr>
      <w:r>
        <w:rPr>
          <w:color w:val="404040"/>
          <w:sz w:val="20"/>
        </w:rPr>
        <w:t>Potential Technical Adjustment Ordinance for Ritz Agreement proceeds once housing bureau negotiations conclude</w:t>
      </w:r>
    </w:p>
    <w:p>
      <w:pPr>
        <w:pStyle w:val="ListBullet"/>
      </w:pPr>
      <w:r>
        <w:rPr>
          <w:color w:val="404040"/>
          <w:sz w:val="20"/>
        </w:rPr>
        <w:t>Mayor Keith Wilson's 5-year financial stabilization and recovery plan development over the next couple of months and summer</w:t>
      </w:r>
    </w:p>
    <w:p>
      <w:pPr>
        <w:pStyle w:val="ListBullet"/>
      </w:pPr>
      <w:r>
        <w:rPr>
          <w:color w:val="404040"/>
          <w:sz w:val="20"/>
        </w:rPr>
        <w:t>Council amendments to mayor's proposed budget based on priorities expressed in this session</w:t>
      </w:r>
    </w:p>
    <w:p>
      <w:pPr>
        <w:pStyle w:val="ListBullet"/>
      </w:pPr>
      <w:r>
        <w:rPr>
          <w:color w:val="404040"/>
          <w:sz w:val="20"/>
        </w:rPr>
        <w:t>Follow-up meeting between Councilor Loretta Smith (District 1), City Administrator, and District Coalition offices regarding neighborhood association funding and structure concerns</w:t>
      </w:r>
    </w:p>
    <w:sectPr w:rsidR="00FC693F" w:rsidRPr="0006063C" w:rsidSect="00034616">
      <w:headerReference w:type="default" r:id="rId9"/>
      <w:footerReference w:type="default" r:id="rId10"/>
      <w:pgSz w:w="12240" w:h="15840"/>
      <w:pgMar w:top="144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4"/>
      </w:rPr>
      <w:t>Portland City Council Monitor  |  oakleaf.dev  |  Confidential —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85430"/>
        <w:sz w:val="28"/>
      </w:rPr>
      <w:t>Oakleaf reDevelopment</w:t>
    </w:r>
    <w:r>
      <w:rPr>
        <w:sz w:val="18"/>
      </w:rPr>
      <w:t xml:space="preserve">  |  </w:t>
    </w:r>
    <w:r>
      <w:rPr>
        <w:color w:val="404040"/>
        <w:sz w:val="18"/>
      </w:rPr>
      <w:t>Portland City Council Budget Work Session Forecast Update &amp; Service Area Follow Up  04/08/26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