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de préparation</w:t>
      </w:r>
    </w:p>
    <w:p>
      <w:pPr>
        <w:spacing w:before="120"/>
        <w:jc w:val="center"/>
      </w:pPr>
      <w:r>
        <w:rPr>
          <w:b/>
          <w:bCs/>
          <w:sz w:val="28"/>
          <w:szCs w:val="28"/>
        </w:rPr>
        <w:t xml:space="preserve">Démonstration POC Risk Influence Map - Phase 1</w:t>
      </w:r>
    </w:p>
    <w:p>
      <w:pPr>
        <w:spacing w:before="96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Objectif : Obtenir le go pour intégration à la gouvernance des risques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Durée de la démo : 30-45 minutes</w:t>
      </w:r>
    </w:p>
    <w:p>
      <w:pPr>
        <w:jc w:val="center"/>
      </w:pPr>
      <w:r>
        <w:rPr>
          <w:sz w:val="22"/>
          <w:szCs w:val="22"/>
        </w:rPr>
        <w:t xml:space="preserve">Audience : Direction du programme SMR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Checklist pré-démo (J-2)</w:t>
      </w:r>
    </w:p>
    <w:p>
      <w:pPr>
        <w:pStyle w:val="Heading2"/>
      </w:pPr>
      <w:r>
        <w:t xml:space="preserve">1.1 Préparation technique</w:t>
      </w:r>
    </w:p>
    <w:p>
      <w:pPr>
        <w:pStyle w:val="ListParagraph"/>
        <w:numPr>
          <w:ilvl w:val="0"/>
          <w:numId w:val="2"/>
        </w:numPr>
      </w:pPr>
      <w:r>
        <w:t xml:space="preserve">Neo4j lancé et testé (docker ps pour vérifier)</w:t>
      </w:r>
    </w:p>
    <w:p>
      <w:pPr>
        <w:pStyle w:val="ListParagraph"/>
        <w:numPr>
          <w:ilvl w:val="0"/>
          <w:numId w:val="2"/>
        </w:numPr>
      </w:pPr>
      <w:r>
        <w:t xml:space="preserve">Application Streamlit testée (streamlit run app_phase1.py)</w:t>
      </w:r>
    </w:p>
    <w:p>
      <w:pPr>
        <w:pStyle w:val="ListParagraph"/>
        <w:numPr>
          <w:ilvl w:val="0"/>
          <w:numId w:val="2"/>
        </w:numPr>
      </w:pPr>
      <w:r>
        <w:t xml:space="preserve">Base de données purgée et données de démo chargées</w:t>
      </w:r>
    </w:p>
    <w:p>
      <w:pPr>
        <w:pStyle w:val="ListParagraph"/>
        <w:numPr>
          <w:ilvl w:val="0"/>
          <w:numId w:val="2"/>
        </w:numPr>
      </w:pPr>
      <w:r>
        <w:t xml:space="preserve">Navigation fluide testée sur tous les onglets</w:t>
      </w:r>
    </w:p>
    <w:p>
      <w:pPr>
        <w:pStyle w:val="ListParagraph"/>
        <w:numPr>
          <w:ilvl w:val="0"/>
          <w:numId w:val="2"/>
        </w:numPr>
      </w:pPr>
      <w:r>
        <w:t xml:space="preserve">Filtres testés et fonctionnels</w:t>
      </w:r>
    </w:p>
    <w:p>
      <w:pPr>
        <w:pStyle w:val="ListParagraph"/>
        <w:numPr>
          <w:ilvl w:val="0"/>
          <w:numId w:val="2"/>
        </w:numPr>
      </w:pPr>
      <w:r>
        <w:t xml:space="preserve">Export Excel testé et fichier exemple prêt</w:t>
      </w:r>
    </w:p>
    <w:p>
      <w:pPr>
        <w:pStyle w:val="ListParagraph"/>
        <w:numPr>
          <w:ilvl w:val="0"/>
          <w:numId w:val="2"/>
        </w:numPr>
      </w:pPr>
      <w:r>
        <w:t xml:space="preserve">Connexion internet stable (si démo en ligne)</w:t>
      </w:r>
    </w:p>
    <w:p>
      <w:pPr>
        <w:pStyle w:val="ListParagraph"/>
        <w:numPr>
          <w:ilvl w:val="0"/>
          <w:numId w:val="2"/>
        </w:numPr>
      </w:pPr>
      <w:r>
        <w:t xml:space="preserve">Écran secondaire configuré si présentation en salle</w:t>
      </w:r>
    </w:p>
    <w:p>
      <w:pPr>
        <w:pStyle w:val="Heading2"/>
        <w:spacing w:before="240"/>
      </w:pPr>
      <w:r>
        <w:t xml:space="preserve">1.2 Matériel de présentation</w:t>
      </w:r>
    </w:p>
    <w:p>
      <w:pPr>
        <w:pStyle w:val="ListParagraph"/>
        <w:numPr>
          <w:ilvl w:val="0"/>
          <w:numId w:val="2"/>
        </w:numPr>
      </w:pPr>
      <w:r>
        <w:t xml:space="preserve">Document stratégique imprimé (1 exemplaire par participant clé)</w:t>
      </w:r>
    </w:p>
    <w:p>
      <w:pPr>
        <w:pStyle w:val="ListParagraph"/>
        <w:numPr>
          <w:ilvl w:val="0"/>
          <w:numId w:val="2"/>
        </w:numPr>
      </w:pPr>
      <w:r>
        <w:t xml:space="preserve">Support de présentation PowerPoint (optionnel, pour intro)</w:t>
      </w:r>
    </w:p>
    <w:p>
      <w:pPr>
        <w:pStyle w:val="ListParagraph"/>
        <w:numPr>
          <w:ilvl w:val="0"/>
          <w:numId w:val="2"/>
        </w:numPr>
      </w:pPr>
      <w:r>
        <w:t xml:space="preserve">One-pager résumé distribué en début de session</w:t>
      </w:r>
    </w:p>
    <w:p>
      <w:pPr>
        <w:pStyle w:val="ListParagraph"/>
        <w:numPr>
          <w:ilvl w:val="0"/>
          <w:numId w:val="2"/>
        </w:numPr>
      </w:pPr>
      <w:r>
        <w:t xml:space="preserve">Fiche des questions structurantes à arbitrer</w:t>
      </w:r>
    </w:p>
    <w:p>
      <w:pPr>
        <w:pStyle w:val="Heading2"/>
        <w:spacing w:before="240"/>
      </w:pPr>
      <w:r>
        <w:t xml:space="preserve">1.3 Répétition</w:t>
      </w:r>
    </w:p>
    <w:p>
      <w:pPr>
        <w:pStyle w:val="ListParagraph"/>
        <w:numPr>
          <w:ilvl w:val="0"/>
          <w:numId w:val="2"/>
        </w:numPr>
      </w:pPr>
      <w:r>
        <w:t xml:space="preserve">Scénario complet répété au moins 2 fois</w:t>
      </w:r>
    </w:p>
    <w:p>
      <w:pPr>
        <w:pStyle w:val="ListParagraph"/>
        <w:numPr>
          <w:ilvl w:val="0"/>
          <w:numId w:val="2"/>
        </w:numPr>
      </w:pPr>
      <w:r>
        <w:t xml:space="preserve">Timing vérifié (max 30 min de démo + 15 min Q&amp;A)</w:t>
      </w:r>
    </w:p>
    <w:p>
      <w:pPr>
        <w:pStyle w:val="ListParagraph"/>
        <w:numPr>
          <w:ilvl w:val="0"/>
          <w:numId w:val="2"/>
        </w:numPr>
      </w:pPr>
      <w:r>
        <w:t xml:space="preserve">Réponses aux objections probables préparées</w:t>
      </w:r>
    </w:p>
    <w:p>
      <w:pPr>
        <w:pStyle w:val="ListParagraph"/>
        <w:numPr>
          <w:ilvl w:val="0"/>
          <w:numId w:val="2"/>
        </w:numPr>
      </w:pPr>
      <w:r>
        <w:t xml:space="preserve">Plan B en cas de problème technique identifié</w:t>
      </w:r>
    </w:p>
    <w:p>
      <w:r>
        <w:br w:type="page"/>
      </w:r>
    </w:p>
    <w:p>
      <w:pPr>
        <w:pStyle w:val="Heading1"/>
      </w:pPr>
      <w:r>
        <w:t xml:space="preserve">2. Données de démonstration</w:t>
      </w:r>
    </w:p>
    <w:p>
      <w:r>
        <w:t xml:space="preserve">Prépare un jeu de données réaliste qui illustre bien le concept. Voici une suggestion de 15 risques et 20 liens d'influence.</w:t>
      </w:r>
    </w:p>
    <w:p>
      <w:pPr>
        <w:pStyle w:val="Heading2"/>
        <w:spacing w:before="240"/>
      </w:pPr>
      <w:r>
        <w:t xml:space="preserve">2.1 Risques stratégiques (8)</w:t>
      </w:r>
    </w:p>
    <w:p>
      <w:pPr>
        <w:spacing w:before="180"/>
      </w:pPr>
      <w:r>
        <w:rPr>
          <w:b/>
          <w:bCs/>
        </w:rPr>
        <w:t xml:space="preserve">RS-01 : Non-atteinte objectif profitabilité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6 | Impact: 9 | Exposition: 54</w:t>
      </w:r>
    </w:p>
    <w:p>
      <w:pPr>
        <w:pStyle w:val="ListParagraph"/>
        <w:numPr>
          <w:ilvl w:val="0"/>
          <w:numId w:val="3"/>
        </w:numPr>
      </w:pPr>
      <w:r>
        <w:t xml:space="preserve">Owner: Directeur Programme</w:t>
      </w:r>
    </w:p>
    <w:p>
      <w:pPr>
        <w:spacing w:before="180"/>
      </w:pPr>
      <w:r>
        <w:rPr>
          <w:b/>
          <w:bCs/>
        </w:rPr>
        <w:t xml:space="preserve">RS-02 : Retard mise en production série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Programme, Industriel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7 | Impact: 8 | Exposition: 56</w:t>
      </w:r>
    </w:p>
    <w:p>
      <w:pPr>
        <w:pStyle w:val="ListParagraph"/>
        <w:numPr>
          <w:ilvl w:val="0"/>
          <w:numId w:val="3"/>
        </w:numPr>
      </w:pPr>
      <w:r>
        <w:t xml:space="preserve">Owner: VP Industrialisation</w:t>
      </w:r>
    </w:p>
    <w:p>
      <w:pPr>
        <w:spacing w:before="180"/>
      </w:pPr>
      <w:r>
        <w:rPr>
          <w:b/>
          <w:bCs/>
        </w:rPr>
        <w:t xml:space="preserve">RS-03 : Perte d'avance technologique compétitive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Programme,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5 | Impact: 9 | Exposition: 45</w:t>
      </w:r>
    </w:p>
    <w:p>
      <w:pPr>
        <w:pStyle w:val="ListParagraph"/>
        <w:numPr>
          <w:ilvl w:val="0"/>
          <w:numId w:val="3"/>
        </w:numPr>
      </w:pPr>
      <w:r>
        <w:t xml:space="preserve">Owner: CTO</w:t>
      </w:r>
    </w:p>
    <w:p>
      <w:pPr>
        <w:spacing w:before="180"/>
      </w:pPr>
      <w:r>
        <w:rPr>
          <w:b/>
          <w:bCs/>
        </w:rPr>
        <w:t xml:space="preserve">RS-04 : Non-conformité safety réglementaire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Programme,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3 | Impact: 10 | Exposition: 30</w:t>
      </w:r>
    </w:p>
    <w:p>
      <w:pPr>
        <w:pStyle w:val="ListParagraph"/>
        <w:numPr>
          <w:ilvl w:val="0"/>
          <w:numId w:val="3"/>
        </w:numPr>
      </w:pPr>
      <w:r>
        <w:t xml:space="preserve">Owner: Responsable Safety</w:t>
      </w:r>
    </w:p>
    <w:p>
      <w:pPr>
        <w:spacing w:before="180"/>
      </w:pPr>
      <w:r>
        <w:rPr>
          <w:b/>
          <w:bCs/>
          <w:color w:val="f39c12"/>
        </w:rPr>
        <w:t xml:space="preserve">RS-05 : Tension approvisionnement combustible (CONTINGENT)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Programme, Supply Chain | Statut: Contingent</w:t>
      </w:r>
    </w:p>
    <w:p>
      <w:pPr>
        <w:pStyle w:val="ListParagraph"/>
        <w:numPr>
          <w:ilvl w:val="0"/>
          <w:numId w:val="3"/>
        </w:numPr>
      </w:pPr>
      <w:r>
        <w:t xml:space="preserve">Condition: Si choix combustible uranium enrichi type A</w:t>
      </w:r>
    </w:p>
    <w:p>
      <w:pPr>
        <w:pStyle w:val="ListParagraph"/>
        <w:numPr>
          <w:ilvl w:val="0"/>
          <w:numId w:val="3"/>
        </w:numPr>
      </w:pPr>
      <w:r>
        <w:t xml:space="preserve">Date décision: 2026-09-30</w:t>
      </w:r>
    </w:p>
    <w:p>
      <w:pPr>
        <w:pStyle w:val="ListParagraph"/>
        <w:numPr>
          <w:ilvl w:val="0"/>
          <w:numId w:val="3"/>
        </w:numPr>
      </w:pPr>
      <w:r>
        <w:t xml:space="preserve">Probabilité: 8 | Impact: 7 | Exposition: 56</w:t>
      </w:r>
    </w:p>
    <w:p>
      <w:pPr>
        <w:spacing w:before="180"/>
      </w:pPr>
      <w:r>
        <w:rPr>
          <w:b/>
          <w:bCs/>
          <w:color w:val="f39c12"/>
        </w:rPr>
        <w:t xml:space="preserve">RS-06 : Compromission propriété intellectuelle (CONTINGENT)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Programme, Produit | Statut: Contingent</w:t>
      </w:r>
    </w:p>
    <w:p>
      <w:pPr>
        <w:pStyle w:val="ListParagraph"/>
        <w:numPr>
          <w:ilvl w:val="0"/>
          <w:numId w:val="3"/>
        </w:numPr>
      </w:pPr>
      <w:r>
        <w:t xml:space="preserve">Condition: Si architecture backbone digital ouverte vers écosystème</w:t>
      </w:r>
    </w:p>
    <w:p>
      <w:pPr>
        <w:pStyle w:val="ListParagraph"/>
        <w:numPr>
          <w:ilvl w:val="0"/>
          <w:numId w:val="3"/>
        </w:numPr>
      </w:pPr>
      <w:r>
        <w:t xml:space="preserve">Date décision: 2026-09-30</w:t>
      </w:r>
    </w:p>
    <w:p>
      <w:pPr>
        <w:pStyle w:val="ListParagraph"/>
        <w:numPr>
          <w:ilvl w:val="0"/>
          <w:numId w:val="3"/>
        </w:numPr>
      </w:pPr>
      <w:r>
        <w:t xml:space="preserve">Probabilité: 6 | Impact: 9 | Exposition: 54</w:t>
      </w:r>
    </w:p>
    <w:p>
      <w:pPr>
        <w:spacing w:before="180"/>
      </w:pPr>
      <w:r>
        <w:rPr>
          <w:b/>
          <w:bCs/>
        </w:rPr>
        <w:t xml:space="preserve">RS-07 : Insuffisance capacité production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Industriel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6 | Impact: 7 | Exposition: 42</w:t>
      </w:r>
    </w:p>
    <w:p>
      <w:pPr>
        <w:spacing w:before="180"/>
      </w:pPr>
      <w:r>
        <w:rPr>
          <w:b/>
          <w:bCs/>
        </w:rPr>
        <w:t xml:space="preserve">RS-08 : Dépassement budget développement</w:t>
      </w:r>
    </w:p>
    <w:p>
      <w:pPr>
        <w:pStyle w:val="ListParagraph"/>
        <w:numPr>
          <w:ilvl w:val="0"/>
          <w:numId w:val="3"/>
        </w:numPr>
      </w:pPr>
      <w:r>
        <w:t xml:space="preserve">Niveau: Strategic | Catégories: Programme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7 | Impact: 6 | Exposition: 42</w:t>
      </w:r>
    </w:p>
    <w:p>
      <w:pPr>
        <w:pStyle w:val="Heading2"/>
        <w:spacing w:before="360"/>
      </w:pPr>
      <w:r>
        <w:t xml:space="preserve">2.2 Risques opérationnels (7)</w:t>
      </w:r>
    </w:p>
    <w:p>
      <w:pPr>
        <w:spacing w:before="180"/>
      </w:pPr>
      <w:r>
        <w:rPr>
          <w:b/>
          <w:bCs/>
        </w:rPr>
        <w:t xml:space="preserve">RO-01 : Défaillance fournisseur pièce critique système de contrôle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Supply Chain,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6 | Impact: 8 | Exposition: 48</w:t>
      </w:r>
    </w:p>
    <w:p>
      <w:pPr>
        <w:spacing w:before="180"/>
      </w:pPr>
      <w:r>
        <w:rPr>
          <w:b/>
          <w:bCs/>
        </w:rPr>
        <w:t xml:space="preserve">RO-02 : Cyberattaque sur infrastructure PLM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Programme,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5 | Impact: 8 | Exposition: 40</w:t>
      </w:r>
    </w:p>
    <w:p>
      <w:pPr>
        <w:spacing w:before="180"/>
      </w:pPr>
      <w:r>
        <w:rPr>
          <w:b/>
          <w:bCs/>
        </w:rPr>
        <w:t xml:space="preserve">RO-03 : Dérive qualité process fabrication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Industriel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5 | Impact: 7 | Exposition: 35</w:t>
      </w:r>
    </w:p>
    <w:p>
      <w:pPr>
        <w:spacing w:before="180"/>
      </w:pPr>
      <w:r>
        <w:rPr>
          <w:b/>
          <w:bCs/>
        </w:rPr>
        <w:t xml:space="preserve">RO-04 : Retard certification fournisseur critique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Supply Chain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7 | Impact: 6 | Exposition: 42</w:t>
      </w:r>
    </w:p>
    <w:p>
      <w:pPr>
        <w:spacing w:before="180"/>
      </w:pPr>
      <w:r>
        <w:rPr>
          <w:b/>
          <w:bCs/>
        </w:rPr>
        <w:t xml:space="preserve">RO-05 : Fuite compétences clés équipe R&amp;D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Programme,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6 | Impact: 7 | Exposition: 42</w:t>
      </w:r>
    </w:p>
    <w:p>
      <w:pPr>
        <w:spacing w:before="180"/>
      </w:pPr>
      <w:r>
        <w:rPr>
          <w:b/>
          <w:bCs/>
        </w:rPr>
        <w:t xml:space="preserve">RO-06 : Bug critique logiciel embarqué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Produit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4 | Impact: 9 | Exposition: 36</w:t>
      </w:r>
    </w:p>
    <w:p>
      <w:pPr>
        <w:spacing w:before="180"/>
      </w:pPr>
      <w:r>
        <w:rPr>
          <w:b/>
          <w:bCs/>
        </w:rPr>
        <w:t xml:space="preserve">RO-07 : Indisponibilité prolongée infrastructure digitale</w:t>
      </w:r>
    </w:p>
    <w:p>
      <w:pPr>
        <w:pStyle w:val="ListParagraph"/>
        <w:numPr>
          <w:ilvl w:val="0"/>
          <w:numId w:val="3"/>
        </w:numPr>
      </w:pPr>
      <w:r>
        <w:t xml:space="preserve">Niveau: Operational | Catégories: Programme | Statut: Active</w:t>
      </w:r>
    </w:p>
    <w:p>
      <w:pPr>
        <w:pStyle w:val="ListParagraph"/>
        <w:numPr>
          <w:ilvl w:val="0"/>
          <w:numId w:val="3"/>
        </w:numPr>
      </w:pPr>
      <w:r>
        <w:t xml:space="preserve">Probabilité: 4 | Impact: 6 | Exposition: 24</w:t>
      </w:r>
    </w:p>
    <w:p>
      <w:r>
        <w:br w:type="page"/>
      </w:r>
    </w:p>
    <w:p>
      <w:pPr>
        <w:pStyle w:val="Heading2"/>
      </w:pPr>
      <w:r>
        <w:t xml:space="preserve">2.3 Liens d'influence à créer</w:t>
      </w:r>
    </w:p>
    <w:p>
      <w:r>
        <w:t xml:space="preserve">Crée ces liens pour illustrer les trois types d'influence :</w:t>
      </w:r>
    </w:p>
    <w:p>
      <w:pPr>
        <w:spacing w:before="240"/>
      </w:pPr>
      <w:r>
        <w:rPr>
          <w:b/>
          <w:bCs/>
          <w:color w:val="e74c3c"/>
        </w:rPr>
        <w:t xml:space="preserve">Niveau 1 : Opérationnel → Stratégique</w:t>
      </w:r>
    </w:p>
    <w:p>
      <w:pPr>
        <w:pStyle w:val="ListParagraph"/>
        <w:numPr>
          <w:ilvl w:val="0"/>
          <w:numId w:val="4"/>
        </w:numPr>
      </w:pPr>
      <w:r>
        <w:t xml:space="preserve">RO-01 → RS-02 | Force: Critical | "Défaillance fournisseur bloque la production"</w:t>
      </w:r>
    </w:p>
    <w:p>
      <w:pPr>
        <w:pStyle w:val="ListParagraph"/>
        <w:numPr>
          <w:ilvl w:val="0"/>
          <w:numId w:val="4"/>
        </w:numPr>
      </w:pPr>
      <w:r>
        <w:t xml:space="preserve">RO-02 → RS-06 | Force: Strong | "Cyberattaque expose la propriété intellectuelle"</w:t>
      </w:r>
    </w:p>
    <w:p>
      <w:pPr>
        <w:pStyle w:val="ListParagraph"/>
        <w:numPr>
          <w:ilvl w:val="0"/>
          <w:numId w:val="4"/>
        </w:numPr>
      </w:pPr>
      <w:r>
        <w:t xml:space="preserve">RO-03 → RS-04 | Force: Critical | "Dérive qualité compromet la conformité safety"</w:t>
      </w:r>
    </w:p>
    <w:p>
      <w:pPr>
        <w:pStyle w:val="ListParagraph"/>
        <w:numPr>
          <w:ilvl w:val="0"/>
          <w:numId w:val="4"/>
        </w:numPr>
      </w:pPr>
      <w:r>
        <w:t xml:space="preserve">RO-04 → RS-02 | Force: Strong | "Retard certification retarde la production"</w:t>
      </w:r>
    </w:p>
    <w:p>
      <w:pPr>
        <w:pStyle w:val="ListParagraph"/>
        <w:numPr>
          <w:ilvl w:val="0"/>
          <w:numId w:val="4"/>
        </w:numPr>
      </w:pPr>
      <w:r>
        <w:t xml:space="preserve">RO-05 → RS-03 | Force: Strong | "Perte compétences ralentit l'innovation"</w:t>
      </w:r>
    </w:p>
    <w:p>
      <w:pPr>
        <w:pStyle w:val="ListParagraph"/>
        <w:numPr>
          <w:ilvl w:val="0"/>
          <w:numId w:val="4"/>
        </w:numPr>
      </w:pPr>
      <w:r>
        <w:t xml:space="preserve">RO-06 → RS-04 | Force: Critical | "Bug critique compromet la safety"</w:t>
      </w:r>
    </w:p>
    <w:p>
      <w:pPr>
        <w:pStyle w:val="ListParagraph"/>
        <w:numPr>
          <w:ilvl w:val="0"/>
          <w:numId w:val="4"/>
        </w:numPr>
      </w:pPr>
      <w:r>
        <w:t xml:space="preserve">RO-07 → RS-02 | Force: Moderate | "Indisponibilité digitale ralentit le développement"</w:t>
      </w:r>
    </w:p>
    <w:p>
      <w:pPr>
        <w:spacing w:before="240"/>
      </w:pPr>
      <w:r>
        <w:rPr>
          <w:b/>
          <w:bCs/>
          <w:color w:val="9b59b6"/>
        </w:rPr>
        <w:t xml:space="preserve">Niveau 2 : Stratégique → Stratégique</w:t>
      </w:r>
    </w:p>
    <w:p>
      <w:pPr>
        <w:pStyle w:val="ListParagraph"/>
        <w:numPr>
          <w:ilvl w:val="0"/>
          <w:numId w:val="4"/>
        </w:numPr>
      </w:pPr>
      <w:r>
        <w:t xml:space="preserve">RS-02 → RS-01 | Force: Critical | "Retard production impacte directement la profitabilité"</w:t>
      </w:r>
    </w:p>
    <w:p>
      <w:pPr>
        <w:pStyle w:val="ListParagraph"/>
        <w:numPr>
          <w:ilvl w:val="0"/>
          <w:numId w:val="4"/>
        </w:numPr>
      </w:pPr>
      <w:r>
        <w:t xml:space="preserve">RS-03 → RS-01 | Force: Strong | "Perte avance techno réduit les marges"</w:t>
      </w:r>
    </w:p>
    <w:p>
      <w:pPr>
        <w:pStyle w:val="ListParagraph"/>
        <w:numPr>
          <w:ilvl w:val="0"/>
          <w:numId w:val="4"/>
        </w:numPr>
      </w:pPr>
      <w:r>
        <w:t xml:space="preserve">RS-04 → RS-02 | Force: Critical | "Non-conformité bloque la mise en production"</w:t>
      </w:r>
    </w:p>
    <w:p>
      <w:pPr>
        <w:pStyle w:val="ListParagraph"/>
        <w:numPr>
          <w:ilvl w:val="0"/>
          <w:numId w:val="4"/>
        </w:numPr>
      </w:pPr>
      <w:r>
        <w:t xml:space="preserve">RS-05 → RS-02 | Force: Strong | "Tension combustible retarde le démarrage"</w:t>
      </w:r>
    </w:p>
    <w:p>
      <w:pPr>
        <w:pStyle w:val="ListParagraph"/>
        <w:numPr>
          <w:ilvl w:val="0"/>
          <w:numId w:val="4"/>
        </w:numPr>
      </w:pPr>
      <w:r>
        <w:t xml:space="preserve">RS-06 → RS-03 | Force: Strong | "Compromission IP fait perdre l'avance"</w:t>
      </w:r>
    </w:p>
    <w:p>
      <w:pPr>
        <w:pStyle w:val="ListParagraph"/>
        <w:numPr>
          <w:ilvl w:val="0"/>
          <w:numId w:val="4"/>
        </w:numPr>
      </w:pPr>
      <w:r>
        <w:t xml:space="preserve">RS-07 → RS-01 | Force: Strong | "Insuffisance capacité réduit les revenus"</w:t>
      </w:r>
    </w:p>
    <w:p>
      <w:pPr>
        <w:pStyle w:val="ListParagraph"/>
        <w:numPr>
          <w:ilvl w:val="0"/>
          <w:numId w:val="4"/>
        </w:numPr>
      </w:pPr>
      <w:r>
        <w:t xml:space="preserve">RS-08 → RS-01 | Force: Moderate | "Dépassement budget réduit la marge"</w:t>
      </w:r>
    </w:p>
    <w:p>
      <w:pPr>
        <w:spacing w:before="240"/>
      </w:pPr>
      <w:r>
        <w:rPr>
          <w:b/>
          <w:bCs/>
          <w:color w:val="3498db"/>
        </w:rPr>
        <w:t xml:space="preserve">Niveau 3 : Opérationnel → Opérationnel</w:t>
      </w:r>
    </w:p>
    <w:p>
      <w:pPr>
        <w:pStyle w:val="ListParagraph"/>
        <w:numPr>
          <w:ilvl w:val="0"/>
          <w:numId w:val="4"/>
        </w:numPr>
      </w:pPr>
      <w:r>
        <w:t xml:space="preserve">RO-01 → RO-03 | Force: Moderate | "Défaillance fournisseur force des process dégradés"</w:t>
      </w:r>
    </w:p>
    <w:p>
      <w:pPr>
        <w:pStyle w:val="ListParagraph"/>
        <w:numPr>
          <w:ilvl w:val="0"/>
          <w:numId w:val="4"/>
        </w:numPr>
      </w:pPr>
      <w:r>
        <w:t xml:space="preserve">RO-02 → RO-07 | Force: Strong | "Cyberattaque cause indisponibilité infrastructure"</w:t>
      </w:r>
    </w:p>
    <w:p>
      <w:pPr>
        <w:pStyle w:val="ListParagraph"/>
        <w:numPr>
          <w:ilvl w:val="0"/>
          <w:numId w:val="4"/>
        </w:numPr>
      </w:pPr>
      <w:r>
        <w:t xml:space="preserve">RO-05 → RO-06 | Force: Moderate | "Perte compétences augmente le risque de bugs"</w:t>
      </w:r>
    </w:p>
    <w:p>
      <w:pPr>
        <w:pStyle w:val="ListParagraph"/>
        <w:numPr>
          <w:ilvl w:val="0"/>
          <w:numId w:val="4"/>
        </w:numPr>
      </w:pPr>
      <w:r>
        <w:t xml:space="preserve">RO-04 → RO-01 | Force: Weak | "Retard certification corrèle avec défaillances"</w:t>
      </w:r>
    </w:p>
    <w:p>
      <w:r>
        <w:br w:type="page"/>
      </w:r>
    </w:p>
    <w:p>
      <w:pPr>
        <w:pStyle w:val="Heading1"/>
      </w:pPr>
      <w:r>
        <w:t xml:space="preserve">3. Structure de la démonstration (30 min)</w:t>
      </w:r>
    </w:p>
    <w:p>
      <w:pPr>
        <w:pStyle w:val="Heading2"/>
      </w:pPr>
      <w:r>
        <w:t xml:space="preserve">3.1 Introduction (3 minutes)</w:t>
      </w:r>
    </w:p>
    <w:p>
      <w:r>
        <w:rPr>
          <w:b/>
          <w:bCs/>
        </w:rPr>
        <w:t xml:space="preserve">Message clé : </w:t>
      </w:r>
      <w:r>
        <w:t xml:space="preserve">"La RIM transforme notre gestion des risques en outil stratégique de pilotage"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Contexte : </w:t>
      </w:r>
      <w:r>
        <w:t xml:space="preserve">Méthodologie actuelle (heatmap 4x4) trop simpliste pour la complexité du programme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Enjeu : </w:t>
      </w:r>
      <w:r>
        <w:t xml:space="preserve">Décisions structurantes Q3 2026 nécessitent visibilité sur impacts futurs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Proposition : </w:t>
      </w:r>
      <w:r>
        <w:t xml:space="preserve">RIM = vision dynamique avec risques stratégiques, opérationnels et contingents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Objectif démo : </w:t>
      </w:r>
      <w:r>
        <w:t xml:space="preserve">Valider l'approche et obtenir le go pour intégration à la gouvernance</w:t>
      </w:r>
    </w:p>
    <w:p>
      <w:pPr>
        <w:spacing w:before="120"/>
      </w:pPr>
      <w:r>
        <w:t xml:space="preserve"/>
      </w:r>
    </w:p>
    <w:p>
      <w:pPr>
        <w:pStyle w:val="Tip"/>
      </w:pPr>
      <w:r>
        <w:t xml:space="preserve">💡 Conseil : Distribue le one-pager résumé au début pour que les participants suivent</w:t>
      </w:r>
    </w:p>
    <w:p>
      <w:pPr>
        <w:pStyle w:val="Heading2"/>
        <w:spacing w:before="360"/>
      </w:pPr>
      <w:r>
        <w:t xml:space="preserve">3.2 Partie 1 : Vue d'ensemble (5 minutes)</w:t>
      </w:r>
    </w:p>
    <w:p>
      <w:r>
        <w:rPr>
          <w:b/>
          <w:bCs/>
        </w:rPr>
        <w:t xml:space="preserve">Message clé : </w:t>
      </w:r>
      <w:r>
        <w:t xml:space="preserve">"30 risques stratégiques, 300 opérationnels, 3000 liens d'influence"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Actions à l'écran :</w:t>
      </w:r>
    </w:p>
    <w:p>
      <w:pPr>
        <w:pStyle w:val="ListParagraph"/>
        <w:numPr>
          <w:ilvl w:val="0"/>
          <w:numId w:val="4"/>
        </w:numPr>
      </w:pPr>
      <w:r>
        <w:t xml:space="preserve">Montre les métriques en haut : Total risques, Stratégiques, Opérationnels, Contingents, Influences</w:t>
      </w:r>
    </w:p>
    <w:p>
      <w:pPr>
        <w:pStyle w:val="ListParagraph"/>
        <w:numPr>
          <w:ilvl w:val="0"/>
          <w:numId w:val="4"/>
        </w:numPr>
      </w:pPr>
      <w:r>
        <w:t xml:space="preserve">Affiche le graphe complet sans filtre</w:t>
      </w:r>
    </w:p>
    <w:p>
      <w:pPr>
        <w:pStyle w:val="ListParagraph"/>
        <w:numPr>
          <w:ilvl w:val="0"/>
          <w:numId w:val="4"/>
        </w:numPr>
      </w:pPr>
      <w:r>
        <w:t xml:space="preserve">Explique la légende : Violet = Stratégique, Bleu = Opérationnel, Pointillés = Contingent</w:t>
      </w:r>
    </w:p>
    <w:p>
      <w:pPr>
        <w:pStyle w:val="ListParagraph"/>
        <w:numPr>
          <w:ilvl w:val="0"/>
          <w:numId w:val="4"/>
        </w:numPr>
      </w:pPr>
      <w:r>
        <w:t xml:space="preserve">Montre les 3 types de liens : Rouge (Op→Strat), Violet (Strat→Strat), Bleu (Op→Op)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Points à souligner :</w:t>
      </w:r>
    </w:p>
    <w:p>
      <w:pPr>
        <w:pStyle w:val="ListParagraph"/>
        <w:numPr>
          <w:ilvl w:val="0"/>
          <w:numId w:val="5"/>
        </w:numPr>
      </w:pPr>
      <w:r>
        <w:t xml:space="preserve">Architecture à deux niveaux reflète la réalité : causes (ops) vs conséquences (strat)</w:t>
      </w:r>
    </w:p>
    <w:p>
      <w:pPr>
        <w:pStyle w:val="ListParagraph"/>
        <w:numPr>
          <w:ilvl w:val="0"/>
          <w:numId w:val="5"/>
        </w:numPr>
      </w:pPr>
      <w:r>
        <w:t xml:space="preserve">Visualisation interactive permet de comprendre les interdépendances</w:t>
      </w:r>
    </w:p>
    <w:p>
      <w:pPr>
        <w:pStyle w:val="ListParagraph"/>
        <w:numPr>
          <w:ilvl w:val="0"/>
          <w:numId w:val="5"/>
        </w:numPr>
      </w:pPr>
      <w:r>
        <w:t xml:space="preserve">Multi-catégorisation (Programme/Produit/Industriel/SC) permet filtrage par audience</w:t>
      </w:r>
    </w:p>
    <w:p>
      <w:pPr>
        <w:spacing w:before="120"/>
      </w:pPr>
      <w:r>
        <w:t xml:space="preserve"/>
      </w:r>
    </w:p>
    <w:p>
      <w:pPr>
        <w:pStyle w:val="Highlight"/>
      </w:pPr>
      <w:r>
        <w:t xml:space="preserve">⚠️ Attention : Ne passe pas trop de temps sur le graphe, c'est juste une vue d'ensemble</w:t>
      </w:r>
    </w:p>
    <w:p>
      <w:pPr>
        <w:pStyle w:val="Heading2"/>
        <w:spacing w:before="360"/>
      </w:pPr>
      <w:r>
        <w:t xml:space="preserve">3.3 Partie 2 : Démonstration des filtres (4 minutes)</w:t>
      </w:r>
    </w:p>
    <w:p>
      <w:r>
        <w:rPr>
          <w:b/>
          <w:bCs/>
        </w:rPr>
        <w:t xml:space="preserve">Message clé : </w:t>
      </w:r>
      <w:r>
        <w:t xml:space="preserve">"Chaque partie prenante voit ce qui la concerne"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Scénario à jouer :</w:t>
      </w:r>
    </w:p>
    <w:p>
      <w:pPr>
        <w:pStyle w:val="ListParagraph"/>
        <w:numPr>
          <w:ilvl w:val="0"/>
          <w:numId w:val="4"/>
        </w:numPr>
      </w:pPr>
      <w:r>
        <w:t xml:space="preserve">Filtre 1 : "Vision dirigeant" → Sélectionne uniquement Stratégique + Programme</w:t>
      </w:r>
    </w:p>
    <w:p>
      <w:pPr>
        <w:pStyle w:val="ListParagraph"/>
        <w:numPr>
          <w:ilvl w:val="0"/>
          <w:numId w:val="3"/>
        </w:numPr>
      </w:pPr>
      <w:r>
        <w:t xml:space="preserve">Explique : "Le COMEX voit directement les risques business majeurs"</w:t>
      </w:r>
    </w:p>
    <w:p>
      <w:pPr>
        <w:pStyle w:val="ListParagraph"/>
        <w:numPr>
          <w:ilvl w:val="0"/>
          <w:numId w:val="4"/>
        </w:numPr>
      </w:pPr>
      <w:r>
        <w:t xml:space="preserve">Filtre 2 : "Vision Supply Chain" → Sélectionne Opérationnel + Supply Chain</w:t>
      </w:r>
    </w:p>
    <w:p>
      <w:pPr>
        <w:pStyle w:val="ListParagraph"/>
        <w:numPr>
          <w:ilvl w:val="0"/>
          <w:numId w:val="3"/>
        </w:numPr>
      </w:pPr>
      <w:r>
        <w:t xml:space="preserve">Explique : "Le VP Supply Chain pilote ses risques métier"</w:t>
      </w:r>
    </w:p>
    <w:p>
      <w:pPr>
        <w:pStyle w:val="ListParagraph"/>
        <w:numPr>
          <w:ilvl w:val="0"/>
          <w:numId w:val="4"/>
        </w:numPr>
      </w:pPr>
      <w:r>
        <w:t xml:space="preserve">Filtre 3 : "Focus contingents" → Statut = Contingent uniquement</w:t>
      </w:r>
    </w:p>
    <w:p>
      <w:pPr>
        <w:pStyle w:val="ListParagraph"/>
        <w:numPr>
          <w:ilvl w:val="0"/>
          <w:numId w:val="3"/>
        </w:numPr>
      </w:pPr>
      <w:r>
        <w:t xml:space="preserve">Explique : "Les décisions Q3 2026 activent ces risques futurs"</w:t>
      </w:r>
    </w:p>
    <w:p>
      <w:pPr>
        <w:spacing w:before="120"/>
      </w:pPr>
      <w:r>
        <w:t xml:space="preserve"/>
      </w:r>
    </w:p>
    <w:p>
      <w:pPr>
        <w:pStyle w:val="Tip"/>
      </w:pPr>
      <w:r>
        <w:t xml:space="preserve">💡 Conseil : Réinitialise les filtres après chaque démo pour revenir à la vue complète</w:t>
      </w:r>
    </w:p>
    <w:p>
      <w:pPr>
        <w:pStyle w:val="Heading2"/>
        <w:spacing w:before="360"/>
      </w:pPr>
      <w:r>
        <w:t xml:space="preserve">3.4 Partie 3 : Focus sur les risques contingents (7 minutes)</w:t>
      </w:r>
    </w:p>
    <w:p>
      <w:r>
        <w:rPr>
          <w:b/>
          <w:bCs/>
        </w:rPr>
        <w:t xml:space="preserve">Message clé : </w:t>
      </w:r>
      <w:r>
        <w:t xml:space="preserve">"Anticiper l'impact des décisions structurantes"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Cas d'usage 1 : Choix du combustible</w:t>
      </w:r>
    </w:p>
    <w:p>
      <w:pPr>
        <w:pStyle w:val="ListParagraph"/>
        <w:numPr>
          <w:ilvl w:val="0"/>
          <w:numId w:val="4"/>
        </w:numPr>
      </w:pPr>
      <w:r>
        <w:t xml:space="preserve">Va dans l'onglet Risques, ouvre RS-05 (Tension approvisionnement combustible)</w:t>
      </w:r>
    </w:p>
    <w:p>
      <w:pPr>
        <w:pStyle w:val="ListParagraph"/>
        <w:numPr>
          <w:ilvl w:val="0"/>
          <w:numId w:val="4"/>
        </w:numPr>
      </w:pPr>
      <w:r>
        <w:t xml:space="preserve">Montre : Statut Contingent, Condition, Date de décision 2026-09-30</w:t>
      </w:r>
    </w:p>
    <w:p>
      <w:pPr>
        <w:pStyle w:val="ListParagraph"/>
        <w:numPr>
          <w:ilvl w:val="0"/>
          <w:numId w:val="4"/>
        </w:numPr>
      </w:pPr>
      <w:r>
        <w:t xml:space="preserve">Explique : "Si on choisit le combustible A, on s'expose à une tension géopolitique"</w:t>
      </w:r>
    </w:p>
    <w:p>
      <w:pPr>
        <w:pStyle w:val="ListParagraph"/>
        <w:numPr>
          <w:ilvl w:val="0"/>
          <w:numId w:val="4"/>
        </w:numPr>
      </w:pPr>
      <w:r>
        <w:t xml:space="preserve">Retour au graphe : Montre que RS-05 → RS-02 (Retard production) en cas d'activation</w:t>
      </w:r>
    </w:p>
    <w:p>
      <w:pPr>
        <w:spacing w:before="180"/>
      </w:pPr>
      <w:r>
        <w:rPr>
          <w:b/>
          <w:bCs/>
        </w:rPr>
        <w:t xml:space="preserve">Cas d'usage 2 : Architecture backbone digital</w:t>
      </w:r>
    </w:p>
    <w:p>
      <w:pPr>
        <w:pStyle w:val="ListParagraph"/>
        <w:numPr>
          <w:ilvl w:val="0"/>
          <w:numId w:val="4"/>
        </w:numPr>
      </w:pPr>
      <w:r>
        <w:t xml:space="preserve">Ouvre RS-06 (Compromission propriété intellectuelle)</w:t>
      </w:r>
    </w:p>
    <w:p>
      <w:pPr>
        <w:pStyle w:val="ListParagraph"/>
        <w:numPr>
          <w:ilvl w:val="0"/>
          <w:numId w:val="4"/>
        </w:numPr>
      </w:pPr>
      <w:r>
        <w:t xml:space="preserve">Explique : "Compromis entre ouverture écosystème et protection IP"</w:t>
      </w:r>
    </w:p>
    <w:p>
      <w:pPr>
        <w:pStyle w:val="ListParagraph"/>
        <w:numPr>
          <w:ilvl w:val="0"/>
          <w:numId w:val="4"/>
        </w:numPr>
      </w:pPr>
      <w:r>
        <w:t xml:space="preserve">Montre l'influence RS-06 → RS-03 (Perte avance techno)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Bénéfice à mettre en avant :</w:t>
      </w:r>
    </w:p>
    <w:p>
      <w:pPr>
        <w:pStyle w:val="ListParagraph"/>
        <w:numPr>
          <w:ilvl w:val="0"/>
          <w:numId w:val="5"/>
        </w:numPr>
      </w:pPr>
      <w:r>
        <w:t xml:space="preserve">Les risques contingents permettent de simuler AVANT de décider</w:t>
      </w:r>
    </w:p>
    <w:p>
      <w:pPr>
        <w:pStyle w:val="ListParagraph"/>
        <w:numPr>
          <w:ilvl w:val="0"/>
          <w:numId w:val="5"/>
        </w:numPr>
      </w:pPr>
      <w:r>
        <w:t xml:space="preserve">Timeline claire des décisions structurantes</w:t>
      </w:r>
    </w:p>
    <w:p>
      <w:pPr>
        <w:pStyle w:val="ListParagraph"/>
        <w:numPr>
          <w:ilvl w:val="0"/>
          <w:numId w:val="5"/>
        </w:numPr>
      </w:pPr>
      <w:r>
        <w:t xml:space="preserve">Traçabilité des conditions d'activation</w:t>
      </w:r>
    </w:p>
    <w:p>
      <w:pPr>
        <w:spacing w:before="120"/>
      </w:pPr>
      <w:r>
        <w:t xml:space="preserve"/>
      </w:r>
    </w:p>
    <w:p>
      <w:pPr>
        <w:pStyle w:val="Highlight"/>
      </w:pPr>
      <w:r>
        <w:t xml:space="preserve">⚠️ Point crucial : C'est LA fonctionnalité différenciante de la Phase 1</w:t>
      </w:r>
    </w:p>
    <w:p>
      <w:r>
        <w:br w:type="page"/>
      </w:r>
    </w:p>
    <w:p>
      <w:pPr>
        <w:pStyle w:val="Heading2"/>
      </w:pPr>
      <w:r>
        <w:t xml:space="preserve">3.5 Partie 4 : Analyse des chemins d'influence (6 minutes)</w:t>
      </w:r>
    </w:p>
    <w:p>
      <w:r>
        <w:rPr>
          <w:b/>
          <w:bCs/>
        </w:rPr>
        <w:t xml:space="preserve">Message clé : </w:t>
      </w:r>
      <w:r>
        <w:t xml:space="preserve">"Comprendre comment les risques opérationnels impactent le business"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Scénario : Tracer un chemin critique</w:t>
      </w:r>
    </w:p>
    <w:p>
      <w:pPr>
        <w:pStyle w:val="ListParagraph"/>
        <w:numPr>
          <w:ilvl w:val="0"/>
          <w:numId w:val="4"/>
        </w:numPr>
      </w:pPr>
      <w:r>
        <w:t xml:space="preserve">Sur le graphe, sélectionne RO-01 (Défaillance fournisseur pièce critique)</w:t>
      </w:r>
    </w:p>
    <w:p>
      <w:pPr>
        <w:pStyle w:val="ListParagraph"/>
        <w:numPr>
          <w:ilvl w:val="0"/>
          <w:numId w:val="4"/>
        </w:numPr>
      </w:pPr>
      <w:r>
        <w:t xml:space="preserve">Montre la cascade : RO-01 → RS-02 → RS-01</w:t>
      </w:r>
    </w:p>
    <w:p>
      <w:pPr>
        <w:pStyle w:val="ListParagraph"/>
        <w:numPr>
          <w:ilvl w:val="0"/>
          <w:numId w:val="4"/>
        </w:numPr>
      </w:pPr>
      <w:r>
        <w:t xml:space="preserve">Explique : "Un problème fournisseur bloque la production, ce qui impacte la profitabilité"</w:t>
      </w:r>
    </w:p>
    <w:p>
      <w:pPr>
        <w:spacing w:before="180"/>
      </w:pPr>
      <w:r>
        <w:rPr>
          <w:b/>
          <w:bCs/>
        </w:rPr>
        <w:t xml:space="preserve">Va dans l'onglet Influences :</w:t>
      </w:r>
    </w:p>
    <w:p>
      <w:pPr>
        <w:pStyle w:val="ListParagraph"/>
        <w:numPr>
          <w:ilvl w:val="0"/>
          <w:numId w:val="4"/>
        </w:numPr>
      </w:pPr>
      <w:r>
        <w:t xml:space="preserve">Ouvre l'influence RO-01 → RS-02</w:t>
      </w:r>
    </w:p>
    <w:p>
      <w:pPr>
        <w:pStyle w:val="ListParagraph"/>
        <w:numPr>
          <w:ilvl w:val="0"/>
          <w:numId w:val="4"/>
        </w:numPr>
      </w:pPr>
      <w:r>
        <w:t xml:space="preserve">Montre : Type Level1_Op_to_Strat, Force Critical, Confidence 80%</w:t>
      </w:r>
    </w:p>
    <w:p>
      <w:pPr>
        <w:pStyle w:val="ListParagraph"/>
        <w:numPr>
          <w:ilvl w:val="0"/>
          <w:numId w:val="4"/>
        </w:numPr>
      </w:pPr>
      <w:r>
        <w:t xml:space="preserve">Explique la description du lien</w:t>
      </w:r>
    </w:p>
    <w:p>
      <w:pPr>
        <w:spacing w:before="180"/>
      </w:pPr>
      <w:r>
        <w:rPr>
          <w:b/>
          <w:bCs/>
        </w:rPr>
        <w:t xml:space="preserve">Ensuite, montre le Niveau 2 :</w:t>
      </w:r>
    </w:p>
    <w:p>
      <w:pPr>
        <w:pStyle w:val="ListParagraph"/>
        <w:numPr>
          <w:ilvl w:val="0"/>
          <w:numId w:val="4"/>
        </w:numPr>
      </w:pPr>
      <w:r>
        <w:t xml:space="preserve">Ouvre l'influence RS-02 → RS-01</w:t>
      </w:r>
    </w:p>
    <w:p>
      <w:pPr>
        <w:pStyle w:val="ListParagraph"/>
        <w:numPr>
          <w:ilvl w:val="0"/>
          <w:numId w:val="4"/>
        </w:numPr>
      </w:pPr>
      <w:r>
        <w:t xml:space="preserve">Type Level2_Strat_to_Strat, Force Critical</w:t>
      </w:r>
    </w:p>
    <w:p>
      <w:pPr>
        <w:pStyle w:val="ListParagraph"/>
        <w:numPr>
          <w:ilvl w:val="0"/>
          <w:numId w:val="4"/>
        </w:numPr>
      </w:pPr>
      <w:r>
        <w:t xml:space="preserve">Explique : "Effet cascade entre objectifs stratégiques"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Points à souligner :</w:t>
      </w:r>
    </w:p>
    <w:p>
      <w:pPr>
        <w:pStyle w:val="ListParagraph"/>
        <w:numPr>
          <w:ilvl w:val="0"/>
          <w:numId w:val="5"/>
        </w:numPr>
      </w:pPr>
      <w:r>
        <w:t xml:space="preserve">Traçabilité complète cause → conséquence</w:t>
      </w:r>
    </w:p>
    <w:p>
      <w:pPr>
        <w:pStyle w:val="ListParagraph"/>
        <w:numPr>
          <w:ilvl w:val="0"/>
          <w:numId w:val="5"/>
        </w:numPr>
      </w:pPr>
      <w:r>
        <w:t xml:space="preserve">Force du lien = priorité de mitigation</w:t>
      </w:r>
    </w:p>
    <w:p>
      <w:pPr>
        <w:pStyle w:val="ListParagraph"/>
        <w:numPr>
          <w:ilvl w:val="0"/>
          <w:numId w:val="5"/>
        </w:numPr>
      </w:pPr>
      <w:r>
        <w:t xml:space="preserve">Niveau de confiance pour piloter la qualité des données</w:t>
      </w:r>
    </w:p>
    <w:p>
      <w:pPr>
        <w:pStyle w:val="Heading2"/>
        <w:spacing w:before="360"/>
      </w:pPr>
      <w:r>
        <w:t xml:space="preserve">3.6 Partie 5 : Import/Export (3 minutes)</w:t>
      </w:r>
    </w:p>
    <w:p>
      <w:r>
        <w:rPr>
          <w:b/>
          <w:bCs/>
        </w:rPr>
        <w:t xml:space="preserve">Message clé : </w:t>
      </w:r>
      <w:r>
        <w:t xml:space="preserve">"Alimentation et partage facilités"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Va dans l'onglet Import/Export</w:t>
      </w:r>
    </w:p>
    <w:p>
      <w:pPr>
        <w:pStyle w:val="ListParagraph"/>
        <w:numPr>
          <w:ilvl w:val="0"/>
          <w:numId w:val="4"/>
        </w:numPr>
      </w:pPr>
      <w:r>
        <w:t xml:space="preserve">Clique sur Export → Télécharge le fichier Excel</w:t>
      </w:r>
    </w:p>
    <w:p>
      <w:pPr>
        <w:pStyle w:val="ListParagraph"/>
        <w:numPr>
          <w:ilvl w:val="0"/>
          <w:numId w:val="4"/>
        </w:numPr>
      </w:pPr>
      <w:r>
        <w:t xml:space="preserve">Ouvre le fichier Excel pour montrer les deux sheets (Risks, Influences)</w:t>
      </w:r>
    </w:p>
    <w:p>
      <w:pPr>
        <w:pStyle w:val="ListParagraph"/>
        <w:numPr>
          <w:ilvl w:val="0"/>
          <w:numId w:val="4"/>
        </w:numPr>
      </w:pPr>
      <w:r>
        <w:t xml:space="preserve">Explique : "Format standard pour collaboration avec les équipes"</w:t>
      </w:r>
    </w:p>
    <w:p>
      <w:pPr>
        <w:pStyle w:val="ListParagraph"/>
        <w:numPr>
          <w:ilvl w:val="0"/>
          <w:numId w:val="4"/>
        </w:numPr>
      </w:pPr>
      <w:r>
        <w:t xml:space="preserve">Montre rapidement l'import (optionnel si temps)</w:t>
      </w:r>
    </w:p>
    <w:p>
      <w:pPr>
        <w:spacing w:before="120"/>
      </w:pPr>
      <w:r>
        <w:t xml:space="preserve"/>
      </w:r>
    </w:p>
    <w:p>
      <w:pPr>
        <w:pStyle w:val="Tip"/>
      </w:pPr>
      <w:r>
        <w:t xml:space="preserve">💡 Conseil : Prépare un fichier Excel pré-rempli à montrer si problème technique</w:t>
      </w:r>
    </w:p>
    <w:p>
      <w:pPr>
        <w:pStyle w:val="Heading2"/>
        <w:spacing w:before="360"/>
      </w:pPr>
      <w:r>
        <w:t xml:space="preserve">3.7 Conclusion et appel à l'action (2 minutes)</w:t>
      </w:r>
    </w:p>
    <w:p>
      <w:r>
        <w:rPr>
          <w:b/>
          <w:bCs/>
        </w:rPr>
        <w:t xml:space="preserve">Message clé : </w:t>
      </w:r>
      <w:r>
        <w:t xml:space="preserve">"Prêt pour déploiement, décision attendue"</w:t>
      </w:r>
    </w:p>
    <w:p>
      <w:pPr>
        <w:spacing w:before="120"/>
      </w:pPr>
      <w:r>
        <w:t xml:space="preserve"/>
      </w:r>
    </w:p>
    <w:p>
      <w:r>
        <w:rPr>
          <w:b/>
          <w:bCs/>
        </w:rPr>
        <w:t xml:space="preserve">Récapitulatif des bénéfices :</w:t>
      </w:r>
    </w:p>
    <w:p>
      <w:pPr>
        <w:pStyle w:val="ListParagraph"/>
        <w:numPr>
          <w:ilvl w:val="0"/>
          <w:numId w:val="5"/>
        </w:numPr>
      </w:pPr>
      <w:r>
        <w:t xml:space="preserve">Vision à deux niveaux alignée avec gouvernance (direction/ops)</w:t>
      </w:r>
    </w:p>
    <w:p>
      <w:pPr>
        <w:pStyle w:val="ListParagraph"/>
        <w:numPr>
          <w:ilvl w:val="0"/>
          <w:numId w:val="5"/>
        </w:numPr>
      </w:pPr>
      <w:r>
        <w:t xml:space="preserve">Anticipation des risques futurs via contingents</w:t>
      </w:r>
    </w:p>
    <w:p>
      <w:pPr>
        <w:pStyle w:val="ListParagraph"/>
        <w:numPr>
          <w:ilvl w:val="0"/>
          <w:numId w:val="5"/>
        </w:numPr>
      </w:pPr>
      <w:r>
        <w:t xml:space="preserve">Traçabilité cause-effet pour mitigation ciblée</w:t>
      </w:r>
    </w:p>
    <w:p>
      <w:pPr>
        <w:pStyle w:val="ListParagraph"/>
        <w:numPr>
          <w:ilvl w:val="0"/>
          <w:numId w:val="5"/>
        </w:numPr>
      </w:pPr>
      <w:r>
        <w:t xml:space="preserve">Multi-catégorisation pour filtrage par audience</w:t>
      </w:r>
    </w:p>
    <w:p>
      <w:pPr>
        <w:spacing w:before="180"/>
      </w:pPr>
      <w:r>
        <w:rPr>
          <w:b/>
          <w:bCs/>
        </w:rPr>
        <w:t xml:space="preserve">Prochaines étapes :</w:t>
      </w:r>
    </w:p>
    <w:p>
      <w:pPr>
        <w:pStyle w:val="ListParagraph"/>
        <w:numPr>
          <w:ilvl w:val="0"/>
          <w:numId w:val="4"/>
        </w:numPr>
      </w:pPr>
      <w:r>
        <w:t xml:space="preserve">Répondre aux 5 questions structurantes (document remis)</w:t>
      </w:r>
    </w:p>
    <w:p>
      <w:pPr>
        <w:pStyle w:val="ListParagraph"/>
        <w:numPr>
          <w:ilvl w:val="0"/>
          <w:numId w:val="4"/>
        </w:numPr>
      </w:pPr>
      <w:r>
        <w:t xml:space="preserve">Décision d'intégration à la gouvernance officielle</w:t>
      </w:r>
    </w:p>
    <w:p>
      <w:pPr>
        <w:pStyle w:val="ListParagraph"/>
        <w:numPr>
          <w:ilvl w:val="0"/>
          <w:numId w:val="4"/>
        </w:numPr>
      </w:pPr>
      <w:r>
        <w:t xml:space="preserve">Si go : Lancement Phase 2 (dashboard, simulation, KRIs)</w:t>
      </w:r>
    </w:p>
    <w:p>
      <w:pPr>
        <w:spacing w:before="180"/>
      </w:pPr>
      <w:r>
        <w:rPr>
          <w:b/>
          <w:bCs/>
        </w:rPr>
        <w:t xml:space="preserve">Demande explicite :</w:t>
      </w:r>
    </w:p>
    <w:p>
      <w:r>
        <w:t xml:space="preserve">"Nous avons besoin d'un go/no-go aujourd'hui pour intégrer la RIM à la gouvernance des risques du programme. Êtes-vous prêts à valider cette approche ?"</w:t>
      </w:r>
    </w:p>
    <w:p>
      <w:r>
        <w:br w:type="page"/>
      </w:r>
    </w:p>
    <w:p>
      <w:pPr>
        <w:pStyle w:val="Heading1"/>
      </w:pPr>
      <w:r>
        <w:t xml:space="preserve">4. Réponses aux questions probables</w:t>
      </w:r>
    </w:p>
    <w:p>
      <w:pPr>
        <w:pStyle w:val="Heading2"/>
      </w:pPr>
      <w:r>
        <w:t xml:space="preserve">Q1 : C'est quoi la différence avec notre heatmap actuelle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La heatmap 4x4 est statique et ne montre pas les interdépendances</w:t>
      </w:r>
    </w:p>
    <w:p>
      <w:pPr>
        <w:pStyle w:val="ListParagraph"/>
        <w:numPr>
          <w:ilvl w:val="0"/>
          <w:numId w:val="5"/>
        </w:numPr>
      </w:pPr>
      <w:r>
        <w:t xml:space="preserve">La RIM modélise les liens de cause à effet et les cascades d'impact</w:t>
      </w:r>
    </w:p>
    <w:p>
      <w:pPr>
        <w:pStyle w:val="ListParagraph"/>
        <w:numPr>
          <w:ilvl w:val="0"/>
          <w:numId w:val="5"/>
        </w:numPr>
      </w:pPr>
      <w:r>
        <w:t xml:space="preserve">La RIM permet de simuler l'impact de décisions futures (risques contingents)</w:t>
      </w:r>
    </w:p>
    <w:p>
      <w:pPr>
        <w:pStyle w:val="ListParagraph"/>
        <w:numPr>
          <w:ilvl w:val="0"/>
          <w:numId w:val="5"/>
        </w:numPr>
      </w:pPr>
      <w:r>
        <w:t xml:space="preserve">La RIM peut évoluer vers du quantitatif (€) alors que la heatmap reste qualitative</w:t>
      </w:r>
    </w:p>
    <w:p>
      <w:pPr>
        <w:pStyle w:val="Heading2"/>
        <w:spacing w:before="240"/>
      </w:pPr>
      <w:r>
        <w:t xml:space="preserve">Q2 : Quel effort de maintenance mensuel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Mise à jour mensuelle légère : revue des expositions et nouveaux risques</w:t>
      </w:r>
    </w:p>
    <w:p>
      <w:pPr>
        <w:pStyle w:val="ListParagraph"/>
        <w:numPr>
          <w:ilvl w:val="0"/>
          <w:numId w:val="5"/>
        </w:numPr>
      </w:pPr>
      <w:r>
        <w:t xml:space="preserve">Revue trimestrielle formelle : validation des liens, activation/désactivation contingents</w:t>
      </w:r>
    </w:p>
    <w:p>
      <w:pPr>
        <w:pStyle w:val="ListParagraph"/>
        <w:numPr>
          <w:ilvl w:val="0"/>
          <w:numId w:val="5"/>
        </w:numPr>
      </w:pPr>
      <w:r>
        <w:t xml:space="preserve">Effort estimé : 1 jour/mois pour le coordinateur + 2h/mois par risk owner</w:t>
      </w:r>
    </w:p>
    <w:p>
      <w:pPr>
        <w:pStyle w:val="ListParagraph"/>
        <w:numPr>
          <w:ilvl w:val="0"/>
          <w:numId w:val="5"/>
        </w:numPr>
      </w:pPr>
      <w:r>
        <w:t xml:space="preserve">Bénéfice &gt;&gt; Effort car améliore drastiquement la qualité de décision</w:t>
      </w:r>
    </w:p>
    <w:p>
      <w:pPr>
        <w:pStyle w:val="Heading2"/>
        <w:spacing w:before="240"/>
      </w:pPr>
      <w:r>
        <w:t xml:space="preserve">Q3 : C'est pas trop complexe pour les équipes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L'interface est intuitive, formation prévue en Phase 3</w:t>
      </w:r>
    </w:p>
    <w:p>
      <w:pPr>
        <w:pStyle w:val="ListParagraph"/>
        <w:numPr>
          <w:ilvl w:val="0"/>
          <w:numId w:val="5"/>
        </w:numPr>
      </w:pPr>
      <w:r>
        <w:t xml:space="preserve">Chaque équipe voit uniquement ce qui la concerne grâce aux filtres</w:t>
      </w:r>
    </w:p>
    <w:p>
      <w:pPr>
        <w:pStyle w:val="ListParagraph"/>
        <w:numPr>
          <w:ilvl w:val="0"/>
          <w:numId w:val="5"/>
        </w:numPr>
      </w:pPr>
      <w:r>
        <w:t xml:space="preserve">Le graphe est une vue d'ensemble, pas l'outil de travail quotidien</w:t>
      </w:r>
    </w:p>
    <w:p>
      <w:pPr>
        <w:pStyle w:val="ListParagraph"/>
        <w:numPr>
          <w:ilvl w:val="0"/>
          <w:numId w:val="5"/>
        </w:numPr>
      </w:pPr>
      <w:r>
        <w:t xml:space="preserve">Import/Export Excel permet travail hors-ligne si besoin</w:t>
      </w:r>
    </w:p>
    <w:p>
      <w:pPr>
        <w:pStyle w:val="Heading2"/>
        <w:spacing w:before="240"/>
      </w:pPr>
      <w:r>
        <w:t xml:space="preserve">Q4 : Combien de temps pour déployer en production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Phase 1 (POC enrichi) : Déjà prête, 2 semaines pour finaliser</w:t>
      </w:r>
    </w:p>
    <w:p>
      <w:pPr>
        <w:pStyle w:val="ListParagraph"/>
        <w:numPr>
          <w:ilvl w:val="0"/>
          <w:numId w:val="5"/>
        </w:numPr>
      </w:pPr>
      <w:r>
        <w:t xml:space="preserve">Phase 2 (Dashboard, simulation) : 1 mois supplémentaire</w:t>
      </w:r>
    </w:p>
    <w:p>
      <w:pPr>
        <w:pStyle w:val="ListParagraph"/>
        <w:numPr>
          <w:ilvl w:val="0"/>
          <w:numId w:val="5"/>
        </w:numPr>
      </w:pPr>
      <w:r>
        <w:t xml:space="preserve">Phase 3 (KRIs, exports, formation) : 1-2 mois</w:t>
      </w:r>
    </w:p>
    <w:p>
      <w:pPr>
        <w:pStyle w:val="ListParagraph"/>
        <w:numPr>
          <w:ilvl w:val="0"/>
          <w:numId w:val="5"/>
        </w:numPr>
      </w:pPr>
      <w:r>
        <w:t xml:space="preserve">Total : 3-4 mois pour version complète, mais utilisable dès Phase 1</w:t>
      </w:r>
    </w:p>
    <w:p>
      <w:pPr>
        <w:pStyle w:val="Heading2"/>
        <w:spacing w:before="240"/>
      </w:pPr>
      <w:r>
        <w:t xml:space="preserve">Q5 : Qui va alimenter la base de données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Risques stratégiques : Direction du programme (transverse)</w:t>
      </w:r>
    </w:p>
    <w:p>
      <w:pPr>
        <w:pStyle w:val="ListParagraph"/>
        <w:numPr>
          <w:ilvl w:val="0"/>
          <w:numId w:val="5"/>
        </w:numPr>
      </w:pPr>
      <w:r>
        <w:t xml:space="preserve">Risques opérationnels : Risk owners dans chaque verticale</w:t>
      </w:r>
    </w:p>
    <w:p>
      <w:pPr>
        <w:pStyle w:val="ListParagraph"/>
        <w:numPr>
          <w:ilvl w:val="0"/>
          <w:numId w:val="5"/>
        </w:numPr>
      </w:pPr>
      <w:r>
        <w:t xml:space="preserve">Import Excel initial facilite le démarrage</w:t>
      </w:r>
    </w:p>
    <w:p>
      <w:pPr>
        <w:pStyle w:val="ListParagraph"/>
        <w:numPr>
          <w:ilvl w:val="0"/>
          <w:numId w:val="5"/>
        </w:numPr>
      </w:pPr>
      <w:r>
        <w:t xml:space="preserve">Phase 4 prévoit API pour alimentation auto depuis systèmes sources</w:t>
      </w:r>
    </w:p>
    <w:p>
      <w:pPr>
        <w:pStyle w:val="Heading2"/>
        <w:spacing w:before="240"/>
      </w:pPr>
      <w:r>
        <w:t xml:space="preserve">Q6 : Comment on gère les désaccords sur les liens d'influence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Le niveau de confiance (0-100%) permet de marquer les liens incertains</w:t>
      </w:r>
    </w:p>
    <w:p>
      <w:pPr>
        <w:pStyle w:val="ListParagraph"/>
        <w:numPr>
          <w:ilvl w:val="0"/>
          <w:numId w:val="5"/>
        </w:numPr>
      </w:pPr>
      <w:r>
        <w:t xml:space="preserve">Revue trimestrielle = moment de validation collective</w:t>
      </w:r>
    </w:p>
    <w:p>
      <w:pPr>
        <w:pStyle w:val="ListParagraph"/>
        <w:numPr>
          <w:ilvl w:val="0"/>
          <w:numId w:val="5"/>
        </w:numPr>
      </w:pPr>
      <w:r>
        <w:t xml:space="preserve">Workflow de validation à définir (une des questions structurantes)</w:t>
      </w:r>
    </w:p>
    <w:p>
      <w:pPr>
        <w:pStyle w:val="ListParagraph"/>
        <w:numPr>
          <w:ilvl w:val="0"/>
          <w:numId w:val="5"/>
        </w:numPr>
      </w:pPr>
      <w:r>
        <w:t xml:space="preserve">Historisation permet de tracer les évolutions de perception</w:t>
      </w:r>
    </w:p>
    <w:p>
      <w:pPr>
        <w:pStyle w:val="Heading2"/>
        <w:spacing w:before="240"/>
      </w:pPr>
      <w:r>
        <w:t xml:space="preserve">Q7 : C'est pas un outil de plus qui va être abandonné dans 6 mois ?</w:t>
      </w:r>
    </w:p>
    <w:p>
      <w:r>
        <w:rPr>
          <w:b/>
          <w:bCs/>
        </w:rPr>
        <w:t xml:space="preserve">Réponse :</w:t>
      </w:r>
    </w:p>
    <w:p>
      <w:pPr>
        <w:pStyle w:val="ListParagraph"/>
        <w:numPr>
          <w:ilvl w:val="0"/>
          <w:numId w:val="5"/>
        </w:numPr>
      </w:pPr>
      <w:r>
        <w:t xml:space="preserve">Différence clé : la RIM répond à un besoin concret (décisions Q3 2026)</w:t>
      </w:r>
    </w:p>
    <w:p>
      <w:pPr>
        <w:pStyle w:val="ListParagraph"/>
        <w:numPr>
          <w:ilvl w:val="0"/>
          <w:numId w:val="5"/>
        </w:numPr>
      </w:pPr>
      <w:r>
        <w:t xml:space="preserve">Intégration à la gouvernance officielle = utilisation obligatoire</w:t>
      </w:r>
    </w:p>
    <w:p>
      <w:pPr>
        <w:pStyle w:val="ListParagraph"/>
        <w:numPr>
          <w:ilvl w:val="0"/>
          <w:numId w:val="5"/>
        </w:numPr>
      </w:pPr>
      <w:r>
        <w:t xml:space="preserve">Sponsorship direction + ownership clair = pérennité</w:t>
      </w:r>
    </w:p>
    <w:p>
      <w:pPr>
        <w:pStyle w:val="ListParagraph"/>
        <w:numPr>
          <w:ilvl w:val="0"/>
          <w:numId w:val="5"/>
        </w:numPr>
      </w:pPr>
      <w:r>
        <w:t xml:space="preserve">ROI mesurable : meilleure allocation des budgets de mitigation</w:t>
      </w:r>
    </w:p>
    <w:p>
      <w:r>
        <w:br w:type="page"/>
      </w:r>
    </w:p>
    <w:p>
      <w:pPr>
        <w:pStyle w:val="Heading1"/>
      </w:pPr>
      <w:r>
        <w:t xml:space="preserve">5. Plan B et gestion des imprévus</w:t>
      </w:r>
    </w:p>
    <w:p>
      <w:pPr>
        <w:pStyle w:val="Heading2"/>
      </w:pPr>
      <w:r>
        <w:t xml:space="preserve">5.1 Problème : Neo4j ne démarre pas</w:t>
      </w:r>
    </w:p>
    <w:p>
      <w:r>
        <w:rPr>
          <w:b/>
          <w:bCs/>
        </w:rPr>
        <w:t xml:space="preserve">Solution :</w:t>
      </w:r>
    </w:p>
    <w:p>
      <w:pPr>
        <w:pStyle w:val="ListParagraph"/>
        <w:numPr>
          <w:ilvl w:val="0"/>
          <w:numId w:val="5"/>
        </w:numPr>
      </w:pPr>
      <w:r>
        <w:t xml:space="preserve">Avoir des captures d'écran de la démo complète</w:t>
      </w:r>
    </w:p>
    <w:p>
      <w:pPr>
        <w:pStyle w:val="ListParagraph"/>
        <w:numPr>
          <w:ilvl w:val="0"/>
          <w:numId w:val="5"/>
        </w:numPr>
      </w:pPr>
      <w:r>
        <w:t xml:space="preserve">Préparer une vidéo screencast de 5 min en backup</w:t>
      </w:r>
    </w:p>
    <w:p>
      <w:pPr>
        <w:pStyle w:val="ListParagraph"/>
        <w:numPr>
          <w:ilvl w:val="0"/>
          <w:numId w:val="5"/>
        </w:numPr>
      </w:pPr>
      <w:r>
        <w:t xml:space="preserve">Montrer le fichier Excel exporté à la place</w:t>
      </w:r>
    </w:p>
    <w:p>
      <w:pPr>
        <w:pStyle w:val="Heading2"/>
        <w:spacing w:before="240"/>
      </w:pPr>
      <w:r>
        <w:t xml:space="preserve">5.2 Problème : L'application Streamlit crash</w:t>
      </w:r>
    </w:p>
    <w:p>
      <w:r>
        <w:rPr>
          <w:b/>
          <w:bCs/>
        </w:rPr>
        <w:t xml:space="preserve">Solution :</w:t>
      </w:r>
    </w:p>
    <w:p>
      <w:pPr>
        <w:pStyle w:val="ListParagraph"/>
        <w:numPr>
          <w:ilvl w:val="0"/>
          <w:numId w:val="5"/>
        </w:numPr>
      </w:pPr>
      <w:r>
        <w:t xml:space="preserve">Redémarrer rapidement (avoir le terminal prêt)</w:t>
      </w:r>
    </w:p>
    <w:p>
      <w:pPr>
        <w:pStyle w:val="ListParagraph"/>
        <w:numPr>
          <w:ilvl w:val="0"/>
          <w:numId w:val="5"/>
        </w:numPr>
      </w:pPr>
      <w:r>
        <w:t xml:space="preserve">Si ça ne fonctionne pas : basculer sur les captures d'écran</w:t>
      </w:r>
    </w:p>
    <w:p>
      <w:pPr>
        <w:pStyle w:val="ListParagraph"/>
        <w:numPr>
          <w:ilvl w:val="0"/>
          <w:numId w:val="5"/>
        </w:numPr>
      </w:pPr>
      <w:r>
        <w:t xml:space="preserve">Continuer sur le document stratégique Word</w:t>
      </w:r>
    </w:p>
    <w:p>
      <w:pPr>
        <w:pStyle w:val="Heading2"/>
        <w:spacing w:before="240"/>
      </w:pPr>
      <w:r>
        <w:t xml:space="preserve">5.3 Problème : Questions critiques auxquelles tu n'as pas de réponse</w:t>
      </w:r>
    </w:p>
    <w:p>
      <w:r>
        <w:rPr>
          <w:b/>
          <w:bCs/>
        </w:rPr>
        <w:t xml:space="preserve">Stratégie :</w:t>
      </w:r>
    </w:p>
    <w:p>
      <w:pPr>
        <w:pStyle w:val="ListParagraph"/>
        <w:numPr>
          <w:ilvl w:val="0"/>
          <w:numId w:val="5"/>
        </w:numPr>
      </w:pPr>
      <w:r>
        <w:t xml:space="preserve">Reconnaître que c'est justement une des questions structurantes à arbitrer</w:t>
      </w:r>
    </w:p>
    <w:p>
      <w:pPr>
        <w:pStyle w:val="ListParagraph"/>
        <w:numPr>
          <w:ilvl w:val="0"/>
          <w:numId w:val="5"/>
        </w:numPr>
      </w:pPr>
      <w:r>
        <w:t xml:space="preserve">Référencer le document stratégique (section 5)</w:t>
      </w:r>
    </w:p>
    <w:p>
      <w:pPr>
        <w:pStyle w:val="ListParagraph"/>
        <w:numPr>
          <w:ilvl w:val="0"/>
          <w:numId w:val="5"/>
        </w:numPr>
      </w:pPr>
      <w:r>
        <w:t xml:space="preserve">Proposer d'organiser un atelier dédié post-démo</w:t>
      </w:r>
    </w:p>
    <w:p>
      <w:pPr>
        <w:pStyle w:val="Heading2"/>
        <w:spacing w:before="240"/>
      </w:pPr>
      <w:r>
        <w:t xml:space="preserve">5.4 Problème : L'audience est sceptique</w:t>
      </w:r>
    </w:p>
    <w:p>
      <w:r>
        <w:rPr>
          <w:b/>
          <w:bCs/>
        </w:rPr>
        <w:t xml:space="preserve">Tactiques :</w:t>
      </w:r>
    </w:p>
    <w:p>
      <w:pPr>
        <w:pStyle w:val="ListParagraph"/>
        <w:numPr>
          <w:ilvl w:val="0"/>
          <w:numId w:val="5"/>
        </w:numPr>
      </w:pPr>
      <w:r>
        <w:t xml:space="preserve">Ramener sur le concret : décisions Q3 2026, comment les préparer ?</w:t>
      </w:r>
    </w:p>
    <w:p>
      <w:pPr>
        <w:pStyle w:val="ListParagraph"/>
        <w:numPr>
          <w:ilvl w:val="0"/>
          <w:numId w:val="5"/>
        </w:numPr>
      </w:pPr>
      <w:r>
        <w:t xml:space="preserve">Insister sur Phase 1 = POC validable rapidement, pas engagement long terme</w:t>
      </w:r>
    </w:p>
    <w:p>
      <w:pPr>
        <w:pStyle w:val="ListParagraph"/>
        <w:numPr>
          <w:ilvl w:val="0"/>
          <w:numId w:val="5"/>
        </w:numPr>
      </w:pPr>
      <w:r>
        <w:t xml:space="preserve">Proposer pilot sur 1 verticale (ex: Supply Chain) pour prouver valeur</w:t>
      </w:r>
    </w:p>
    <w:p>
      <w:r>
        <w:br w:type="page"/>
      </w:r>
    </w:p>
    <w:p>
      <w:pPr>
        <w:pStyle w:val="Heading1"/>
      </w:pPr>
      <w:r>
        <w:t xml:space="preserve">6. Checklist jour de la démo</w:t>
      </w:r>
    </w:p>
    <w:p>
      <w:pPr>
        <w:pStyle w:val="Heading2"/>
      </w:pPr>
      <w:r>
        <w:t xml:space="preserve">6.1 30 minutes avant</w:t>
      </w:r>
    </w:p>
    <w:p>
      <w:pPr>
        <w:pStyle w:val="ListParagraph"/>
        <w:numPr>
          <w:ilvl w:val="0"/>
          <w:numId w:val="2"/>
        </w:numPr>
      </w:pPr>
      <w:r>
        <w:t xml:space="preserve">Arriver tôt, installer et tester matériel</w:t>
      </w:r>
    </w:p>
    <w:p>
      <w:pPr>
        <w:pStyle w:val="ListParagraph"/>
        <w:numPr>
          <w:ilvl w:val="0"/>
          <w:numId w:val="2"/>
        </w:numPr>
      </w:pPr>
      <w:r>
        <w:t xml:space="preserve">Lancer Neo4j et vérifier connexion</w:t>
      </w:r>
    </w:p>
    <w:p>
      <w:pPr>
        <w:pStyle w:val="ListParagraph"/>
        <w:numPr>
          <w:ilvl w:val="0"/>
          <w:numId w:val="2"/>
        </w:numPr>
      </w:pPr>
      <w:r>
        <w:t xml:space="preserve">Lancer application Streamlit</w:t>
      </w:r>
    </w:p>
    <w:p>
      <w:pPr>
        <w:pStyle w:val="ListParagraph"/>
        <w:numPr>
          <w:ilvl w:val="0"/>
          <w:numId w:val="2"/>
        </w:numPr>
      </w:pPr>
      <w:r>
        <w:t xml:space="preserve">Parcourir rapidement tous les onglets</w:t>
      </w:r>
    </w:p>
    <w:p>
      <w:pPr>
        <w:pStyle w:val="ListParagraph"/>
        <w:numPr>
          <w:ilvl w:val="0"/>
          <w:numId w:val="2"/>
        </w:numPr>
      </w:pPr>
      <w:r>
        <w:t xml:space="preserve">Préparer les filtres par défaut (tout sélectionné)</w:t>
      </w:r>
    </w:p>
    <w:p>
      <w:pPr>
        <w:pStyle w:val="ListParagraph"/>
        <w:numPr>
          <w:ilvl w:val="0"/>
          <w:numId w:val="2"/>
        </w:numPr>
      </w:pPr>
      <w:r>
        <w:t xml:space="preserve">Ouvrir le document Word stratégique en backup</w:t>
      </w:r>
    </w:p>
    <w:p>
      <w:pPr>
        <w:pStyle w:val="ListParagraph"/>
        <w:numPr>
          <w:ilvl w:val="0"/>
          <w:numId w:val="2"/>
        </w:numPr>
      </w:pPr>
      <w:r>
        <w:t xml:space="preserve">Avoir le fichier Excel exporté prêt</w:t>
      </w:r>
    </w:p>
    <w:p>
      <w:pPr>
        <w:pStyle w:val="Heading2"/>
        <w:spacing w:before="240"/>
      </w:pPr>
      <w:r>
        <w:t xml:space="preserve">6.2 Distribution des documents</w:t>
      </w:r>
    </w:p>
    <w:p>
      <w:pPr>
        <w:pStyle w:val="ListParagraph"/>
        <w:numPr>
          <w:ilvl w:val="0"/>
          <w:numId w:val="2"/>
        </w:numPr>
      </w:pPr>
      <w:r>
        <w:t xml:space="preserve">One-pager résumé pour chaque participant</w:t>
      </w:r>
    </w:p>
    <w:p>
      <w:pPr>
        <w:pStyle w:val="ListParagraph"/>
        <w:numPr>
          <w:ilvl w:val="0"/>
          <w:numId w:val="2"/>
        </w:numPr>
      </w:pPr>
      <w:r>
        <w:t xml:space="preserve">Document stratégique complet pour les décideurs clés</w:t>
      </w:r>
    </w:p>
    <w:p>
      <w:pPr>
        <w:pStyle w:val="ListParagraph"/>
        <w:numPr>
          <w:ilvl w:val="0"/>
          <w:numId w:val="2"/>
        </w:numPr>
      </w:pPr>
      <w:r>
        <w:t xml:space="preserve">Fiche questions structurantes</w:t>
      </w:r>
    </w:p>
    <w:p>
      <w:pPr>
        <w:pStyle w:val="Heading2"/>
        <w:spacing w:before="240"/>
      </w:pPr>
      <w:r>
        <w:t xml:space="preserve">6.3 Pendant la démo</w:t>
      </w:r>
    </w:p>
    <w:p>
      <w:pPr>
        <w:pStyle w:val="ListParagraph"/>
        <w:numPr>
          <w:ilvl w:val="0"/>
          <w:numId w:val="2"/>
        </w:numPr>
      </w:pPr>
      <w:r>
        <w:t xml:space="preserve">Respirer et parler lentement</w:t>
      </w:r>
    </w:p>
    <w:p>
      <w:pPr>
        <w:pStyle w:val="ListParagraph"/>
        <w:numPr>
          <w:ilvl w:val="0"/>
          <w:numId w:val="2"/>
        </w:numPr>
      </w:pPr>
      <w:r>
        <w:t xml:space="preserve">Regarder l'audience, pas uniquement l'écran</w:t>
      </w:r>
    </w:p>
    <w:p>
      <w:pPr>
        <w:pStyle w:val="ListParagraph"/>
        <w:numPr>
          <w:ilvl w:val="0"/>
          <w:numId w:val="2"/>
        </w:numPr>
      </w:pPr>
      <w:r>
        <w:t xml:space="preserve">Laisser des pauses pour questions</w:t>
      </w:r>
    </w:p>
    <w:p>
      <w:pPr>
        <w:pStyle w:val="ListParagraph"/>
        <w:numPr>
          <w:ilvl w:val="0"/>
          <w:numId w:val="2"/>
        </w:numPr>
      </w:pPr>
      <w:r>
        <w:t xml:space="preserve">Noter les questions pour lesquelles tu n'as pas réponse immédiate</w:t>
      </w:r>
    </w:p>
    <w:p>
      <w:pPr>
        <w:pStyle w:val="ListParagraph"/>
        <w:numPr>
          <w:ilvl w:val="0"/>
          <w:numId w:val="2"/>
        </w:numPr>
      </w:pPr>
      <w:r>
        <w:t xml:space="preserve">Surveiller le timing (alarme discrète à 20 min)</w:t>
      </w:r>
    </w:p>
    <w:p>
      <w:pPr>
        <w:pStyle w:val="Heading2"/>
        <w:spacing w:before="240"/>
      </w:pPr>
      <w:r>
        <w:t xml:space="preserve">6.4 Après la démo</w:t>
      </w:r>
    </w:p>
    <w:p>
      <w:pPr>
        <w:pStyle w:val="ListParagraph"/>
        <w:numPr>
          <w:ilvl w:val="0"/>
          <w:numId w:val="2"/>
        </w:numPr>
      </w:pPr>
      <w:r>
        <w:t xml:space="preserve">Récapituler les prochaines étapes convenues</w:t>
      </w:r>
    </w:p>
    <w:p>
      <w:pPr>
        <w:pStyle w:val="ListParagraph"/>
        <w:numPr>
          <w:ilvl w:val="0"/>
          <w:numId w:val="2"/>
        </w:numPr>
      </w:pPr>
      <w:r>
        <w:t xml:space="preserve">Confirmer la date de décision go/no-go</w:t>
      </w:r>
    </w:p>
    <w:p>
      <w:pPr>
        <w:pStyle w:val="ListParagraph"/>
        <w:numPr>
          <w:ilvl w:val="0"/>
          <w:numId w:val="2"/>
        </w:numPr>
      </w:pPr>
      <w:r>
        <w:t xml:space="preserve">Envoyer email de suivi dans les 24h avec docs + réponses aux questions</w:t>
      </w:r>
    </w:p>
    <w:p>
      <w:pPr>
        <w:pStyle w:val="ListParagraph"/>
        <w:numPr>
          <w:ilvl w:val="0"/>
          <w:numId w:val="2"/>
        </w:numPr>
      </w:pPr>
      <w:r>
        <w:t xml:space="preserve">Organiser ateliers pour questions structurantes si nécessaire</w:t>
      </w:r>
    </w:p>
    <w:p>
      <w:pPr>
        <w:spacing w:before="480"/>
      </w:pPr>
      <w:r>
        <w:t xml:space="preserve"/>
      </w:r>
    </w:p>
    <w:p>
      <w:pPr>
        <w:spacing w:before="240"/>
        <w:jc w:val="center"/>
      </w:pPr>
      <w:r>
        <w:rPr>
          <w:color w:val="CCCCCC"/>
        </w:rPr>
        <w:t xml:space="preserve">───────────</w:t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b/>
          <w:bCs/>
          <w:color w:val="27ae60"/>
          <w:sz w:val="28"/>
          <w:szCs w:val="28"/>
        </w:rPr>
        <w:t xml:space="preserve">Bonne chance pour ta démo !</w:t>
      </w:r>
    </w:p>
    <w:p>
      <w:pPr>
        <w:spacing w:before="120"/>
        <w:jc w:val="center"/>
      </w:pPr>
      <w:r>
        <w:rPr>
          <w:i/>
          <w:iCs/>
          <w:color w:val="666666"/>
          <w:sz w:val="22"/>
          <w:szCs w:val="22"/>
        </w:rPr>
        <w:t xml:space="preserve">Tu as un outil solide et une approche innovante.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Concentre-toi sur la valeur business, pas sur la technique.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  <w:style w:type="paragraph" w:styleId="Highlight">
    <w:name w:val="Highlight"/>
    <w:basedOn w:val="Normal"/>
    <w:pPr>
      <w:spacing w:before="120" w:after="120"/>
    </w:pPr>
    <w:rPr>
      <w:rFonts w:ascii="Arial" w:cs="Arial" w:eastAsia="Arial" w:hAnsi="Arial"/>
      <w:b/>
      <w:bCs/>
      <w:color w:val="e74c3c"/>
      <w:sz w:val="24"/>
      <w:szCs w:val="24"/>
    </w:rPr>
  </w:style>
  <w:style w:type="paragraph" w:styleId="Tip">
    <w:name w:val="Tip"/>
    <w:basedOn w:val="Normal"/>
    <w:pPr>
      <w:spacing w:before="120" w:after="120"/>
    </w:pPr>
    <w:rPr>
      <w:rFonts w:ascii="Arial" w:cs="Arial" w:eastAsia="Arial" w:hAnsi="Arial"/>
      <w:i/>
      <w:i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2025-12-28T15:12:46.923Z</dcterms:created>
  <dcterms:modified xsi:type="dcterms:W3CDTF">2025-12-28T15:12:46.924Z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