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863600</wp:posOffset>
                </wp:positionV>
                <wp:extent cx="5505450" cy="4343400"/>
                <wp:effectExtent b="0" l="0" r="0" t="0"/>
                <wp:wrapTopAndBottom distB="0" distT="0"/>
                <wp:docPr descr="Caixa de texto que exibe título e subtítulo do documento"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02800" y="1689263"/>
                          <a:ext cx="54864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  <w:t xml:space="preserve">Documento de Requisitos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Sistema de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Capacitação e Oportunidades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ChegAI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863600</wp:posOffset>
                </wp:positionV>
                <wp:extent cx="5505450" cy="4343400"/>
                <wp:effectExtent b="0" l="0" r="0" t="0"/>
                <wp:wrapTopAndBottom distB="0" distT="0"/>
                <wp:docPr descr="Caixa de texto que exibe título e subtítulo do documento" id="5" name="image2.png"/>
                <a:graphic>
                  <a:graphicData uri="http://schemas.openxmlformats.org/drawingml/2006/picture">
                    <pic:pic>
                      <pic:nvPicPr>
                        <pic:cNvPr descr="Caixa de texto que exibe título e subtítulo do documento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434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847.0" w:type="dxa"/>
        <w:jc w:val="left"/>
        <w:tblInd w:w="0.0" w:type="dxa"/>
        <w:tblLayout w:type="fixed"/>
        <w:tblLook w:val="0400"/>
      </w:tblPr>
      <w:tblGrid>
        <w:gridCol w:w="2647"/>
        <w:gridCol w:w="446"/>
        <w:gridCol w:w="2656"/>
        <w:gridCol w:w="446"/>
        <w:gridCol w:w="2652"/>
        <w:tblGridChange w:id="0">
          <w:tblGrid>
            <w:gridCol w:w="2647"/>
            <w:gridCol w:w="446"/>
            <w:gridCol w:w="2656"/>
            <w:gridCol w:w="446"/>
            <w:gridCol w:w="26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center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righ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Controle de Versões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 ADS SENAC 3ºP.N</w:t>
            </w:r>
          </w:p>
          <w:p w:rsidR="00000000" w:rsidDel="00000000" w:rsidP="00000000" w:rsidRDefault="00000000" w:rsidRPr="00000000" w14:paraId="0000000E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-André Oliveira</w:t>
            </w:r>
          </w:p>
          <w:p w:rsidR="00000000" w:rsidDel="00000000" w:rsidP="00000000" w:rsidRDefault="00000000" w:rsidRPr="00000000" w14:paraId="0000000F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-Alexandre Freitas</w:t>
            </w:r>
          </w:p>
          <w:p w:rsidR="00000000" w:rsidDel="00000000" w:rsidP="00000000" w:rsidRDefault="00000000" w:rsidRPr="00000000" w14:paraId="00000010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-Luis Amaral</w:t>
            </w:r>
          </w:p>
          <w:p w:rsidR="00000000" w:rsidDel="00000000" w:rsidP="00000000" w:rsidRDefault="00000000" w:rsidRPr="00000000" w14:paraId="00000011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-Jabneel Pereira</w:t>
            </w:r>
          </w:p>
          <w:p w:rsidR="00000000" w:rsidDel="00000000" w:rsidP="00000000" w:rsidRDefault="00000000" w:rsidRPr="00000000" w14:paraId="00000012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-Maruza Campelo</w:t>
            </w:r>
          </w:p>
          <w:p w:rsidR="00000000" w:rsidDel="00000000" w:rsidP="00000000" w:rsidRDefault="00000000" w:rsidRPr="00000000" w14:paraId="00000013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-Sarah Norões</w:t>
            </w:r>
          </w:p>
          <w:p w:rsidR="00000000" w:rsidDel="00000000" w:rsidP="00000000" w:rsidRDefault="00000000" w:rsidRPr="00000000" w14:paraId="00000014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-Victor Marinho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24/03/2022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color="000000" w:space="0" w:sz="0" w:val="none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Atual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Protótipo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Finais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  <w:sectPr>
          <w:pgSz w:h="16838" w:w="11906" w:orient="portrait"/>
          <w:pgMar w:bottom="1080" w:top="1080" w:left="1440" w:right="1440" w:header="720" w:footer="576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[Descreva aqui a introdução detalhando brevemente o objetivo do projeto e quais são os principais problemas de negócio que serão solucionados pelo projeto].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documento tem como objetivo principal descrever o cenário atual da empregabilidade de jovens entre 14 e 17 anos, no estado de Pernambuco.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 acordo com a publicação do IBGE do dia 24/02/2022, em 2021, Pernambuco teve a maior taxa de desemprego registrada em todo o Brasil.O índice atingiu 19,9% da população com idade para trabalhar.¹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o IBGE, é necessário analisar o problema do fechamento de escolas e a evasão escolar de jovens durante a pandemia.¹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população jovem está entre as que sofrem com maior intensidade as consequências sociais e econômicas da pandemia e enfrentarão seus efeitos nos próximos anos de sua vida laboral, correndo o risco de passar a formar uma “geração do confinamento”.²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Sem acesso a estudos e com dificuldades financeiras, parte dessas pessoas passou a buscar ocupação para auxiliar nas despesas domésticas. ³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enfrentar o desafio do emprego juvenil é necessário recorrer a um conjunto de políticas especialmente formuladas  para enfrentar um problema estrutural e complexo. ²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 medidas deverão ter como objetivo aumentar a oferta de empregos, estimular a contratação de jovens, apoiar empresas e empreendedores, e ainda promover a educação e a formação de forma a responder às novas exigências do mercado de trabalho.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¹-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https://g1.globo.com/pe/pernambuco/noticia/2022/02/24/pernambuco-tem-199percent-de-desemprego-e-atinge-o-maior-indice-em-todo-o-brasil-em-2021-diz-ibge.ghtml#:~:text=Quarto%20trimestre%20de%202021&amp;text=A%20taxa%20de%20desocupa%C3%A7%C3%A3o%20recuou,chegou%20a%2019%2C3%25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-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https://www.ilo.org/brasilia/noticias/WCMS_816630/lang--pt/index.htm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³-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6"/>
            <w:szCs w:val="16"/>
            <w:u w:val="single"/>
            <w:rtl w:val="0"/>
          </w:rPr>
          <w:t xml:space="preserve">https://brasil.un.org/pt-br/140066-oit-alerta-para-risco-de-geracao-do-confinamento-com-crise-do-emprego-entre-os-jovens</w:t>
        </w:r>
      </w:hyperlink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4- https://www.pautadehoje.com.br/pernambuco-atingiu-em-2021-o-maior-indice-de-desemprego-de-todo-o-brasil-diz-ibge/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color w:val="984806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color w:val="984806"/>
          <w:sz w:val="28"/>
          <w:szCs w:val="28"/>
        </w:rPr>
      </w:pPr>
      <w:bookmarkStart w:colFirst="0" w:colLast="0" w:name="_heading=h.g3wfxrqmsjvk" w:id="5"/>
      <w:bookmarkEnd w:id="5"/>
      <w:r w:rsidDel="00000000" w:rsidR="00000000" w:rsidRPr="00000000">
        <w:rPr>
          <w:color w:val="984806"/>
          <w:sz w:val="28"/>
          <w:szCs w:val="28"/>
          <w:rtl w:val="0"/>
        </w:rPr>
        <w:t xml:space="preserve">Cenário Atual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[ Neste tópico deve ser um breve relato do cenário atual do cliente e suas principais expectativas]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Embasado na problemática do desemprego juvenil (adolescentes entre 14 e 17 anos), a equipe do 3°Período da Faculdade Senac  resolveu elaborar um sistema, onde pudesse minimizar o impacto  da pandemia.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Desta forma decidimos elaborar um projeto que pudesse referenciar as múltiplas plataformas de capacitação, com curso  profissionalizante on-line e gratuitos e que também pudesse estar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linkando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esse público com vagas disponíveis no mercado de acordo com o perfil de cada um.  </w:t>
      </w:r>
    </w:p>
    <w:p w:rsidR="00000000" w:rsidDel="00000000" w:rsidP="00000000" w:rsidRDefault="00000000" w:rsidRPr="00000000" w14:paraId="00000053">
      <w:pPr>
        <w:rPr>
          <w:color w:val="984806"/>
          <w:sz w:val="28"/>
          <w:szCs w:val="28"/>
        </w:rPr>
      </w:pPr>
      <w:r w:rsidDel="00000000" w:rsidR="00000000" w:rsidRPr="00000000">
        <w:rPr>
          <w:color w:val="984806"/>
          <w:sz w:val="28"/>
          <w:szCs w:val="28"/>
          <w:rtl w:val="0"/>
        </w:rPr>
        <w:t xml:space="preserve">Restrições 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 [ Descreva aqui as principais restrições do projeto]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tabs>
          <w:tab w:val="center" w:pos="4320"/>
          <w:tab w:val="right" w:pos="8640"/>
        </w:tabs>
        <w:spacing w:after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Atraso na elaboração do projeto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Orçamentos recursos reduzidos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Tempo reduzido para entrega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color w:val="98480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color w:val="984806"/>
          <w:sz w:val="28"/>
          <w:szCs w:val="28"/>
          <w:rtl w:val="0"/>
        </w:rPr>
        <w:t xml:space="preserve">Premissas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[ O que é necessário para o desenvolvimento do sistema.]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center" w:pos="4320"/>
          <w:tab w:val="right" w:pos="8640"/>
        </w:tabs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Os usuários irão aderir ao sistema.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center" w:pos="4320"/>
          <w:tab w:val="right" w:pos="8640"/>
        </w:tabs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Potencial sistema para redução do desemprego entre jovens.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center" w:pos="4320"/>
          <w:tab w:val="right" w:pos="8640"/>
        </w:tabs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sistema terá uma interface amigável.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center" w:pos="4320"/>
          <w:tab w:val="right" w:pos="8640"/>
        </w:tabs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 telas serão facilmente carregadas, mesmo com internet 3G.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jwfv49cholf" w:id="8"/>
      <w:bookmarkEnd w:id="8"/>
      <w:r w:rsidDel="00000000" w:rsidR="00000000" w:rsidRPr="00000000">
        <w:rPr>
          <w:rtl w:val="0"/>
        </w:rPr>
        <w:t xml:space="preserve">Descrição dos Requisitos</w:t>
      </w:r>
    </w:p>
    <w:p w:rsidR="00000000" w:rsidDel="00000000" w:rsidP="00000000" w:rsidRDefault="00000000" w:rsidRPr="00000000" w14:paraId="00000062">
      <w:pPr>
        <w:rPr>
          <w:color w:val="984806"/>
          <w:sz w:val="28"/>
          <w:szCs w:val="28"/>
        </w:rPr>
      </w:pPr>
      <w:r w:rsidDel="00000000" w:rsidR="00000000" w:rsidRPr="00000000">
        <w:rPr>
          <w:color w:val="984806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[ Descreva aqui de forma clara e concisa os requisitos funcionais]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988"/>
        <w:gridCol w:w="8063"/>
        <w:tblGridChange w:id="0">
          <w:tblGrid>
            <w:gridCol w:w="988"/>
            <w:gridCol w:w="8063"/>
          </w:tblGrid>
        </w:tblGridChange>
      </w:tblGrid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jc w:val="both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 permitir o cadastro de adolescentes de 14 a 17 anos, com login (e-mail), nome completo, data de nascimento, telefone e endereço.</w:t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RQ02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jc w:val="both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Sempre que um cadastro for inserido no sistema, deverá ser realizada uma verificação para checar se não há duplicidade de cadastro.</w:t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 permitir o refinamento dos conteúdos de maior interesse dos usuários (jovens), de forma que o aplicativo poderá estar filtrando os principais cursos voltados para o perfil destes. </w:t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RQ04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permitir que o usuário (jovem) ao clicar no curso interessado, seja redirecionado para a plataforma do curso pretendido.</w:t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RQ05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permitir que o usuário (jovem), anexe ao seu perfil: Foto, certificados de cursos realizados através do app e currículo. </w:t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RQ06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Deverá ser possível acessar o sistema via celular e realizar todos os procedimentos de cadastro, preenchimento do perfil e recebimento de mensagens, através do aplicativo.</w:t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RQ07 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RQ08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RQ09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RQ10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2"/>
        <w:rPr>
          <w:color w:val="9848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color w:val="984806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color w:val="984806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[ Descreva aqui de forma clara e concisa os requisitos não funcionais]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1129"/>
        <w:gridCol w:w="7922"/>
        <w:tblGridChange w:id="0">
          <w:tblGrid>
            <w:gridCol w:w="1129"/>
            <w:gridCol w:w="7922"/>
          </w:tblGrid>
        </w:tblGridChange>
      </w:tblGrid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tempo para verificação de consultas semelhantes deve ser inferior a 10 segundos</w:t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Tempo de desenvolvimento não deve ultrapassar 6 meses</w:t>
            </w:r>
          </w:p>
        </w:tc>
      </w:tr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 ter uma interface amigável, facilitando a interação homem-máquina.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color w:val="984806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color w:val="984806"/>
          <w:sz w:val="28"/>
          <w:szCs w:val="28"/>
          <w:rtl w:val="0"/>
        </w:rPr>
        <w:t xml:space="preserve">Protótipo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[ Inclua aqui os protótipos iniciais das principais telas do sistema]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625"/>
        <w:gridCol w:w="8426"/>
        <w:tblGridChange w:id="0">
          <w:tblGrid>
            <w:gridCol w:w="625"/>
            <w:gridCol w:w="8426"/>
          </w:tblGrid>
        </w:tblGridChange>
      </w:tblGrid>
      <w:tr>
        <w:trPr>
          <w:cantSplit w:val="0"/>
          <w:tblHeader w:val="0"/>
        </w:trPr>
        <w:tc>
          <w:tcPr>
            <w:shd w:fill="e4e3e2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  <w:rtl w:val="0"/>
              </w:rPr>
              <w:t xml:space="preserve">P01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4"/>
                <w:szCs w:val="24"/>
                <w:rtl w:val="0"/>
              </w:rPr>
              <w:t xml:space="preserve">Protótipo inicial para a tela de agendamento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>
          <w:color w:val="9848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color w:val="984806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color w:val="984806"/>
          <w:sz w:val="28"/>
          <w:szCs w:val="28"/>
          <w:rtl w:val="0"/>
        </w:rPr>
        <w:t xml:space="preserve">Considerações Finais</w:t>
      </w:r>
    </w:p>
    <w:tbl>
      <w:tblPr>
        <w:tblStyle w:val="Table6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625"/>
        <w:gridCol w:w="8426"/>
        <w:tblGridChange w:id="0">
          <w:tblGrid>
            <w:gridCol w:w="625"/>
            <w:gridCol w:w="8426"/>
          </w:tblGrid>
        </w:tblGridChange>
      </w:tblGrid>
      <w:tr>
        <w:trPr>
          <w:cantSplit w:val="0"/>
          <w:tblHeader w:val="0"/>
        </w:trPr>
        <w:tc>
          <w:tcPr>
            <w:shd w:fill="e4e3e2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28600" cy="228600"/>
                      <wp:effectExtent b="0" l="0" r="0" t="0"/>
                      <wp:docPr descr="Ícone de dica"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31700" y="3665700"/>
                                <a:ext cx="228600" cy="228600"/>
                                <a:chOff x="5231700" y="3665700"/>
                                <a:chExt cx="228600" cy="228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31700" y="3665700"/>
                                  <a:ext cx="228600" cy="228600"/>
                                  <a:chOff x="5231700" y="3665700"/>
                                  <a:chExt cx="228600" cy="2286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231700" y="36657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31700" y="3665700"/>
                                    <a:ext cx="228600" cy="228600"/>
                                    <a:chOff x="5231700" y="3665700"/>
                                    <a:chExt cx="228600" cy="2286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5231700" y="366570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31700" y="3665700"/>
                                      <a:ext cx="228600" cy="228600"/>
                                      <a:chOff x="0" y="0"/>
                                      <a:chExt cx="228600" cy="228600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8" name="Shape 8"/>
                                    <wps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24F4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" name="Shape 9"/>
                                    <wps:spPr>
                                      <a:xfrm>
                                        <a:off x="98639" y="50800"/>
                                        <a:ext cx="31322" cy="12700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27000" w="31322">
                                            <a:moveTo>
                                              <a:pt x="3915" y="38279"/>
                                            </a:moveTo>
                                            <a:lnTo>
                                              <a:pt x="27406" y="38279"/>
                                            </a:lnTo>
                                            <a:lnTo>
                                              <a:pt x="27406" y="127000"/>
                                            </a:lnTo>
                                            <a:lnTo>
                                              <a:pt x="3915" y="127000"/>
                                            </a:lnTo>
                                            <a:close/>
                                            <a:moveTo>
                                              <a:pt x="15661" y="0"/>
                                            </a:moveTo>
                                            <a:cubicBezTo>
                                              <a:pt x="24310" y="0"/>
                                              <a:pt x="31322" y="7012"/>
                                              <a:pt x="31322" y="15661"/>
                                            </a:cubicBezTo>
                                            <a:cubicBezTo>
                                              <a:pt x="31322" y="24310"/>
                                              <a:pt x="24310" y="31322"/>
                                              <a:pt x="15661" y="31322"/>
                                            </a:cubicBezTo>
                                            <a:cubicBezTo>
                                              <a:pt x="7012" y="31322"/>
                                              <a:pt x="0" y="24310"/>
                                              <a:pt x="0" y="15661"/>
                                            </a:cubicBezTo>
                                            <a:cubicBezTo>
                                              <a:pt x="0" y="7012"/>
                                              <a:pt x="7012" y="0"/>
                                              <a:pt x="15661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28600" cy="228600"/>
                      <wp:effectExtent b="0" l="0" r="0" t="0"/>
                      <wp:docPr descr="Ícone de dica"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dica"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3e2" w:val="clear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b w:val="0"/>
                <w:i w:val="1"/>
                <w:color w:val="4c483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6838" w:w="11906" w:orient="portrait"/>
      <w:pgMar w:bottom="1080" w:top="108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entury Gothic" w:cs="Century Gothic" w:eastAsia="Century Gothic" w:hAnsi="Century Gothic"/>
        <w:b w:val="1"/>
        <w:i w:val="1"/>
        <w:smallCaps w:val="1"/>
        <w:color w:val="f24f4f"/>
        <w:u w:val="singl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1"/>
        <w:smallCaps w:val="1"/>
        <w:color w:val="f24f4f"/>
        <w:u w:val="single"/>
        <w:rtl w:val="0"/>
      </w:rPr>
      <w:t xml:space="preserve">ChegAI </w:t>
    </w:r>
  </w:p>
  <w:p w:rsidR="00000000" w:rsidDel="00000000" w:rsidP="00000000" w:rsidRDefault="00000000" w:rsidRPr="00000000" w14:paraId="0000009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Century Gothic" w:cs="Century Gothic" w:eastAsia="Century Gothic" w:hAnsi="Century Gothic"/>
        <w:smallCaps w:val="1"/>
        <w:color w:val="f24f4f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pt-BR"/>
      </w:rPr>
    </w:rPrDefault>
    <w:pPrDefault>
      <w:pPr>
        <w:spacing w:after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cdbdb" w:space="0" w:sz="8" w:val="single"/>
      </w:pBdr>
      <w:spacing w:after="200" w:lineRule="auto"/>
    </w:pPr>
    <w:rPr>
      <w:rFonts w:ascii="Century Gothic" w:cs="Century Gothic" w:eastAsia="Century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df101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940a0a"/>
    </w:rPr>
  </w:style>
  <w:style w:type="paragraph" w:styleId="Title">
    <w:name w:val="Title"/>
    <w:basedOn w:val="Normal"/>
    <w:next w:val="Normal"/>
    <w:pPr>
      <w:spacing w:after="600" w:lineRule="auto"/>
    </w:pPr>
    <w:rPr>
      <w:rFonts w:ascii="Century Gothic" w:cs="Century Gothic" w:eastAsia="Century Gothic" w:hAnsi="Century Gothic"/>
      <w:color w:val="f24f4f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cdbdb" w:space="0" w:sz="8" w:val="single"/>
      </w:pBdr>
      <w:spacing w:after="200" w:lineRule="auto"/>
    </w:pPr>
    <w:rPr>
      <w:rFonts w:ascii="Century Gothic" w:cs="Century Gothic" w:eastAsia="Century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df101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940a0a"/>
    </w:rPr>
  </w:style>
  <w:style w:type="paragraph" w:styleId="Title">
    <w:name w:val="Title"/>
    <w:basedOn w:val="Normal"/>
    <w:next w:val="Normal"/>
    <w:pPr>
      <w:spacing w:after="600" w:lineRule="auto"/>
    </w:pPr>
    <w:rPr>
      <w:rFonts w:ascii="Century Gothic" w:cs="Century Gothic" w:eastAsia="Century Gothic" w:hAnsi="Century Gothic"/>
      <w:color w:val="f24f4f"/>
      <w:sz w:val="96"/>
      <w:szCs w:val="96"/>
    </w:rPr>
  </w:style>
  <w:style w:type="paragraph" w:styleId="Subtitle">
    <w:name w:val="Subtitle"/>
    <w:basedOn w:val="Normal"/>
    <w:next w:val="Normal"/>
    <w:pPr>
      <w:spacing w:after="0" w:lineRule="auto"/>
    </w:pPr>
    <w:rPr>
      <w:sz w:val="32"/>
      <w:szCs w:val="32"/>
    </w:rPr>
  </w:style>
  <w:style w:type="table" w:styleId="Table1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2Horz">
      <w:tcPr>
        <w:shd w:fill="dddbd5" w:val="clear"/>
      </w:tcPr>
    </w:tblStylePr>
    <w:tblStylePr w:type="firstCol">
      <w:rPr>
        <w:rFonts w:ascii="Century Gothic" w:cs="Century Gothic" w:eastAsia="Century Gothic" w:hAnsi="Century Gothic"/>
        <w:sz w:val="16"/>
        <w:szCs w:val="16"/>
      </w:rPr>
    </w:tblStylePr>
    <w:tblStylePr w:type="firstRow">
      <w:rPr>
        <w:rFonts w:ascii="Century Gothic" w:cs="Century Gothic" w:eastAsia="Century Gothic" w:hAnsi="Century Gothic"/>
        <w:color w:val="ffffff"/>
        <w:sz w:val="16"/>
        <w:szCs w:val="16"/>
      </w:rPr>
      <w:tcPr>
        <w:shd w:fill="f24f4f" w:val="clear"/>
      </w:tcPr>
    </w:tblStylePr>
    <w:tblStylePr w:type="lastRow">
      <w:rPr>
        <w:rFonts w:ascii="Century Gothic" w:cs="Century Gothic" w:eastAsia="Century Gothic" w:hAnsi="Century Gothic"/>
        <w:b w:val="1"/>
        <w:smallCaps w:val="0"/>
        <w:color w:val="f24f4f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3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4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5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6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paragraph" w:styleId="Subtitle">
    <w:name w:val="Subtitle"/>
    <w:basedOn w:val="Normal"/>
    <w:next w:val="Normal"/>
    <w:pPr>
      <w:spacing w:after="0" w:lineRule="auto"/>
    </w:pPr>
    <w:rPr>
      <w:sz w:val="32"/>
      <w:szCs w:val="32"/>
    </w:rPr>
  </w:style>
  <w:style w:type="table" w:styleId="Table1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2Horz">
      <w:tcPr>
        <w:shd w:fill="dddbd5" w:val="clear"/>
      </w:tcPr>
    </w:tblStylePr>
    <w:tblStylePr w:type="firstCol">
      <w:rPr>
        <w:rFonts w:ascii="Century Gothic" w:cs="Century Gothic" w:eastAsia="Century Gothic" w:hAnsi="Century Gothic"/>
        <w:sz w:val="16"/>
        <w:szCs w:val="16"/>
      </w:rPr>
    </w:tblStylePr>
    <w:tblStylePr w:type="firstRow">
      <w:rPr>
        <w:rFonts w:ascii="Century Gothic" w:cs="Century Gothic" w:eastAsia="Century Gothic" w:hAnsi="Century Gothic"/>
        <w:color w:val="ffffff"/>
        <w:sz w:val="16"/>
        <w:szCs w:val="16"/>
      </w:rPr>
      <w:tcPr>
        <w:shd w:fill="f24f4f" w:val="clear"/>
      </w:tcPr>
    </w:tblStylePr>
    <w:tblStylePr w:type="lastRow">
      <w:rPr>
        <w:rFonts w:ascii="Century Gothic" w:cs="Century Gothic" w:eastAsia="Century Gothic" w:hAnsi="Century Gothic"/>
        <w:b w:val="1"/>
        <w:smallCaps w:val="0"/>
        <w:color w:val="f24f4f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3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4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5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6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brasil.un.org/pt-br/140066-oit-alerta-para-risco-de-geracao-do-confinamento-com-crise-do-emprego-entre-os-jovens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ilo.org/brasilia/noticias/WCMS_816630/lang--pt/index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1.globo.com/pe/pernambuco/noticia/2022/02/24/pernambuco-tem-199percent-de-desemprego-e-atinge-o-maior-indice-em-todo-o-brasil-em-2021-diz-ibge.ghtml#:~:text=Quarto%20trimestre%20de%202021&amp;text=A%20taxa%20de%20desocupa%C3%A7%C3%A3o%20recuou,chegou%20a%2019%2C3%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tAQxJMdC7A0vvR/fzcilDCOLw==">AMUW2mXxw005VXrewE1/Deg8e8b9xA6Xbu0B5t/BnFxVZTrdnBfBK2yu2R98TSJMJB3J5xaxmdqu+sUZ6RS/3NRCPt5acfuD/aNzTk0BUGMCSrjgP7cyEd7RTWh90WmejxRJFcE9IEk8lWCcab2b/kTudpoDtRv0wcy80GZ9FxmdCDzhVz1SpJqlLfIwVAiWArNbLcf6Fi+RO13JEX1Z2Nh85IfY/qYN9f6wmWMPOij2GtcoT/HlFoP3biS/2+ykzrYTEerRcZk4h31KANPclER/AsNUQptaqw1S+ZVvNwhXu2/9hFh+Y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