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CAFA8" w14:textId="77777777" w:rsidR="00FB2A9D" w:rsidRPr="00AD57E7" w:rsidRDefault="00FB2A9D" w:rsidP="00FB2A9D">
      <w:pPr>
        <w:pStyle w:val="01-"/>
        <w:ind w:left="560" w:hanging="560"/>
        <w:rPr>
          <w:rFonts w:ascii="標楷體" w:eastAsia="標楷體" w:hAnsi="標楷體" w:cs="BiauKai"/>
          <w:sz w:val="24"/>
        </w:rPr>
      </w:pPr>
      <w:r w:rsidRPr="00AD57E7">
        <w:rPr>
          <w:rFonts w:ascii="標楷體" w:eastAsia="標楷體" w:hAnsi="標楷體"/>
          <w:noProof/>
          <w:sz w:val="24"/>
        </w:rPr>
        <w:drawing>
          <wp:inline distT="0" distB="0" distL="0" distR="0" wp14:anchorId="2DC0BF20" wp14:editId="567108D6">
            <wp:extent cx="777226" cy="540000"/>
            <wp:effectExtent l="0" t="0" r="0" b="0"/>
            <wp:docPr id="531" name="圖片 531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0982">
        <w:rPr>
          <w:noProof/>
        </w:rPr>
        <w:drawing>
          <wp:inline distT="0" distB="0" distL="0" distR="0" wp14:anchorId="496CEE41" wp14:editId="72FD1EC2">
            <wp:extent cx="2340000" cy="506453"/>
            <wp:effectExtent l="0" t="0" r="3175" b="8255"/>
            <wp:docPr id="474" name="圖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7E7">
        <w:rPr>
          <w:rFonts w:ascii="標楷體" w:eastAsia="標楷體" w:hAnsi="標楷體" w:hint="eastAsia"/>
          <w:sz w:val="24"/>
        </w:rPr>
        <w:t xml:space="preserve">  </w:t>
      </w:r>
      <w:r w:rsidRPr="00AD57E7">
        <w:rPr>
          <w:rFonts w:ascii="標楷體" w:eastAsia="標楷體" w:hAnsi="標楷體"/>
          <w:noProof/>
          <w:sz w:val="24"/>
        </w:rPr>
        <w:drawing>
          <wp:inline distT="0" distB="0" distL="0" distR="0" wp14:anchorId="7391EEEF" wp14:editId="40884DC5">
            <wp:extent cx="2101845" cy="396000"/>
            <wp:effectExtent l="0" t="0" r="0" b="4445"/>
            <wp:docPr id="533" name="圖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7681" w14:textId="77777777" w:rsidR="00FB2A9D" w:rsidRPr="004E01EE" w:rsidRDefault="00FB2A9D" w:rsidP="00FB2A9D">
      <w:pPr>
        <w:autoSpaceDE w:val="0"/>
        <w:autoSpaceDN w:val="0"/>
        <w:adjustRightInd w:val="0"/>
        <w:snapToGrid w:val="0"/>
        <w:spacing w:line="276" w:lineRule="auto"/>
        <w:rPr>
          <w:rFonts w:ascii="SetoFont" w:eastAsia="SetoFont" w:hAnsi="SetoFont" w:cs="SetoFont"/>
          <w:sz w:val="6"/>
        </w:rPr>
      </w:pPr>
    </w:p>
    <w:p w14:paraId="723E0EB9" w14:textId="77777777" w:rsidR="00FB2A9D" w:rsidRPr="00183E84" w:rsidRDefault="00FB2A9D" w:rsidP="00FB2A9D">
      <w:pPr>
        <w:snapToGrid w:val="0"/>
        <w:spacing w:line="300" w:lineRule="auto"/>
        <w:rPr>
          <w:rFonts w:ascii="SetoFont" w:eastAsia="SetoFont" w:hAnsi="SetoFont" w:cs="SetoFont"/>
          <w:sz w:val="28"/>
          <w:szCs w:val="23"/>
        </w:rPr>
      </w:pPr>
      <w:r>
        <w:rPr>
          <w:noProof/>
        </w:rPr>
        <w:drawing>
          <wp:inline distT="0" distB="0" distL="0" distR="0" wp14:anchorId="481C5DA6" wp14:editId="03419668">
            <wp:extent cx="228600" cy="203200"/>
            <wp:effectExtent l="0" t="0" r="0" b="6350"/>
            <wp:docPr id="13" name="圖片 13" descr="擷poiu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6" descr="擷poiu取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84">
        <w:rPr>
          <w:rFonts w:ascii="SetoFont" w:eastAsia="SetoFont" w:hAnsi="SetoFont" w:cs="SetoFont" w:hint="eastAsia"/>
          <w:sz w:val="28"/>
          <w:szCs w:val="23"/>
        </w:rPr>
        <w:t>「賓語提前」的倒裝句法</w:t>
      </w:r>
    </w:p>
    <w:p w14:paraId="51C7C392" w14:textId="77777777" w:rsidR="00FB2A9D" w:rsidRPr="00B7555C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 w:hint="eastAsia"/>
          <w:szCs w:val="23"/>
        </w:rPr>
        <w:t>△用意：</w:t>
      </w:r>
      <w:r w:rsidRPr="00B7555C">
        <w:rPr>
          <w:rFonts w:ascii="SetoFont" w:eastAsia="SetoFont" w:hAnsi="SetoFont" w:cs="SetoFont" w:hint="eastAsia"/>
          <w:b/>
          <w:szCs w:val="23"/>
        </w:rPr>
        <w:t>為了強調「賓語」</w:t>
      </w:r>
      <w:r w:rsidRPr="00B7555C">
        <w:rPr>
          <w:rFonts w:ascii="SetoFont" w:eastAsia="SetoFont" w:hAnsi="SetoFont" w:cs="SetoFont" w:hint="eastAsia"/>
          <w:szCs w:val="23"/>
        </w:rPr>
        <w:t>，所以將賓語提前到「述語」之前。</w:t>
      </w:r>
    </w:p>
    <w:p w14:paraId="77A69552" w14:textId="77777777" w:rsidR="00FB2A9D" w:rsidRPr="00B7555C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 w:hint="eastAsia"/>
          <w:szCs w:val="23"/>
        </w:rPr>
        <w:t>△古文行文特性：</w:t>
      </w:r>
    </w:p>
    <w:p w14:paraId="4CBB7076" w14:textId="77777777" w:rsidR="00FB2A9D" w:rsidRPr="00B7555C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 w:hint="eastAsia"/>
          <w:szCs w:val="23"/>
        </w:rPr>
        <w:t>1.在倒裝後的「賓語」之後</w:t>
      </w:r>
      <w:r w:rsidRPr="00B7555C">
        <w:rPr>
          <w:rFonts w:ascii="SetoFont" w:eastAsia="SetoFont" w:hAnsi="SetoFont" w:cs="SetoFont"/>
          <w:szCs w:val="23"/>
        </w:rPr>
        <w:t xml:space="preserve"> + </w:t>
      </w:r>
      <w:r w:rsidRPr="00B7555C">
        <w:rPr>
          <w:rFonts w:ascii="SetoFont" w:eastAsia="SetoFont" w:hAnsi="SetoFont" w:cs="SetoFont" w:hint="eastAsia"/>
          <w:szCs w:val="23"/>
        </w:rPr>
        <w:t>「無義的助詞」</w:t>
      </w:r>
      <w:r w:rsidRPr="00B7555C">
        <w:rPr>
          <w:rFonts w:ascii="SetoFont" w:eastAsia="SetoFont" w:hAnsi="SetoFont" w:cs="SetoFont"/>
          <w:szCs w:val="23"/>
        </w:rPr>
        <w:t>(</w:t>
      </w:r>
      <w:r w:rsidRPr="00B7555C">
        <w:rPr>
          <w:rFonts w:ascii="SetoFont" w:eastAsia="SetoFont" w:hAnsi="SetoFont" w:cs="SetoFont" w:hint="eastAsia"/>
          <w:szCs w:val="23"/>
        </w:rPr>
        <w:t>「之」、「是」等</w:t>
      </w:r>
      <w:r w:rsidRPr="00B7555C">
        <w:rPr>
          <w:rFonts w:ascii="SetoFont" w:eastAsia="SetoFont" w:hAnsi="SetoFont" w:cs="SetoFont"/>
          <w:szCs w:val="23"/>
        </w:rPr>
        <w:t>)</w:t>
      </w:r>
    </w:p>
    <w:p w14:paraId="4DD63A81" w14:textId="77777777" w:rsidR="00FB2A9D" w:rsidRPr="00B7555C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/>
          <w:szCs w:val="23"/>
        </w:rPr>
        <w:t xml:space="preserve">  </w:t>
      </w:r>
      <w:r w:rsidRPr="00B7555C">
        <w:rPr>
          <w:rFonts w:ascii="SetoFont" w:eastAsia="SetoFont" w:hAnsi="SetoFont" w:cs="SetoFont" w:hint="eastAsia"/>
          <w:szCs w:val="23"/>
        </w:rPr>
        <w:t>來強調提前的賓語，並提醒讀者此處的句法有變化。</w:t>
      </w:r>
    </w:p>
    <w:p w14:paraId="2E8F4653" w14:textId="77777777" w:rsidR="00FB2A9D" w:rsidRPr="00B7555C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 w:hint="eastAsia"/>
          <w:szCs w:val="23"/>
        </w:rPr>
        <w:t>2.古文中，常為求行文方便而「省略主語」。</w:t>
      </w:r>
    </w:p>
    <w:p w14:paraId="4989A15D" w14:textId="77777777" w:rsidR="00FB2A9D" w:rsidRDefault="00FB2A9D" w:rsidP="00FB2A9D">
      <w:pPr>
        <w:snapToGrid w:val="0"/>
        <w:spacing w:line="300" w:lineRule="auto"/>
        <w:rPr>
          <w:rFonts w:ascii="SetoFont" w:eastAsia="SetoFont" w:hAnsi="SetoFont" w:cs="SetoFont"/>
          <w:szCs w:val="23"/>
        </w:rPr>
      </w:pPr>
      <w:r w:rsidRPr="00B7555C">
        <w:rPr>
          <w:rFonts w:ascii="SetoFont" w:eastAsia="SetoFont" w:hAnsi="SetoFont" w:cs="SetoFont" w:hint="eastAsia"/>
          <w:szCs w:val="23"/>
        </w:rPr>
        <w:t>3.有時還會在倒裝後的賓語之前</w:t>
      </w:r>
      <w:r w:rsidRPr="00B7555C">
        <w:rPr>
          <w:rFonts w:ascii="SetoFont" w:eastAsia="SetoFont" w:hAnsi="SetoFont" w:cs="SetoFont"/>
          <w:szCs w:val="23"/>
        </w:rPr>
        <w:t xml:space="preserve"> + </w:t>
      </w:r>
      <w:r w:rsidRPr="00B7555C">
        <w:rPr>
          <w:rFonts w:ascii="SetoFont" w:eastAsia="SetoFont" w:hAnsi="SetoFont" w:cs="SetoFont" w:hint="eastAsia"/>
          <w:szCs w:val="23"/>
        </w:rPr>
        <w:t>「副詞」</w:t>
      </w:r>
    </w:p>
    <w:p w14:paraId="40004401" w14:textId="77777777" w:rsidR="00FB2A9D" w:rsidRPr="00183E84" w:rsidRDefault="00FB2A9D" w:rsidP="00FB2A9D">
      <w:pPr>
        <w:snapToGrid w:val="0"/>
        <w:spacing w:line="300" w:lineRule="auto"/>
        <w:rPr>
          <w:rFonts w:ascii="SetoFont" w:eastAsia="SetoFont" w:hAnsi="SetoFont" w:cs="SetoFont"/>
          <w:b/>
          <w:szCs w:val="23"/>
        </w:rPr>
      </w:pPr>
      <w:r w:rsidRPr="00183E84">
        <w:rPr>
          <w:rFonts w:ascii="SetoFont" w:eastAsia="SetoFont" w:hAnsi="SetoFont" w:cs="SetoFont" w:hint="eastAsia"/>
          <w:b/>
          <w:szCs w:val="23"/>
        </w:rPr>
        <w:t>△句子還原方式：</w:t>
      </w:r>
    </w:p>
    <w:p w14:paraId="653D9E52" w14:textId="77777777" w:rsidR="00FB2A9D" w:rsidRPr="005B2928" w:rsidRDefault="00FB2A9D" w:rsidP="00FB2A9D">
      <w:pPr>
        <w:snapToGrid w:val="0"/>
        <w:spacing w:line="300" w:lineRule="auto"/>
        <w:ind w:rightChars="-47" w:right="-113"/>
        <w:rPr>
          <w:rFonts w:ascii="SetoFont" w:eastAsia="SetoFont" w:hAnsi="SetoFont" w:cs="SetoFont"/>
          <w:sz w:val="6"/>
          <w:szCs w:val="23"/>
        </w:rPr>
      </w:pPr>
      <w:r w:rsidRPr="00183E84">
        <w:rPr>
          <w:rFonts w:ascii="SetoFont" w:eastAsia="SetoFont" w:hAnsi="SetoFont" w:cs="SetoFont" w:hint="eastAsia"/>
          <w:b/>
          <w:szCs w:val="23"/>
        </w:rPr>
        <w:t>1.消去</w:t>
      </w:r>
      <w:r w:rsidRPr="00F83A67">
        <w:rPr>
          <w:rFonts w:ascii="SetoFont" w:eastAsia="SetoFont" w:hAnsi="SetoFont" w:cs="SetoFont" w:hint="eastAsia"/>
          <w:b/>
          <w:w w:val="95"/>
          <w:szCs w:val="23"/>
        </w:rPr>
        <w:t>「無義的助詞」</w:t>
      </w:r>
      <w:r w:rsidRPr="00183E84">
        <w:rPr>
          <w:rFonts w:ascii="SetoFont" w:eastAsia="SetoFont" w:hAnsi="SetoFont" w:cs="SetoFont" w:hint="eastAsia"/>
          <w:b/>
          <w:szCs w:val="23"/>
        </w:rPr>
        <w:t>。2.將「賓語」放回「述語」之後。3.若有「副詞」，則保留。</w:t>
      </w:r>
    </w:p>
    <w:p w14:paraId="07EFA654" w14:textId="77777777" w:rsidR="00FB2A9D" w:rsidRPr="00183E84" w:rsidRDefault="00FB2A9D" w:rsidP="00FB2A9D">
      <w:pPr>
        <w:snapToGrid w:val="0"/>
        <w:spacing w:line="300" w:lineRule="auto"/>
        <w:rPr>
          <w:rFonts w:ascii="SetoFont" w:eastAsia="SetoFont" w:hAnsi="SetoFont" w:cs="SetoFont"/>
          <w:bCs/>
          <w:spacing w:val="20"/>
          <w:sz w:val="16"/>
          <w:szCs w:val="14"/>
        </w:rPr>
      </w:pPr>
      <w:r w:rsidRPr="00183E84">
        <w:rPr>
          <w:rFonts w:ascii="SetoFont" w:eastAsia="SetoFont" w:hAnsi="SetoFont" w:cs="SetoFont" w:hint="eastAsia"/>
          <w:noProof/>
        </w:rPr>
        <w:drawing>
          <wp:inline distT="0" distB="0" distL="0" distR="0" wp14:anchorId="0633B2E1" wp14:editId="04C8F9C7">
            <wp:extent cx="229509" cy="195758"/>
            <wp:effectExtent l="0" t="0" r="0" b="0"/>
            <wp:docPr id="454" name="圖片 454" descr="擷poiu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擷poiu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89" cy="19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E84">
        <w:rPr>
          <w:rFonts w:ascii="SetoFont" w:eastAsia="SetoFont" w:hAnsi="SetoFont" w:cs="SetoFont" w:hint="eastAsia"/>
          <w:bCs/>
          <w:spacing w:val="20"/>
          <w:sz w:val="28"/>
        </w:rPr>
        <w:t>如何還原「賓語提前的倒裝句」</w:t>
      </w:r>
    </w:p>
    <w:p w14:paraId="0FCCA5A2" w14:textId="77777777" w:rsidR="00FB2A9D" w:rsidRPr="00B7555C" w:rsidRDefault="00FB2A9D" w:rsidP="00FB2A9D">
      <w:pPr>
        <w:snapToGrid w:val="0"/>
        <w:spacing w:line="300" w:lineRule="auto"/>
        <w:ind w:firstLineChars="200" w:firstLine="560"/>
        <w:rPr>
          <w:rFonts w:ascii="SetoFont" w:eastAsia="SetoFont" w:hAnsi="SetoFont" w:cs="SetoFont"/>
          <w:spacing w:val="20"/>
        </w:rPr>
      </w:pPr>
      <w:r w:rsidRPr="00B7555C">
        <w:rPr>
          <w:rFonts w:ascii="SetoFont" w:eastAsia="SetoFont" w:hAnsi="SetoFont" w:cs="SetoFont" w:hint="eastAsia"/>
          <w:spacing w:val="20"/>
        </w:rPr>
        <w:t>1.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去掉</w:t>
      </w:r>
      <w:r w:rsidRPr="00B7555C">
        <w:rPr>
          <w:rFonts w:ascii="SetoFont" w:eastAsia="SetoFont" w:hAnsi="SetoFont" w:cs="SetoFont" w:hint="eastAsia"/>
          <w:bCs/>
          <w:spacing w:val="20"/>
          <w:bdr w:val="single" w:sz="4" w:space="0" w:color="auto"/>
        </w:rPr>
        <w:t>助詞</w:t>
      </w:r>
      <w:r w:rsidRPr="00B7555C">
        <w:rPr>
          <w:rFonts w:ascii="SetoFont" w:eastAsia="SetoFont" w:hAnsi="SetoFont" w:cs="SetoFont" w:hint="eastAsia"/>
          <w:bCs/>
          <w:spacing w:val="20"/>
        </w:rPr>
        <w:t xml:space="preserve"> (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是</w:t>
      </w:r>
      <w:r w:rsidRPr="00B7555C">
        <w:rPr>
          <w:rFonts w:ascii="SetoFont" w:eastAsia="SetoFont" w:hAnsi="SetoFont" w:cs="SetoFont" w:hint="eastAsia"/>
          <w:bCs/>
          <w:spacing w:val="20"/>
        </w:rPr>
        <w:t>、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之</w:t>
      </w:r>
      <w:r w:rsidRPr="00B7555C">
        <w:rPr>
          <w:rFonts w:ascii="SetoFont" w:eastAsia="SetoFont" w:hAnsi="SetoFont" w:cs="SetoFont" w:hint="eastAsia"/>
          <w:bCs/>
          <w:spacing w:val="20"/>
        </w:rPr>
        <w:t>、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之為</w:t>
      </w:r>
      <w:r w:rsidRPr="00B7555C">
        <w:rPr>
          <w:rFonts w:ascii="SetoFont" w:eastAsia="SetoFont" w:hAnsi="SetoFont" w:cs="SetoFont" w:hint="eastAsia"/>
          <w:bCs/>
          <w:spacing w:val="20"/>
        </w:rPr>
        <w:t xml:space="preserve">) </w:t>
      </w:r>
      <w:r w:rsidRPr="00B7555C">
        <w:rPr>
          <w:rFonts w:ascii="SetoFont" w:eastAsia="SetoFont" w:hAnsi="SetoFont" w:cs="SetoFont" w:hint="eastAsia"/>
          <w:spacing w:val="20"/>
        </w:rPr>
        <w:t xml:space="preserve"> </w:t>
      </w:r>
    </w:p>
    <w:p w14:paraId="38FAE569" w14:textId="77777777" w:rsidR="00FB2A9D" w:rsidRPr="00B7555C" w:rsidRDefault="00FB2A9D" w:rsidP="00FB2A9D">
      <w:pPr>
        <w:snapToGrid w:val="0"/>
        <w:spacing w:line="300" w:lineRule="auto"/>
        <w:ind w:firstLineChars="200" w:firstLine="560"/>
        <w:rPr>
          <w:rFonts w:ascii="SetoFont" w:eastAsia="SetoFont" w:hAnsi="SetoFont" w:cs="SetoFont"/>
          <w:spacing w:val="20"/>
        </w:rPr>
      </w:pPr>
      <w:r w:rsidRPr="00B7555C">
        <w:rPr>
          <w:rFonts w:ascii="SetoFont" w:eastAsia="SetoFont" w:hAnsi="SetoFont" w:cs="SetoFont" w:hint="eastAsia"/>
          <w:spacing w:val="20"/>
        </w:rPr>
        <w:t>2.</w:t>
      </w:r>
      <w:r w:rsidRPr="00B7555C">
        <w:rPr>
          <w:rFonts w:ascii="SetoFont" w:eastAsia="SetoFont" w:hAnsi="SetoFont" w:cs="SetoFont" w:hint="eastAsia"/>
          <w:bCs/>
          <w:spacing w:val="20"/>
        </w:rPr>
        <w:t>找出名詞</w:t>
      </w:r>
    </w:p>
    <w:p w14:paraId="0C3FB168" w14:textId="77777777" w:rsidR="00FB2A9D" w:rsidRPr="00B7555C" w:rsidRDefault="00FB2A9D" w:rsidP="00FB2A9D">
      <w:pPr>
        <w:snapToGrid w:val="0"/>
        <w:spacing w:line="300" w:lineRule="auto"/>
        <w:ind w:firstLineChars="200" w:firstLine="560"/>
        <w:rPr>
          <w:rFonts w:ascii="SetoFont" w:eastAsia="SetoFont" w:hAnsi="SetoFont" w:cs="SetoFont"/>
          <w:bCs/>
          <w:spacing w:val="20"/>
        </w:rPr>
      </w:pPr>
      <w:r w:rsidRPr="00B7555C">
        <w:rPr>
          <w:rFonts w:ascii="SetoFont" w:eastAsia="SetoFont" w:hAnsi="SetoFont" w:cs="SetoFont" w:hint="eastAsia"/>
          <w:spacing w:val="20"/>
        </w:rPr>
        <w:t>3.</w:t>
      </w:r>
      <w:r w:rsidRPr="00B7555C">
        <w:rPr>
          <w:rFonts w:ascii="SetoFont" w:eastAsia="SetoFont" w:hAnsi="SetoFont" w:cs="SetoFont" w:hint="eastAsia"/>
          <w:bCs/>
          <w:spacing w:val="20"/>
        </w:rPr>
        <w:t>找出動詞</w:t>
      </w:r>
    </w:p>
    <w:p w14:paraId="0285A878" w14:textId="77777777" w:rsidR="00FB2A9D" w:rsidRPr="00B7555C" w:rsidRDefault="00FB2A9D" w:rsidP="00FB2A9D">
      <w:pPr>
        <w:snapToGrid w:val="0"/>
        <w:spacing w:line="300" w:lineRule="auto"/>
        <w:ind w:firstLineChars="200" w:firstLine="560"/>
        <w:rPr>
          <w:rFonts w:ascii="SetoFont" w:eastAsia="SetoFont" w:hAnsi="SetoFont" w:cs="SetoFont"/>
          <w:spacing w:val="20"/>
        </w:rPr>
      </w:pPr>
      <w:r w:rsidRPr="00B7555C">
        <w:rPr>
          <w:rFonts w:ascii="SetoFont" w:eastAsia="SetoFont" w:hAnsi="SetoFont" w:cs="SetoFont" w:hint="eastAsia"/>
          <w:spacing w:val="20"/>
        </w:rPr>
        <w:t>4.將</w:t>
      </w:r>
      <w:r w:rsidRPr="00B7555C">
        <w:rPr>
          <w:rFonts w:ascii="SetoFont" w:eastAsia="SetoFont" w:hAnsi="SetoFont" w:cs="SetoFont" w:hint="eastAsia"/>
          <w:bCs/>
          <w:spacing w:val="20"/>
          <w:bdr w:val="single" w:sz="4" w:space="0" w:color="auto"/>
          <w:shd w:val="pct15" w:color="auto" w:fill="FFFFFF"/>
        </w:rPr>
        <w:t>動</w:t>
      </w:r>
      <w:r w:rsidRPr="00B7555C">
        <w:rPr>
          <w:rFonts w:ascii="SetoFont" w:eastAsia="SetoFont" w:hAnsi="SetoFont" w:cs="SetoFont" w:hint="eastAsia"/>
          <w:bCs/>
          <w:spacing w:val="20"/>
          <w:bdr w:val="single" w:sz="4" w:space="0" w:color="auto"/>
        </w:rPr>
        <w:t>詞移到</w:t>
      </w:r>
      <w:r w:rsidRPr="00B7555C">
        <w:rPr>
          <w:rFonts w:ascii="SetoFont" w:eastAsia="SetoFont" w:hAnsi="SetoFont" w:cs="SetoFont" w:hint="eastAsia"/>
          <w:bCs/>
          <w:spacing w:val="20"/>
          <w:bdr w:val="single" w:sz="4" w:space="0" w:color="auto"/>
          <w:shd w:val="pct15" w:color="auto" w:fill="FFFFFF"/>
        </w:rPr>
        <w:t>名</w:t>
      </w:r>
      <w:r w:rsidRPr="00B7555C">
        <w:rPr>
          <w:rFonts w:ascii="SetoFont" w:eastAsia="SetoFont" w:hAnsi="SetoFont" w:cs="SetoFont" w:hint="eastAsia"/>
          <w:bCs/>
          <w:spacing w:val="20"/>
          <w:bdr w:val="single" w:sz="4" w:space="0" w:color="auto"/>
        </w:rPr>
        <w:t>詞前</w:t>
      </w:r>
      <w:r w:rsidRPr="00B7555C">
        <w:rPr>
          <w:rFonts w:ascii="SetoFont" w:eastAsia="SetoFont" w:hAnsi="SetoFont" w:cs="SetoFont" w:hint="eastAsia"/>
          <w:spacing w:val="20"/>
        </w:rPr>
        <w:t>面</w:t>
      </w:r>
    </w:p>
    <w:p w14:paraId="5C9CB439" w14:textId="77777777" w:rsidR="00FB2A9D" w:rsidRPr="00B7555C" w:rsidRDefault="00FB2A9D" w:rsidP="00FB2A9D">
      <w:pPr>
        <w:snapToGrid w:val="0"/>
        <w:spacing w:line="300" w:lineRule="auto"/>
        <w:ind w:firstLineChars="200" w:firstLine="560"/>
        <w:rPr>
          <w:rFonts w:ascii="SetoFont" w:eastAsia="SetoFont" w:hAnsi="SetoFont" w:cs="SetoFont"/>
          <w:spacing w:val="20"/>
        </w:rPr>
      </w:pPr>
      <w:r w:rsidRPr="00B7555C">
        <w:rPr>
          <w:rFonts w:ascii="SetoFont" w:eastAsia="SetoFont" w:hAnsi="SetoFont" w:cs="SetoFont" w:hint="eastAsia"/>
          <w:spacing w:val="20"/>
        </w:rPr>
        <w:t>5.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唯</w:t>
      </w:r>
      <w:r w:rsidRPr="00B7555C">
        <w:rPr>
          <w:rFonts w:ascii="SetoFont" w:eastAsia="SetoFont" w:hAnsi="SetoFont" w:cs="SetoFont" w:hint="eastAsia"/>
          <w:spacing w:val="20"/>
        </w:rPr>
        <w:t>，</w:t>
      </w:r>
      <w:r w:rsidRPr="00B7555C">
        <w:rPr>
          <w:rFonts w:ascii="SetoFont" w:eastAsia="SetoFont" w:hAnsi="SetoFont" w:cs="SetoFont" w:hint="eastAsia"/>
          <w:spacing w:val="20"/>
          <w:shd w:val="pct15" w:color="auto" w:fill="FFFFFF"/>
        </w:rPr>
        <w:t>前面的</w:t>
      </w:r>
      <w:r w:rsidRPr="00B7555C">
        <w:rPr>
          <w:rFonts w:ascii="SetoFont" w:eastAsia="SetoFont" w:hAnsi="SetoFont" w:cs="SetoFont" w:hint="eastAsia"/>
          <w:spacing w:val="20"/>
        </w:rPr>
        <w:t>，</w:t>
      </w:r>
      <w:r w:rsidRPr="00B7555C">
        <w:rPr>
          <w:rFonts w:ascii="SetoFont" w:eastAsia="SetoFont" w:hAnsi="SetoFont" w:cs="SetoFont" w:hint="eastAsia"/>
          <w:spacing w:val="20"/>
          <w:shd w:val="pct15" w:color="auto" w:fill="FFFFFF"/>
        </w:rPr>
        <w:t>統統</w:t>
      </w:r>
      <w:r w:rsidRPr="00B7555C">
        <w:rPr>
          <w:rFonts w:ascii="SetoFont" w:eastAsia="SetoFont" w:hAnsi="SetoFont" w:cs="SetoFont" w:hint="eastAsia"/>
          <w:bCs/>
          <w:spacing w:val="20"/>
          <w:shd w:val="pct15" w:color="auto" w:fill="FFFFFF"/>
        </w:rPr>
        <w:t>不准動</w:t>
      </w:r>
      <w:r w:rsidRPr="00B7555C">
        <w:rPr>
          <w:rFonts w:ascii="SetoFont" w:eastAsia="SetoFont" w:hAnsi="SetoFont" w:cs="SetoFont" w:hint="eastAsia"/>
          <w:spacing w:val="20"/>
        </w:rPr>
        <w:t xml:space="preserve">！ </w:t>
      </w:r>
    </w:p>
    <w:p w14:paraId="02BAC422" w14:textId="77777777" w:rsidR="00FB2A9D" w:rsidRPr="00810E86" w:rsidRDefault="00FB2A9D" w:rsidP="00FB2A9D">
      <w:pPr>
        <w:snapToGrid w:val="0"/>
        <w:spacing w:line="300" w:lineRule="auto"/>
        <w:ind w:firstLineChars="200" w:firstLine="560"/>
        <w:rPr>
          <w:rFonts w:ascii="jf open 粉圓 2.0" w:eastAsia="jf open 粉圓 2.0" w:hAnsi="jf open 粉圓 2.0"/>
          <w:color w:val="0000FF"/>
          <w:spacing w:val="20"/>
          <w:shd w:val="pct15" w:color="auto" w:fill="FFFFFF"/>
        </w:rPr>
      </w:pPr>
      <w:r w:rsidRPr="00810E86">
        <w:rPr>
          <w:rFonts w:ascii="jf open 粉圓 2.0" w:eastAsia="jf open 粉圓 2.0" w:hAnsi="jf open 粉圓 2.0" w:hint="eastAsia"/>
          <w:color w:val="0000FF"/>
          <w:spacing w:val="20"/>
        </w:rPr>
        <w:t>口訣：</w:t>
      </w:r>
      <w:r w:rsidRPr="00810E86">
        <w:rPr>
          <w:rFonts w:ascii="jf open 粉圓 2.0" w:eastAsia="jf open 粉圓 2.0" w:hAnsi="jf open 粉圓 2.0" w:hint="eastAsia"/>
          <w:color w:val="0000FF"/>
          <w:spacing w:val="20"/>
          <w:shd w:val="pct15" w:color="auto" w:fill="FFFFFF"/>
        </w:rPr>
        <w:t>去掉四隻刺蝟，動前名後，喂，前面的，統統不准動！</w:t>
      </w:r>
    </w:p>
    <w:p w14:paraId="5202F32A" w14:textId="77777777" w:rsidR="00FB2A9D" w:rsidRDefault="00FB2A9D" w:rsidP="00FB2A9D">
      <w:pPr>
        <w:widowControl/>
        <w:snapToGrid w:val="0"/>
        <w:spacing w:line="300" w:lineRule="auto"/>
        <w:rPr>
          <w:rFonts w:ascii="標楷體" w:eastAsia="標楷體" w:hAnsi="標楷體"/>
          <w:spacing w:val="20"/>
          <w:sz w:val="10"/>
        </w:rPr>
      </w:pPr>
    </w:p>
    <w:tbl>
      <w:tblPr>
        <w:tblStyle w:val="af2"/>
        <w:tblW w:w="8217" w:type="dxa"/>
        <w:tblLook w:val="04A0" w:firstRow="1" w:lastRow="0" w:firstColumn="1" w:lastColumn="0" w:noHBand="0" w:noVBand="1"/>
      </w:tblPr>
      <w:tblGrid>
        <w:gridCol w:w="3670"/>
        <w:gridCol w:w="4547"/>
      </w:tblGrid>
      <w:tr w:rsidR="00FB2A9D" w14:paraId="0F5FB4FE" w14:textId="77777777" w:rsidTr="00017AD1">
        <w:tc>
          <w:tcPr>
            <w:tcW w:w="3670" w:type="dxa"/>
          </w:tcPr>
          <w:p w14:paraId="56376F8B" w14:textId="77777777" w:rsidR="00FB2A9D" w:rsidRPr="00B7555C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spacing w:val="20"/>
              </w:rPr>
            </w:pPr>
            <w:r>
              <w:rPr>
                <w:rFonts w:ascii="SetoFont" w:eastAsia="SetoFont" w:hAnsi="SetoFont" w:cs="SetoFont" w:hint="eastAsia"/>
                <w:spacing w:val="20"/>
              </w:rPr>
              <w:t>初級練習：</w:t>
            </w:r>
            <w:r w:rsidRPr="00B7555C">
              <w:rPr>
                <w:rFonts w:ascii="SetoFont" w:eastAsia="SetoFont" w:hAnsi="SetoFont" w:cs="SetoFont" w:hint="eastAsia"/>
                <w:spacing w:val="20"/>
              </w:rPr>
              <w:t>難！</w:t>
            </w:r>
          </w:p>
          <w:p w14:paraId="27BF1DCF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1.菊之愛→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愛菊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</w:t>
            </w:r>
            <w:r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</w:t>
            </w:r>
          </w:p>
          <w:p w14:paraId="69E760C5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2.蓮之愛→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愛蓮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 </w:t>
            </w:r>
          </w:p>
          <w:p w14:paraId="6C7845D9" w14:textId="77777777" w:rsidR="00FB2A9D" w:rsidRPr="00EA450E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3.牡丹之愛→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愛牡丹</w:t>
            </w:r>
          </w:p>
          <w:p w14:paraId="5D1C7F54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4.主義是從→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從主義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 </w:t>
            </w:r>
          </w:p>
          <w:p w14:paraId="294DB021" w14:textId="77777777" w:rsidR="00FB2A9D" w:rsidRPr="00EA450E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5.馬首是瞻→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瞻馬首</w:t>
            </w:r>
          </w:p>
          <w:p w14:paraId="246AAA12" w14:textId="77777777" w:rsidR="00FB2A9D" w:rsidRPr="00EA450E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6.一室之不治→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不治一室</w:t>
            </w:r>
          </w:p>
          <w:p w14:paraId="2B0B4457" w14:textId="77777777" w:rsidR="00FB2A9D" w:rsidRPr="00EA450E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7.尺璧非寶，寸陰是競→</w:t>
            </w:r>
            <w:r>
              <w:rPr>
                <w:rFonts w:ascii="SetoFont" w:eastAsia="SetoFont" w:hAnsi="SetoFont" w:cs="SetoFont"/>
                <w:spacing w:val="20"/>
              </w:rPr>
              <w:br/>
            </w:r>
            <w:r>
              <w:rPr>
                <w:rFonts w:ascii="SetoFont" w:eastAsia="SetoFont" w:hAnsi="SetoFont" w:cs="SetoFont" w:hint="eastAsia"/>
                <w:spacing w:val="20"/>
              </w:rPr>
              <w:t xml:space="preserve">  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尺璧非寶，競寸陰</w:t>
            </w:r>
          </w:p>
          <w:p w14:paraId="6A49823D" w14:textId="77777777" w:rsidR="00FB2A9D" w:rsidRPr="00183E84" w:rsidRDefault="00FB2A9D" w:rsidP="00017AD1">
            <w:pPr>
              <w:widowControl/>
              <w:snapToGrid w:val="0"/>
              <w:spacing w:line="300" w:lineRule="auto"/>
              <w:rPr>
                <w:rFonts w:ascii="標楷體" w:eastAsia="標楷體" w:hAnsi="標楷體"/>
                <w:spacing w:val="20"/>
                <w:sz w:val="10"/>
              </w:rPr>
            </w:pPr>
          </w:p>
        </w:tc>
        <w:tc>
          <w:tcPr>
            <w:tcW w:w="4547" w:type="dxa"/>
          </w:tcPr>
          <w:p w14:paraId="211646B0" w14:textId="77777777" w:rsidR="00FB2A9D" w:rsidRPr="00B7555C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進階練習：宇宙無敵難！</w:t>
            </w:r>
          </w:p>
          <w:p w14:paraId="6EA29052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1.唯你是問→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唯問你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 </w:t>
            </w:r>
          </w:p>
          <w:p w14:paraId="6D879771" w14:textId="77777777" w:rsidR="00FB2A9D" w:rsidRPr="00B7555C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2.唯利是圖→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唯圖利</w:t>
            </w:r>
          </w:p>
          <w:p w14:paraId="05C9BB6C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3.唯命是從→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唯從命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</w:rPr>
              <w:t xml:space="preserve"> 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</w:t>
            </w:r>
          </w:p>
          <w:p w14:paraId="2727CAF8" w14:textId="77777777" w:rsidR="00FB2A9D" w:rsidRPr="00D70728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0000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4.唯兄嫂是依→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唯依兄嫂</w:t>
            </w:r>
          </w:p>
          <w:p w14:paraId="3CA2506E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5.唯弈秋之為聽→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唯聽弈秋</w:t>
            </w:r>
            <w:r w:rsidRPr="00183E84">
              <w:rPr>
                <w:rFonts w:ascii="SetoFont" w:eastAsia="SetoFont" w:hAnsi="SetoFont" w:cs="SetoFont" w:hint="eastAsia"/>
                <w:color w:val="FFFFFF" w:themeColor="background1"/>
                <w:spacing w:val="20"/>
              </w:rPr>
              <w:t xml:space="preserve">  </w:t>
            </w:r>
          </w:p>
          <w:p w14:paraId="39F4589D" w14:textId="77777777" w:rsidR="00FB2A9D" w:rsidRPr="00EA450E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6.何陋之有→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有何陋</w:t>
            </w:r>
          </w:p>
          <w:p w14:paraId="6DF851E7" w14:textId="77777777" w:rsidR="00FB2A9D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FFFF" w:themeColor="background1"/>
                <w:spacing w:val="20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7.何罪之有→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有何罪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</w:rPr>
              <w:t xml:space="preserve">  </w:t>
            </w:r>
          </w:p>
          <w:p w14:paraId="6A6B0712" w14:textId="77777777" w:rsidR="00FB2A9D" w:rsidRPr="00D70728" w:rsidRDefault="00FB2A9D" w:rsidP="00017AD1">
            <w:pPr>
              <w:snapToGrid w:val="0"/>
              <w:spacing w:line="300" w:lineRule="auto"/>
              <w:rPr>
                <w:rFonts w:ascii="SetoFont" w:eastAsia="SetoFont" w:hAnsi="SetoFont" w:cs="SetoFont"/>
                <w:color w:val="FF0000"/>
                <w:spacing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8.何難之有→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有何難</w:t>
            </w:r>
          </w:p>
          <w:p w14:paraId="26FB3CFE" w14:textId="77777777" w:rsidR="00FB2A9D" w:rsidRPr="00183E84" w:rsidRDefault="00FB2A9D" w:rsidP="00017AD1">
            <w:pPr>
              <w:snapToGrid w:val="0"/>
              <w:spacing w:line="300" w:lineRule="auto"/>
              <w:rPr>
                <w:b/>
                <w:color w:val="FFFFFF" w:themeColor="background1"/>
                <w:sz w:val="20"/>
                <w:szCs w:val="20"/>
                <w:bdr w:val="single" w:sz="4" w:space="0" w:color="auto"/>
              </w:rPr>
            </w:pPr>
            <w:r w:rsidRPr="00B7555C">
              <w:rPr>
                <w:rFonts w:ascii="SetoFont" w:eastAsia="SetoFont" w:hAnsi="SetoFont" w:cs="SetoFont" w:hint="eastAsia"/>
                <w:spacing w:val="20"/>
              </w:rPr>
              <w:t>9.父母唯其疾之憂→</w:t>
            </w:r>
            <w:r w:rsidRPr="00D70728">
              <w:rPr>
                <w:rFonts w:ascii="SetoFont" w:eastAsia="SetoFont" w:hAnsi="SetoFont" w:cs="SetoFont" w:hint="eastAsia"/>
                <w:color w:val="FF0000"/>
                <w:spacing w:val="20"/>
                <w:bdr w:val="single" w:sz="4" w:space="0" w:color="auto"/>
              </w:rPr>
              <w:t>父母唯憂其疾</w:t>
            </w:r>
          </w:p>
        </w:tc>
      </w:tr>
    </w:tbl>
    <w:p w14:paraId="65AF2A25" w14:textId="77777777" w:rsidR="00FB2A9D" w:rsidRDefault="00FB2A9D" w:rsidP="00FB2A9D">
      <w:pPr>
        <w:widowControl/>
        <w:snapToGrid w:val="0"/>
        <w:rPr>
          <w:rFonts w:ascii="新細明體" w:eastAsia="新細明體" w:hAnsi="新細明體" w:cs="新細明體"/>
          <w:lang w:val="en-US"/>
        </w:rPr>
      </w:pPr>
    </w:p>
    <w:p w14:paraId="0BF0BE49" w14:textId="77777777" w:rsidR="00FB2A9D" w:rsidRDefault="00FB2A9D" w:rsidP="00FB2A9D">
      <w:pPr>
        <w:widowControl/>
        <w:snapToGrid w:val="0"/>
        <w:rPr>
          <w:rFonts w:ascii="新細明體" w:eastAsia="新細明體" w:hAnsi="新細明體" w:cs="新細明體"/>
          <w:lang w:val="en-US"/>
        </w:rPr>
      </w:pPr>
    </w:p>
    <w:p w14:paraId="14EC961D" w14:textId="77777777" w:rsidR="00466D07" w:rsidRPr="00FB2A9D" w:rsidRDefault="00466D07">
      <w:pPr>
        <w:rPr>
          <w:lang w:val="en-US"/>
        </w:rPr>
      </w:pPr>
    </w:p>
    <w:sectPr w:rsidR="00466D07" w:rsidRPr="00FB2A9D" w:rsidSect="00666200">
      <w:pgSz w:w="10319" w:h="14572" w:code="13"/>
      <w:pgMar w:top="680" w:right="851" w:bottom="68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6C5FF" w14:textId="77777777" w:rsidR="00BB1C4F" w:rsidRDefault="00BB1C4F" w:rsidP="00FB2A9D">
      <w:r>
        <w:separator/>
      </w:r>
    </w:p>
  </w:endnote>
  <w:endnote w:type="continuationSeparator" w:id="0">
    <w:p w14:paraId="572B4A34" w14:textId="77777777" w:rsidR="00BB1C4F" w:rsidRDefault="00BB1C4F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iauKai">
    <w:altName w:val="Calibri"/>
    <w:charset w:val="00"/>
    <w:family w:val="auto"/>
    <w:pitch w:val="default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D7620" w14:textId="77777777" w:rsidR="00BB1C4F" w:rsidRDefault="00BB1C4F" w:rsidP="00FB2A9D">
      <w:r>
        <w:separator/>
      </w:r>
    </w:p>
  </w:footnote>
  <w:footnote w:type="continuationSeparator" w:id="0">
    <w:p w14:paraId="50A36758" w14:textId="77777777" w:rsidR="00BB1C4F" w:rsidRDefault="00BB1C4F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466D07"/>
    <w:rsid w:val="00467CE9"/>
    <w:rsid w:val="00633242"/>
    <w:rsid w:val="00666200"/>
    <w:rsid w:val="00734CDF"/>
    <w:rsid w:val="007F360A"/>
    <w:rsid w:val="00B012B7"/>
    <w:rsid w:val="00B13CB4"/>
    <w:rsid w:val="00B63BB1"/>
    <w:rsid w:val="00BB1C4F"/>
    <w:rsid w:val="00E62EDC"/>
    <w:rsid w:val="00F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3</cp:revision>
  <dcterms:created xsi:type="dcterms:W3CDTF">2026-10-09T13:46:00Z</dcterms:created>
  <dcterms:modified xsi:type="dcterms:W3CDTF">2026-10-09T13:51:00Z</dcterms:modified>
</cp:coreProperties>
</file>