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08043"/>
          <w:sz w:val="19"/>
        </w:rPr>
        <w:t>國中國文科跨文本閱讀與思辨素養專案課程</w:t>
        <w:br/>
      </w:r>
      <w:r>
        <w:rPr>
          <w:b/>
          <w:color w:val="0F172A"/>
          <w:sz w:val="33"/>
        </w:rPr>
        <w:t>《透析臺北——文本比較與觀點思辨》學習單</w:t>
      </w:r>
    </w:p>
    <w:p>
      <w:pPr>
        <w:spacing w:after="160"/>
        <w:jc w:val="center"/>
      </w:pPr>
      <w:r>
        <w:rPr>
          <w:color w:val="64748B"/>
          <w:sz w:val="18"/>
        </w:rPr>
        <w:t>文本證據標註 ❶~❺ × 空白五維雷達圖繪製 × 跨文本矩陣統整 × 觀點思辨天平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</w:trPr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班級：__________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座號：_____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姓名：____________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教師評定：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得分：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86EFAC"/>
              <w:left w:val="single" w:sz="16" w:space="0" w:color="16A34A"/>
              <w:bottom w:val="single" w:sz="6" w:space="0" w:color="86EFAC"/>
              <w:right w:val="single" w:sz="6" w:space="0" w:color="86EFAC"/>
            </w:tcBorders>
          </w:tcPr>
          <w:p>
            <w:pPr>
              <w:spacing w:after="20"/>
            </w:pPr>
            <w:r>
              <w:rPr>
                <w:b/>
                <w:color w:val="166534"/>
                <w:sz w:val="19"/>
              </w:rPr>
              <w:t>🎯 閱讀理解核心任務（請善用文本螢光標記）：</w:t>
              <w:br/>
            </w:r>
            <w:r>
              <w:rPr>
                <w:color w:val="334155"/>
                <w:sz w:val="17"/>
              </w:rPr>
              <w:t>閱讀四大文本時，請依據編號對照各要點之【文本證據】：</w:t>
              <w:br/>
              <w:t>❶ 觀察視角（文人／都會／生態／青年）  ❷ 空間焦點（老巷／商圈套房／群山公園／捷運）</w:t>
              <w:br/>
              <w:t>❸ 生活節奏（閒散／高速／四時自然／緊繃） ❹ 人際溫度（常民／心牆／物我／冷漠）  ❺ 核心觀點（一言以蔽之）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b/>
          <w:color w:val="1E293B"/>
          <w:sz w:val="23"/>
        </w:rPr>
        <w:t>任務一：四大選篇文本精讀與【文本證據編號標註】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BEB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97706"/>
              <w:left w:val="single" w:sz="12" w:space="0" w:color="D97706"/>
              <w:bottom w:val="single" w:sz="4" w:space="0" w:color="D97706"/>
              <w:right w:val="single" w:sz="4" w:space="0" w:color="D97706"/>
            </w:tcBorders>
          </w:tcPr>
          <w:p>
            <w:r>
              <w:rPr>
                <w:b/>
                <w:sz w:val="18"/>
              </w:rPr>
              <w:t>📌 文本一：舒國治〈水渠與老巷弄的浮生半日〉（選自《水城臺北》/《理想的下午》）</w:t>
              <w:br/>
            </w:r>
            <w:r>
              <w:rPr>
                <w:sz w:val="17"/>
              </w:rPr>
              <w:t>「台北的好，在於它有許多讓人可以隨意散步的小巷。早晨陽光斜照在灰撲撲的公寓陽台上，九重葛垂落下來。走進</w:t>
            </w:r>
            <w:r>
              <w:rPr>
                <w:b/>
                <w:sz w:val="17"/>
                <w:highlight w:val="yellow"/>
              </w:rPr>
              <w:t>❷ 永康街或溫州街的巷弄</w:t>
            </w:r>
            <w:r>
              <w:rPr>
                <w:sz w:val="17"/>
              </w:rPr>
              <w:t>裡，你甚至可以看見昔日</w:t>
            </w:r>
            <w:r>
              <w:rPr>
                <w:b/>
                <w:sz w:val="17"/>
                <w:highlight w:val="yellow"/>
              </w:rPr>
              <w:t>❷ 水圳留下來的彎曲路徑</w:t>
            </w:r>
            <w:r>
              <w:rPr>
                <w:sz w:val="17"/>
              </w:rPr>
              <w:t>……台北是個盆地，古早時候是水城。即便今日被柏油路封蓋，但那股濕潤、</w:t>
            </w:r>
            <w:r>
              <w:rPr>
                <w:b/>
                <w:sz w:val="17"/>
                <w:highlight w:val="green"/>
              </w:rPr>
              <w:t>❸ 隨興、容許人無所事事</w:t>
            </w:r>
            <w:r>
              <w:rPr>
                <w:sz w:val="17"/>
              </w:rPr>
              <w:t>吃一碗</w:t>
            </w:r>
            <w:r>
              <w:rPr>
                <w:b/>
                <w:sz w:val="17"/>
                <w:highlight w:val="cyan"/>
              </w:rPr>
              <w:t>❹ 牛肉麵</w:t>
            </w:r>
            <w:r>
              <w:rPr>
                <w:sz w:val="17"/>
              </w:rPr>
              <w:t>或在</w:t>
            </w:r>
            <w:r>
              <w:rPr>
                <w:b/>
                <w:sz w:val="17"/>
                <w:highlight w:val="yellow"/>
              </w:rPr>
              <w:t>❷ 樹蔭下</w:t>
            </w:r>
            <w:r>
              <w:rPr>
                <w:b/>
                <w:sz w:val="17"/>
                <w:highlight w:val="green"/>
              </w:rPr>
              <w:t>❸ 打盹</w:t>
            </w:r>
            <w:r>
              <w:rPr>
                <w:sz w:val="17"/>
              </w:rPr>
              <w:t>的氣質，</w:t>
            </w:r>
            <w:r>
              <w:rPr>
                <w:b/>
                <w:sz w:val="17"/>
                <w:highlight w:val="magenta"/>
              </w:rPr>
              <w:t>❺ 依舊是它最迷人的靈魂</w:t>
            </w:r>
            <w:r>
              <w:rPr>
                <w:sz w:val="17"/>
              </w:rPr>
              <w:t>。</w:t>
            </w:r>
            <w:r>
              <w:rPr>
                <w:b/>
                <w:sz w:val="17"/>
                <w:highlight w:val="green"/>
              </w:rPr>
              <w:t>❸ 不必趕著去哪裡</w:t>
            </w:r>
            <w:r>
              <w:rPr>
                <w:sz w:val="17"/>
              </w:rPr>
              <w:t>，在台北散步，</w:t>
            </w:r>
            <w:r>
              <w:rPr>
                <w:b/>
                <w:sz w:val="17"/>
                <w:highlight w:val="yellow"/>
              </w:rPr>
              <w:t>❶ 走迷路了也是一種風雅</w:t>
            </w:r>
            <w:r>
              <w:rPr>
                <w:sz w:val="17"/>
              </w:rPr>
              <w:t>。」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1F2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11D48"/>
              <w:left w:val="single" w:sz="12" w:space="0" w:color="E11D48"/>
              <w:bottom w:val="single" w:sz="4" w:space="0" w:color="E11D48"/>
              <w:right w:val="single" w:sz="4" w:space="0" w:color="E11D48"/>
            </w:tcBorders>
          </w:tcPr>
          <w:p>
            <w:r>
              <w:rPr>
                <w:b/>
                <w:sz w:val="18"/>
              </w:rPr>
              <w:t>📌 文本二：韓良露〈這座城市的甜美與殘酷〉（選自《台北的甜美與殘酷》）</w:t>
              <w:br/>
            </w:r>
            <w:r>
              <w:rPr>
                <w:sz w:val="17"/>
              </w:rPr>
              <w:t>「台北是甜美的。它有全世界最密集的</w:t>
            </w:r>
            <w:r>
              <w:rPr>
                <w:b/>
                <w:sz w:val="17"/>
                <w:highlight w:val="yellow"/>
              </w:rPr>
              <w:t>❷ 二十四小時書店與超商</w:t>
            </w:r>
            <w:r>
              <w:rPr>
                <w:sz w:val="17"/>
              </w:rPr>
              <w:t>、深夜不熄的</w:t>
            </w:r>
            <w:r>
              <w:rPr>
                <w:b/>
                <w:sz w:val="17"/>
                <w:highlight w:val="yellow"/>
              </w:rPr>
              <w:t>❷ 夜市小吃</w:t>
            </w:r>
            <w:r>
              <w:rPr>
                <w:sz w:val="17"/>
              </w:rPr>
              <w:t>、四通八達的捷運，以及一種</w:t>
            </w:r>
            <w:r>
              <w:rPr>
                <w:b/>
                <w:sz w:val="17"/>
                <w:highlight w:val="yellow"/>
              </w:rPr>
              <w:t>❶ 高度尊重個人隱私的文明疏離</w:t>
            </w:r>
            <w:r>
              <w:rPr>
                <w:sz w:val="17"/>
              </w:rPr>
              <w:t>。你在這裡可以做任何你想做的人，</w:t>
            </w:r>
            <w:r>
              <w:rPr>
                <w:b/>
                <w:sz w:val="17"/>
                <w:highlight w:val="cyan"/>
              </w:rPr>
              <w:t>❹ 沒有人會過度干涉你</w:t>
            </w:r>
            <w:r>
              <w:rPr>
                <w:sz w:val="17"/>
              </w:rPr>
              <w:t>。但台北同時也是殘酷的。高昂的房價、狹窄如火柴盒的</w:t>
            </w:r>
            <w:r>
              <w:rPr>
                <w:b/>
                <w:sz w:val="17"/>
                <w:highlight w:val="yellow"/>
              </w:rPr>
              <w:t>❷ 出租套房</w:t>
            </w:r>
            <w:r>
              <w:rPr>
                <w:sz w:val="17"/>
              </w:rPr>
              <w:t>、冷酷的職場競爭，以及人與人之間</w:t>
            </w:r>
            <w:r>
              <w:rPr>
                <w:b/>
                <w:sz w:val="17"/>
                <w:highlight w:val="cyan"/>
              </w:rPr>
              <w:t>❹ 客氣卻難以穿透的心牆</w:t>
            </w:r>
            <w:r>
              <w:rPr>
                <w:sz w:val="17"/>
              </w:rPr>
              <w:t>。它像一座</w:t>
            </w:r>
            <w:r>
              <w:rPr>
                <w:b/>
                <w:sz w:val="17"/>
                <w:highlight w:val="green"/>
              </w:rPr>
              <w:t>❸ 巨大的旋轉舞台，只獎勵跑得夠快的人</w:t>
            </w:r>
            <w:r>
              <w:rPr>
                <w:sz w:val="17"/>
              </w:rPr>
              <w:t>。這座城市</w:t>
            </w:r>
            <w:r>
              <w:rPr>
                <w:b/>
                <w:sz w:val="17"/>
                <w:highlight w:val="magenta"/>
              </w:rPr>
              <w:t>❺ 擁抱你的夢想，卻也隨時冷眼看著你被現實吞沒</w:t>
            </w:r>
            <w:r>
              <w:rPr>
                <w:sz w:val="17"/>
              </w:rPr>
              <w:t>。」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0FDF4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16A34A"/>
              <w:left w:val="single" w:sz="12" w:space="0" w:color="16A34A"/>
              <w:bottom w:val="single" w:sz="4" w:space="0" w:color="16A34A"/>
              <w:right w:val="single" w:sz="4" w:space="0" w:color="16A34A"/>
            </w:tcBorders>
          </w:tcPr>
          <w:p>
            <w:r>
              <w:rPr>
                <w:b/>
                <w:sz w:val="18"/>
              </w:rPr>
              <w:t>📌 文本三：劉克襄〈群山環抱的綠意秘密〉（選自《安靜的台北》）</w:t>
              <w:br/>
            </w:r>
            <w:r>
              <w:rPr>
                <w:sz w:val="17"/>
              </w:rPr>
              <w:t>「許多人以為台北只是一座被混凝土包覆的冷漠巨獸，但只要你搭上一班捷運或公車，</w:t>
            </w:r>
            <w:r>
              <w:rPr>
                <w:b/>
                <w:sz w:val="17"/>
                <w:highlight w:val="green"/>
              </w:rPr>
              <w:t>❸ 不到半小時</w:t>
            </w:r>
            <w:r>
              <w:rPr>
                <w:sz w:val="17"/>
              </w:rPr>
              <w:t>，你就能從最喧囂的信義商圈鑽進</w:t>
            </w:r>
            <w:r>
              <w:rPr>
                <w:b/>
                <w:sz w:val="17"/>
                <w:highlight w:val="yellow"/>
              </w:rPr>
              <w:t>❷ 象山、四獸山的林蔭深處</w:t>
            </w:r>
            <w:r>
              <w:rPr>
                <w:sz w:val="17"/>
              </w:rPr>
              <w:t>。台北最得天獨厚之處，在於它是一座</w:t>
            </w:r>
            <w:r>
              <w:rPr>
                <w:b/>
                <w:sz w:val="17"/>
                <w:highlight w:val="magenta"/>
              </w:rPr>
              <w:t>❺ 被群山與雙河擁抱的盆地</w:t>
            </w:r>
            <w:r>
              <w:rPr>
                <w:sz w:val="17"/>
              </w:rPr>
              <w:t>。當</w:t>
            </w:r>
            <w:r>
              <w:rPr>
                <w:b/>
                <w:sz w:val="17"/>
                <w:highlight w:val="yellow"/>
              </w:rPr>
              <w:t>❷ 大安森林公園的黑冠麻鷺</w:t>
            </w:r>
            <w:r>
              <w:rPr>
                <w:sz w:val="17"/>
              </w:rPr>
              <w:t>在草坪上</w:t>
            </w:r>
            <w:r>
              <w:rPr>
                <w:b/>
                <w:sz w:val="17"/>
                <w:highlight w:val="green"/>
              </w:rPr>
              <w:t>❸ 悠閒漫步</w:t>
            </w:r>
            <w:r>
              <w:rPr>
                <w:sz w:val="17"/>
              </w:rPr>
              <w:t>，當</w:t>
            </w:r>
            <w:r>
              <w:rPr>
                <w:b/>
                <w:sz w:val="17"/>
                <w:highlight w:val="yellow"/>
              </w:rPr>
              <w:t>❷ 基隆河岸的紅樹林</w:t>
            </w:r>
            <w:r>
              <w:rPr>
                <w:sz w:val="17"/>
              </w:rPr>
              <w:t>迎來冬候鳥，你才會猛然發覺：</w:t>
            </w:r>
            <w:r>
              <w:rPr>
                <w:b/>
                <w:sz w:val="17"/>
                <w:highlight w:val="magenta"/>
              </w:rPr>
              <w:t>❺ 自然從未離開台北</w:t>
            </w:r>
            <w:r>
              <w:rPr>
                <w:sz w:val="17"/>
              </w:rPr>
              <w:t>，它始終在城市的屋簷下與水泥縫隙中</w:t>
            </w:r>
            <w:r>
              <w:rPr>
                <w:b/>
                <w:sz w:val="17"/>
                <w:highlight w:val="cyan"/>
              </w:rPr>
              <w:t>❹ 頑強呼吸</w:t>
            </w:r>
            <w:r>
              <w:rPr>
                <w:sz w:val="17"/>
              </w:rPr>
              <w:t>。學會走出商場、</w:t>
            </w:r>
            <w:r>
              <w:rPr>
                <w:b/>
                <w:sz w:val="17"/>
                <w:highlight w:val="yellow"/>
              </w:rPr>
              <w:t>❶ 抬頭看山，你才算真正認識了台北</w:t>
            </w:r>
            <w:r>
              <w:rPr>
                <w:sz w:val="17"/>
              </w:rPr>
              <w:t>。」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0F9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0284C7"/>
              <w:left w:val="single" w:sz="12" w:space="0" w:color="0284C7"/>
              <w:bottom w:val="single" w:sz="4" w:space="0" w:color="0284C7"/>
              <w:right w:val="single" w:sz="4" w:space="0" w:color="0284C7"/>
            </w:tcBorders>
          </w:tcPr>
          <w:p>
            <w:r>
              <w:rPr>
                <w:b/>
                <w:sz w:val="18"/>
              </w:rPr>
              <w:t>📌 文本四：李維〈在捷運尖峰時刻，我找不到自己的影子〉（選自《北漂青年生存記事》）</w:t>
              <w:br/>
            </w:r>
            <w:r>
              <w:rPr>
                <w:sz w:val="17"/>
              </w:rPr>
              <w:t>「</w:t>
            </w:r>
            <w:r>
              <w:rPr>
                <w:b/>
                <w:sz w:val="17"/>
                <w:highlight w:val="yellow"/>
              </w:rPr>
              <w:t>❷ 捷運忠孝復興站</w:t>
            </w:r>
            <w:r>
              <w:rPr>
                <w:sz w:val="17"/>
              </w:rPr>
              <w:t>的手扶梯像一條</w:t>
            </w:r>
            <w:r>
              <w:rPr>
                <w:b/>
                <w:sz w:val="17"/>
                <w:highlight w:val="green"/>
              </w:rPr>
              <w:t>❸ 永不停歇的輸送帶</w:t>
            </w:r>
            <w:r>
              <w:rPr>
                <w:sz w:val="17"/>
              </w:rPr>
              <w:t>，所有人</w:t>
            </w:r>
            <w:r>
              <w:rPr>
                <w:b/>
                <w:sz w:val="17"/>
                <w:highlight w:val="cyan"/>
              </w:rPr>
              <w:t>❹ 面無表情地盯著手機螢幕</w:t>
            </w:r>
            <w:r>
              <w:rPr>
                <w:sz w:val="17"/>
              </w:rPr>
              <w:t>，以</w:t>
            </w:r>
            <w:r>
              <w:rPr>
                <w:b/>
                <w:sz w:val="17"/>
                <w:highlight w:val="green"/>
              </w:rPr>
              <w:t>❸ 精密計算過的步伐快速穿梭</w:t>
            </w:r>
            <w:r>
              <w:rPr>
                <w:sz w:val="17"/>
              </w:rPr>
              <w:t>。每個月五號薪水入帳，轉身就有一半付給了</w:t>
            </w:r>
            <w:r>
              <w:rPr>
                <w:b/>
                <w:sz w:val="17"/>
                <w:highlight w:val="yellow"/>
              </w:rPr>
              <w:t>❷ 頂樓加蓋、沒有對外窗的小套房</w:t>
            </w:r>
            <w:r>
              <w:rPr>
                <w:sz w:val="17"/>
              </w:rPr>
              <w:t>。在文青咖啡館的落地窗外，</w:t>
            </w:r>
            <w:r>
              <w:rPr>
                <w:b/>
                <w:sz w:val="17"/>
                <w:highlight w:val="yellow"/>
              </w:rPr>
              <w:t>❷ 信義區的霓虹燈</w:t>
            </w:r>
            <w:r>
              <w:rPr>
                <w:sz w:val="17"/>
              </w:rPr>
              <w:t>璀璨得像一場不真實的夢境。台北給了我們最豐富的藝文展覽、最多元的人生可能，但它也每天都在質問我們：你配得上這座城市的繁華嗎？</w:t>
            </w:r>
            <w:r>
              <w:rPr>
                <w:b/>
                <w:sz w:val="17"/>
                <w:highlight w:val="yellow"/>
              </w:rPr>
              <w:t>❶ 對於北漂族而言</w:t>
            </w:r>
            <w:r>
              <w:rPr>
                <w:sz w:val="17"/>
              </w:rPr>
              <w:t>，台北是造夢的天堂，也是讓人</w:t>
            </w:r>
            <w:r>
              <w:rPr>
                <w:b/>
                <w:sz w:val="17"/>
                <w:highlight w:val="magenta"/>
              </w:rPr>
              <w:t>❺ 精疲力竭的修煉場</w:t>
            </w:r>
            <w:r>
              <w:rPr>
                <w:sz w:val="17"/>
              </w:rPr>
              <w:t>。」</w:t>
            </w:r>
          </w:p>
        </w:tc>
      </w:tr>
    </w:tbl>
    <w:p>
      <w:pPr>
        <w:spacing w:after="80"/>
      </w:pPr>
    </w:p>
    <w:p>
      <w:r>
        <w:rPr>
          <w:b/>
          <w:sz w:val="19"/>
        </w:rPr>
        <w:t>【核心要點與文本證據填答表】請將摘錄要點與對應的文本證據引文填入表中：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</w:trPr>
        <w:tc>
          <w:tcPr>
            <w:tcW w:type="dxa" w:w="2160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6" w:space="0" w:color="94A3B8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分析向度與證據編號</w:t>
            </w:r>
          </w:p>
        </w:tc>
        <w:tc>
          <w:tcPr>
            <w:tcW w:type="dxa" w:w="1973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6" w:space="0" w:color="94A3B8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文本一・舒國治</w:t>
            </w:r>
          </w:p>
        </w:tc>
        <w:tc>
          <w:tcPr>
            <w:tcW w:type="dxa" w:w="1973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6" w:space="0" w:color="94A3B8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文本二・韓良露</w:t>
            </w:r>
          </w:p>
        </w:tc>
        <w:tc>
          <w:tcPr>
            <w:tcW w:type="dxa" w:w="1973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6" w:space="0" w:color="94A3B8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文本三・劉克襄</w:t>
            </w:r>
          </w:p>
        </w:tc>
        <w:tc>
          <w:tcPr>
            <w:tcW w:type="dxa" w:w="1973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6" w:space="0" w:color="94A3B8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文本四・李維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bottom w:w="90" w:type="dxa"/>
              <w:left w:w="70" w:type="dxa"/>
              <w:right w:w="7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❶ 觀察視角</w:t>
              <w:br/>
              <w:t>(身分與態度)</w:t>
            </w:r>
          </w:p>
        </w:tc>
        <w:tc>
          <w:tcPr>
            <w:tcW w:type="dxa" w:w="1973"/>
            <w:tcMar>
              <w:top w:w="90" w:type="dxa"/>
              <w:bottom w:w="90" w:type="dxa"/>
              <w:left w:w="70" w:type="dxa"/>
              <w:right w:w="7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1973"/>
            <w:tcMar>
              <w:top w:w="90" w:type="dxa"/>
              <w:bottom w:w="90" w:type="dxa"/>
              <w:left w:w="70" w:type="dxa"/>
              <w:right w:w="7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1973"/>
            <w:tcMar>
              <w:top w:w="90" w:type="dxa"/>
              <w:bottom w:w="90" w:type="dxa"/>
              <w:left w:w="70" w:type="dxa"/>
              <w:right w:w="7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1973"/>
            <w:tcMar>
              <w:top w:w="90" w:type="dxa"/>
              <w:bottom w:w="90" w:type="dxa"/>
              <w:left w:w="70" w:type="dxa"/>
              <w:right w:w="7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bottom w:w="90" w:type="dxa"/>
              <w:left w:w="70" w:type="dxa"/>
              <w:right w:w="7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❷ 空間焦點</w:t>
              <w:br/>
              <w:t>(關鍵地景場域)</w:t>
            </w:r>
          </w:p>
        </w:tc>
        <w:tc>
          <w:tcPr>
            <w:tcW w:type="dxa" w:w="1973"/>
            <w:tcMar>
              <w:top w:w="90" w:type="dxa"/>
              <w:bottom w:w="90" w:type="dxa"/>
              <w:left w:w="70" w:type="dxa"/>
              <w:right w:w="7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1973"/>
            <w:tcMar>
              <w:top w:w="90" w:type="dxa"/>
              <w:bottom w:w="90" w:type="dxa"/>
              <w:left w:w="70" w:type="dxa"/>
              <w:right w:w="7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1973"/>
            <w:tcMar>
              <w:top w:w="90" w:type="dxa"/>
              <w:bottom w:w="90" w:type="dxa"/>
              <w:left w:w="70" w:type="dxa"/>
              <w:right w:w="7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1973"/>
            <w:tcMar>
              <w:top w:w="90" w:type="dxa"/>
              <w:bottom w:w="90" w:type="dxa"/>
              <w:left w:w="70" w:type="dxa"/>
              <w:right w:w="7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bottom w:w="90" w:type="dxa"/>
              <w:left w:w="70" w:type="dxa"/>
              <w:right w:w="7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❸ 生活步調</w:t>
              <w:br/>
              <w:t>(節奏快慢與氛圍)</w:t>
            </w:r>
          </w:p>
        </w:tc>
        <w:tc>
          <w:tcPr>
            <w:tcW w:type="dxa" w:w="1973"/>
            <w:tcMar>
              <w:top w:w="90" w:type="dxa"/>
              <w:bottom w:w="90" w:type="dxa"/>
              <w:left w:w="70" w:type="dxa"/>
              <w:right w:w="7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1973"/>
            <w:tcMar>
              <w:top w:w="90" w:type="dxa"/>
              <w:bottom w:w="90" w:type="dxa"/>
              <w:left w:w="70" w:type="dxa"/>
              <w:right w:w="7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1973"/>
            <w:tcMar>
              <w:top w:w="90" w:type="dxa"/>
              <w:bottom w:w="90" w:type="dxa"/>
              <w:left w:w="70" w:type="dxa"/>
              <w:right w:w="7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1973"/>
            <w:tcMar>
              <w:top w:w="90" w:type="dxa"/>
              <w:bottom w:w="90" w:type="dxa"/>
              <w:left w:w="70" w:type="dxa"/>
              <w:right w:w="7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bottom w:w="90" w:type="dxa"/>
              <w:left w:w="70" w:type="dxa"/>
              <w:right w:w="7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❹ 人際溫度</w:t>
              <w:br/>
              <w:t>(人際互動模式)</w:t>
            </w:r>
          </w:p>
        </w:tc>
        <w:tc>
          <w:tcPr>
            <w:tcW w:type="dxa" w:w="1973"/>
            <w:tcMar>
              <w:top w:w="90" w:type="dxa"/>
              <w:bottom w:w="90" w:type="dxa"/>
              <w:left w:w="70" w:type="dxa"/>
              <w:right w:w="7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1973"/>
            <w:tcMar>
              <w:top w:w="90" w:type="dxa"/>
              <w:bottom w:w="90" w:type="dxa"/>
              <w:left w:w="70" w:type="dxa"/>
              <w:right w:w="7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1973"/>
            <w:tcMar>
              <w:top w:w="90" w:type="dxa"/>
              <w:bottom w:w="90" w:type="dxa"/>
              <w:left w:w="70" w:type="dxa"/>
              <w:right w:w="7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1973"/>
            <w:tcMar>
              <w:top w:w="90" w:type="dxa"/>
              <w:bottom w:w="90" w:type="dxa"/>
              <w:left w:w="70" w:type="dxa"/>
              <w:right w:w="7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bottom w:w="90" w:type="dxa"/>
              <w:left w:w="70" w:type="dxa"/>
              <w:right w:w="7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❺ 核心觀點</w:t>
              <w:br/>
              <w:t>(一言以蔽之)</w:t>
            </w:r>
          </w:p>
        </w:tc>
        <w:tc>
          <w:tcPr>
            <w:tcW w:type="dxa" w:w="1973"/>
            <w:tcMar>
              <w:top w:w="90" w:type="dxa"/>
              <w:bottom w:w="90" w:type="dxa"/>
              <w:left w:w="70" w:type="dxa"/>
              <w:right w:w="7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1973"/>
            <w:tcMar>
              <w:top w:w="90" w:type="dxa"/>
              <w:bottom w:w="90" w:type="dxa"/>
              <w:left w:w="70" w:type="dxa"/>
              <w:right w:w="7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1973"/>
            <w:tcMar>
              <w:top w:w="90" w:type="dxa"/>
              <w:bottom w:w="90" w:type="dxa"/>
              <w:left w:w="70" w:type="dxa"/>
              <w:right w:w="7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1973"/>
            <w:tcMar>
              <w:top w:w="90" w:type="dxa"/>
              <w:bottom w:w="90" w:type="dxa"/>
              <w:left w:w="70" w:type="dxa"/>
              <w:right w:w="7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spacing w:before="80" w:after="80"/>
      </w:pPr>
      <w:r>
        <w:rPr>
          <w:b/>
          <w:color w:val="1E293B"/>
          <w:sz w:val="23"/>
        </w:rPr>
        <w:t>任務二：圖表統整——五維度雷達圖手繪與矩陣對照</w:t>
      </w:r>
    </w:p>
    <w:p>
      <w:r>
        <w:rPr>
          <w:sz w:val="18"/>
        </w:rPr>
        <w:t>【五維度城市感知量化評估】請依據文本閱讀印象，在左表給予評分（1~10分），並在右側空白雷達網格上點標連線（請用四種顏色筆標註四大文本，亦可畫出自己的日常生活折線）：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896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📊 感知指標評分參考表（滿分10分）：</w:t>
              <w:br/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816"/>
              <w:gridCol w:w="816"/>
              <w:gridCol w:w="816"/>
              <w:gridCol w:w="816"/>
              <w:gridCol w:w="816"/>
              <w:gridCol w:w="816"/>
            </w:tblGrid>
            <w:tr>
              <w:tc>
                <w:tcPr>
                  <w:tcW w:type="dxa" w:w="816"/>
                  <w:shd w:fill="F1F5F9"/>
                </w:tcPr>
                <w:p>
                  <w:pPr>
                    <w:jc w:val="center"/>
                  </w:pPr>
                  <w:r>
                    <w:rPr>
                      <w:b/>
                      <w:sz w:val="16"/>
                    </w:rPr>
                    <w:t>指標</w:t>
                  </w:r>
                </w:p>
              </w:tc>
              <w:tc>
                <w:tcPr>
                  <w:tcW w:type="dxa" w:w="816"/>
                  <w:shd w:fill="F1F5F9"/>
                </w:tcPr>
                <w:p>
                  <w:pPr>
                    <w:jc w:val="center"/>
                  </w:pPr>
                  <w:r>
                    <w:rPr>
                      <w:b/>
                      <w:sz w:val="16"/>
                    </w:rPr>
                    <w:t>舒</w:t>
                  </w:r>
                </w:p>
              </w:tc>
              <w:tc>
                <w:tcPr>
                  <w:tcW w:type="dxa" w:w="816"/>
                  <w:shd w:fill="F1F5F9"/>
                </w:tcPr>
                <w:p>
                  <w:pPr>
                    <w:jc w:val="center"/>
                  </w:pPr>
                  <w:r>
                    <w:rPr>
                      <w:b/>
                      <w:sz w:val="16"/>
                    </w:rPr>
                    <w:t>韓</w:t>
                  </w:r>
                </w:p>
              </w:tc>
              <w:tc>
                <w:tcPr>
                  <w:tcW w:type="dxa" w:w="816"/>
                  <w:shd w:fill="F1F5F9"/>
                </w:tcPr>
                <w:p>
                  <w:pPr>
                    <w:jc w:val="center"/>
                  </w:pPr>
                  <w:r>
                    <w:rPr>
                      <w:b/>
                      <w:sz w:val="16"/>
                    </w:rPr>
                    <w:t>劉</w:t>
                  </w:r>
                </w:p>
              </w:tc>
              <w:tc>
                <w:tcPr>
                  <w:tcW w:type="dxa" w:w="816"/>
                  <w:shd w:fill="F1F5F9"/>
                </w:tcPr>
                <w:p>
                  <w:pPr>
                    <w:jc w:val="center"/>
                  </w:pPr>
                  <w:r>
                    <w:rPr>
                      <w:b/>
                      <w:sz w:val="16"/>
                    </w:rPr>
                    <w:t>李</w:t>
                  </w:r>
                </w:p>
              </w:tc>
              <w:tc>
                <w:tcPr>
                  <w:tcW w:type="dxa" w:w="816"/>
                  <w:shd w:fill="F1F5F9"/>
                </w:tcPr>
                <w:p>
                  <w:pPr>
                    <w:jc w:val="center"/>
                  </w:pPr>
                  <w:r>
                    <w:rPr>
                      <w:b/>
                      <w:sz w:val="16"/>
                    </w:rPr>
                    <w:t>我</w:t>
                  </w:r>
                </w:p>
              </w:tc>
            </w:tr>
            <w:tr>
              <w:tc>
                <w:tcPr>
                  <w:tcW w:type="dxa" w:w="816"/>
                  <w:shd w:fill="F8FAFC"/>
                </w:tcPr>
                <w:p>
                  <w:pPr>
                    <w:jc w:val="center"/>
                  </w:pPr>
                  <w:r>
                    <w:rPr>
                      <w:b/>
                      <w:sz w:val="16"/>
                    </w:rPr>
                    <w:t>悠活慢調度</w:t>
                  </w:r>
                </w:p>
              </w:tc>
              <w:tc>
                <w:tcPr>
                  <w:tcW w:type="dxa" w:w="816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9.5</w:t>
                  </w:r>
                </w:p>
              </w:tc>
              <w:tc>
                <w:tcPr>
                  <w:tcW w:type="dxa" w:w="816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5.0</w:t>
                  </w:r>
                </w:p>
              </w:tc>
              <w:tc>
                <w:tcPr>
                  <w:tcW w:type="dxa" w:w="816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8.0</w:t>
                  </w:r>
                </w:p>
              </w:tc>
              <w:tc>
                <w:tcPr>
                  <w:tcW w:type="dxa" w:w="816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2.0</w:t>
                  </w:r>
                </w:p>
              </w:tc>
              <w:tc>
                <w:tcPr>
                  <w:tcW w:type="dxa" w:w="816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 xml:space="preserve">   </w:t>
                  </w:r>
                </w:p>
              </w:tc>
            </w:tr>
            <w:tr>
              <w:tc>
                <w:tcPr>
                  <w:tcW w:type="dxa" w:w="816"/>
                  <w:shd w:fill="F8FAFC"/>
                </w:tcPr>
                <w:p>
                  <w:pPr>
                    <w:jc w:val="center"/>
                  </w:pPr>
                  <w:r>
                    <w:rPr>
                      <w:b/>
                      <w:sz w:val="16"/>
                    </w:rPr>
                    <w:t>便利繁華度</w:t>
                  </w:r>
                </w:p>
              </w:tc>
              <w:tc>
                <w:tcPr>
                  <w:tcW w:type="dxa" w:w="816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4.0</w:t>
                  </w:r>
                </w:p>
              </w:tc>
              <w:tc>
                <w:tcPr>
                  <w:tcW w:type="dxa" w:w="816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9.5</w:t>
                  </w:r>
                </w:p>
              </w:tc>
              <w:tc>
                <w:tcPr>
                  <w:tcW w:type="dxa" w:w="816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5.0</w:t>
                  </w:r>
                </w:p>
              </w:tc>
              <w:tc>
                <w:tcPr>
                  <w:tcW w:type="dxa" w:w="816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9.0</w:t>
                  </w:r>
                </w:p>
              </w:tc>
              <w:tc>
                <w:tcPr>
                  <w:tcW w:type="dxa" w:w="816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 xml:space="preserve">   </w:t>
                  </w:r>
                </w:p>
              </w:tc>
            </w:tr>
            <w:tr>
              <w:tc>
                <w:tcPr>
                  <w:tcW w:type="dxa" w:w="816"/>
                  <w:shd w:fill="F8FAFC"/>
                </w:tcPr>
                <w:p>
                  <w:pPr>
                    <w:jc w:val="center"/>
                  </w:pPr>
                  <w:r>
                    <w:rPr>
                      <w:b/>
                      <w:sz w:val="16"/>
                    </w:rPr>
                    <w:t>生態自然感</w:t>
                  </w:r>
                </w:p>
              </w:tc>
              <w:tc>
                <w:tcPr>
                  <w:tcW w:type="dxa" w:w="816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7.5</w:t>
                  </w:r>
                </w:p>
              </w:tc>
              <w:tc>
                <w:tcPr>
                  <w:tcW w:type="dxa" w:w="816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4.0</w:t>
                  </w:r>
                </w:p>
              </w:tc>
              <w:tc>
                <w:tcPr>
                  <w:tcW w:type="dxa" w:w="816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9.5</w:t>
                  </w:r>
                </w:p>
              </w:tc>
              <w:tc>
                <w:tcPr>
                  <w:tcW w:type="dxa" w:w="816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2.5</w:t>
                  </w:r>
                </w:p>
              </w:tc>
              <w:tc>
                <w:tcPr>
                  <w:tcW w:type="dxa" w:w="816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 xml:space="preserve">   </w:t>
                  </w:r>
                </w:p>
              </w:tc>
            </w:tr>
            <w:tr>
              <w:tc>
                <w:tcPr>
                  <w:tcW w:type="dxa" w:w="816"/>
                  <w:shd w:fill="F8FAFC"/>
                </w:tcPr>
                <w:p>
                  <w:pPr>
                    <w:jc w:val="center"/>
                  </w:pPr>
                  <w:r>
                    <w:rPr>
                      <w:b/>
                      <w:sz w:val="16"/>
                    </w:rPr>
                    <w:t>生存壓力感</w:t>
                  </w:r>
                </w:p>
              </w:tc>
              <w:tc>
                <w:tcPr>
                  <w:tcW w:type="dxa" w:w="816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2.0</w:t>
                  </w:r>
                </w:p>
              </w:tc>
              <w:tc>
                <w:tcPr>
                  <w:tcW w:type="dxa" w:w="816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7.5</w:t>
                  </w:r>
                </w:p>
              </w:tc>
              <w:tc>
                <w:tcPr>
                  <w:tcW w:type="dxa" w:w="816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3.0</w:t>
                  </w:r>
                </w:p>
              </w:tc>
              <w:tc>
                <w:tcPr>
                  <w:tcW w:type="dxa" w:w="816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9.5</w:t>
                  </w:r>
                </w:p>
              </w:tc>
              <w:tc>
                <w:tcPr>
                  <w:tcW w:type="dxa" w:w="816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 xml:space="preserve">   </w:t>
                  </w:r>
                </w:p>
              </w:tc>
            </w:tr>
            <w:tr>
              <w:tc>
                <w:tcPr>
                  <w:tcW w:type="dxa" w:w="816"/>
                  <w:shd w:fill="F8FAFC"/>
                </w:tcPr>
                <w:p>
                  <w:pPr>
                    <w:jc w:val="center"/>
                  </w:pPr>
                  <w:r>
                    <w:rPr>
                      <w:b/>
                      <w:sz w:val="16"/>
                    </w:rPr>
                    <w:t>人際親密感</w:t>
                  </w:r>
                </w:p>
              </w:tc>
              <w:tc>
                <w:tcPr>
                  <w:tcW w:type="dxa" w:w="816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8.5</w:t>
                  </w:r>
                </w:p>
              </w:tc>
              <w:tc>
                <w:tcPr>
                  <w:tcW w:type="dxa" w:w="816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4.5</w:t>
                  </w:r>
                </w:p>
              </w:tc>
              <w:tc>
                <w:tcPr>
                  <w:tcW w:type="dxa" w:w="816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7.0</w:t>
                  </w:r>
                </w:p>
              </w:tc>
              <w:tc>
                <w:tcPr>
                  <w:tcW w:type="dxa" w:w="816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3.0</w:t>
                  </w:r>
                </w:p>
              </w:tc>
              <w:tc>
                <w:tcPr>
                  <w:tcW w:type="dxa" w:w="816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 xml:space="preserve">   </w:t>
                  </w:r>
                </w:p>
              </w:tc>
            </w:tr>
          </w:tbl>
          <w:p/>
        </w:tc>
        <w:tc>
          <w:tcPr>
            <w:tcW w:type="dxa" w:w="5184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【五維度雷達網格手繪區（空白待點繪）】</w:t>
              <w:br/>
            </w:r>
            <w:r>
              <w:rPr>
                <w:rFonts w:ascii="Consolas" w:hAnsi="Consolas"/>
                <w:color w:val="475569"/>
                <w:sz w:val="15"/>
              </w:rPr>
              <w:t xml:space="preserve">             [生態自然感 (10分)]</w:t>
              <w:br/>
              <w:t xml:space="preserve">                     ▲ 10</w:t>
              <w:br/>
              <w:t xml:space="preserve">                     |  8</w:t>
              <w:br/>
              <w:t xml:space="preserve">             /\      |  6     /\</w:t>
              <w:br/>
              <w:t xml:space="preserve">            /  \     |  4    /  \</w:t>
              <w:br/>
              <w:t>[悠活慢調度] ------+--2--+------ [便利繁華度]</w:t>
              <w:br/>
              <w:t xml:space="preserve"> 10  8  6  4  2     | 0    2  4  6  8  10</w:t>
              <w:br/>
              <w:t xml:space="preserve">            \  /     |       \  /</w:t>
              <w:br/>
              <w:t xml:space="preserve">             \/      |        \/</w:t>
              <w:br/>
              <w:t xml:space="preserve">    [人際親密感]     ▼       [生存壓力感]</w:t>
              <w:br/>
              <w:br/>
              <w:t>折線圖例： [ ] 舒國治(黃)  [ ] 韓良露(紅)</w:t>
              <w:br/>
              <w:t xml:space="preserve">           [ ] 劉克襄(綠)  [ ] 李  維(藍)  [ ] 我的日常(紫)</w:t>
            </w:r>
          </w:p>
        </w:tc>
      </w:tr>
    </w:tbl>
    <w:p>
      <w:pPr>
        <w:spacing w:after="40"/>
      </w:pPr>
    </w:p>
    <w:p>
      <w:r>
        <w:rPr>
          <w:b/>
          <w:sz w:val="18"/>
        </w:rPr>
        <w:t>🔍 圖表解讀探究思考（請寫出你的觀察）：</w:t>
        <w:br/>
      </w:r>
      <w:r>
        <w:rPr>
          <w:sz w:val="17"/>
        </w:rPr>
        <w:t>1. 比較「舒國治」與「李維」的折線形狀，你發現了什麼鏡像反差？背後的社會階級或生活條件有何不同？</w:t>
        <w:br/>
        <w:t>答：___________________________________________________________________________________</w:t>
        <w:br/>
        <w:t>2. 如果畫上你自己的生活折線，形狀最接近誰？為什麼？</w:t>
        <w:br/>
        <w:t>答：___________________________________________________________________________________</w:t>
      </w:r>
    </w:p>
    <w:p>
      <w:pPr>
        <w:spacing w:after="80"/>
      </w:pPr>
    </w:p>
    <w:p>
      <w:pPr>
        <w:spacing w:before="80" w:after="80"/>
      </w:pPr>
      <w:r>
        <w:rPr>
          <w:b/>
          <w:color w:val="1E293B"/>
          <w:sz w:val="23"/>
        </w:rPr>
        <w:t>任務三：觀點思辨天平——我認同作者的說法嗎？</w:t>
      </w:r>
    </w:p>
    <w:p>
      <w:r>
        <w:rPr>
          <w:sz w:val="18"/>
        </w:rPr>
        <w:t>閱讀是心靈的交鋒。請針對以下兩項核心爭鳴議題，勾選你的立場，並寫下具體理由與生活例證：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12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b/>
                <w:color w:val="1E293B"/>
                <w:sz w:val="18"/>
              </w:rPr>
              <w:t>⚖️ 思辨議題一：舒國治說「在臺北巷弄隨興晃蕩打盹，是生活最迷人的靈魂」</w:t>
              <w:br/>
            </w:r>
            <w:r>
              <w:rPr>
                <w:color w:val="64748B"/>
                <w:sz w:val="16"/>
              </w:rPr>
              <w:t>【爭鳴焦點】有評論指出：這種慢活只屬於有閒階級或特定文人的浪漫特權；真實台北人每天背負房貸、通勤塞車，根本無從奢侈慢活。</w:t>
              <w:br/>
            </w:r>
            <w:r>
              <w:rPr>
                <w:b/>
                <w:color w:val="1D4ED8"/>
                <w:sz w:val="17"/>
              </w:rPr>
              <w:t>【我的立場】□ 非常認同舒國治（安頓身心之必要）   □ 部分認同（心靈追求但現實殘酷）   □ 不認同（文人浪漫濾鏡）</w:t>
              <w:br/>
            </w:r>
            <w:r>
              <w:rPr>
                <w:sz w:val="16"/>
              </w:rPr>
              <w:t>【我認同／質疑的理由與生活觀察】（100字以內）：</w:t>
              <w:br/>
              <w:t>_______________________________________________________________________________________</w:t>
              <w:br/>
              <w:t>_______________________________________________________________________________________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12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b/>
                <w:color w:val="1E293B"/>
                <w:sz w:val="18"/>
              </w:rPr>
              <w:t>⚖️ 思辨議題二：韓良露說「人與人之間客氣卻難以穿透的心牆，是一種尊重隱私的文明自由」</w:t>
              <w:br/>
            </w:r>
            <w:r>
              <w:rPr>
                <w:color w:val="64748B"/>
                <w:sz w:val="16"/>
              </w:rPr>
              <w:t>【爭鳴焦點】有人讚許這種距離讓人自由不受管束；也有人認為這是現代都會人心理孤立、寂寞冷漠的元凶。</w:t>
              <w:br/>
            </w:r>
            <w:r>
              <w:rPr>
                <w:b/>
                <w:color w:val="1D4ED8"/>
                <w:sz w:val="17"/>
              </w:rPr>
              <w:t>【我的立場】□ 認同是文明的自由與邊界   □ 矛盾共存（既自由又孤單）   □ 不認同（實為冷漠與疏離）</w:t>
              <w:br/>
            </w:r>
            <w:r>
              <w:rPr>
                <w:sz w:val="16"/>
              </w:rPr>
              <w:t>【我認同／質疑的理由與生活觀察】（100字以內）：</w:t>
              <w:br/>
              <w:t>_______________________________________________________________________________________</w:t>
              <w:br/>
              <w:t>_______________________________________________________________________________________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b/>
          <w:color w:val="1E293B"/>
          <w:sz w:val="23"/>
        </w:rPr>
        <w:t>任務四：我的臺北微書寫——城事心聲</w:t>
      </w:r>
    </w:p>
    <w:p>
      <w:r>
        <w:rPr>
          <w:sz w:val="18"/>
        </w:rPr>
        <w:t>【個人觀點產出】如果換你寫一篇臺北，你最想描寫哪一個角落？你的核心意象與情感是什麼？請寫一段 150～200 字的短文：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AFAF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6D3D1"/>
              <w:left w:val="single" w:sz="12" w:space="0" w:color="F59E0B"/>
              <w:bottom w:val="single" w:sz="4" w:space="0" w:color="D6D3D1"/>
              <w:right w:val="single" w:sz="4" w:space="0" w:color="D6D3D1"/>
            </w:tcBorders>
          </w:tcPr>
          <w:p>
            <w:pPr>
              <w:spacing w:after="40"/>
            </w:pPr>
            <w:r>
              <w:rPr>
                <w:sz w:val="17"/>
              </w:rPr>
              <w:t>題目自訂：【                                          】</w:t>
              <w:br/>
              <w:br/>
              <w:t>_________________________________________________________________________________________________</w:t>
              <w:br/>
              <w:br/>
              <w:t>_________________________________________________________________________________________________</w:t>
              <w:br/>
              <w:br/>
              <w:t>_________________________________________________________________________________________________</w:t>
              <w:br/>
              <w:br/>
              <w:t>_________________________________________________________________________________________________</w:t>
            </w:r>
          </w:p>
        </w:tc>
      </w:tr>
    </w:tbl>
    <w:p>
      <w:pPr>
        <w:spacing w:after="80"/>
      </w:pPr>
    </w:p>
    <w:p>
      <w:r>
        <w:rPr>
          <w:b/>
          <w:sz w:val="18"/>
        </w:rPr>
        <w:t>📋 學生自評與教師多元評量量規（Rubric）：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1F5F9"/>
          </w:tcPr>
          <w:p>
            <w:pPr>
              <w:jc w:val="center"/>
            </w:pPr>
            <w:r>
              <w:rPr>
                <w:b/>
                <w:sz w:val="16"/>
              </w:rPr>
              <w:t>評量向度</w:t>
            </w:r>
          </w:p>
        </w:tc>
        <w:tc>
          <w:tcPr>
            <w:tcW w:type="dxa" w:w="2556"/>
            <w:shd w:fill="F1F5F9"/>
          </w:tcPr>
          <w:p>
            <w:pPr>
              <w:jc w:val="center"/>
            </w:pPr>
            <w:r>
              <w:rPr>
                <w:b/>
                <w:sz w:val="16"/>
              </w:rPr>
              <w:t>優異 (4~5分)</w:t>
            </w:r>
          </w:p>
        </w:tc>
        <w:tc>
          <w:tcPr>
            <w:tcW w:type="dxa" w:w="2556"/>
            <w:shd w:fill="F1F5F9"/>
          </w:tcPr>
          <w:p>
            <w:pPr>
              <w:jc w:val="center"/>
            </w:pPr>
            <w:r>
              <w:rPr>
                <w:b/>
                <w:sz w:val="16"/>
              </w:rPr>
              <w:t>尚可 (2~3分)</w:t>
            </w:r>
          </w:p>
        </w:tc>
        <w:tc>
          <w:tcPr>
            <w:tcW w:type="dxa" w:w="2556"/>
            <w:shd w:fill="F1F5F9"/>
          </w:tcPr>
          <w:p>
            <w:pPr>
              <w:jc w:val="center"/>
            </w:pPr>
            <w:r>
              <w:rPr>
                <w:b/>
                <w:sz w:val="16"/>
              </w:rPr>
              <w:t>得分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b/>
                <w:sz w:val="15"/>
              </w:rPr>
              <w:t>要點統整與證據標註 (40%)</w:t>
            </w:r>
          </w:p>
        </w:tc>
        <w:tc>
          <w:tcPr>
            <w:tcW w:type="dxa" w:w="2556"/>
          </w:tcPr>
          <w:p>
            <w:pPr>
              <w:jc w:val="left"/>
            </w:pPr>
            <w:r>
              <w:rPr>
                <w:sz w:val="15"/>
              </w:rPr>
              <w:t>能精確摘錄四大文本五向度，且能正確援引 ❶~❺ 文本原句作為有力論據。</w:t>
            </w:r>
          </w:p>
        </w:tc>
        <w:tc>
          <w:tcPr>
            <w:tcW w:type="dxa" w:w="2556"/>
          </w:tcPr>
          <w:p>
            <w:pPr>
              <w:jc w:val="left"/>
            </w:pPr>
            <w:r>
              <w:rPr>
                <w:sz w:val="15"/>
              </w:rPr>
              <w:t>能大致摘錄主要重點，但部分文本證據引用較模糊。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5"/>
              </w:rPr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b/>
                <w:sz w:val="15"/>
              </w:rPr>
              <w:t>圖表解讀能力 (30%)</w:t>
            </w:r>
          </w:p>
        </w:tc>
        <w:tc>
          <w:tcPr>
            <w:tcW w:type="dxa" w:w="2556"/>
          </w:tcPr>
          <w:p>
            <w:pPr>
              <w:jc w:val="left"/>
            </w:pPr>
            <w:r>
              <w:rPr>
                <w:sz w:val="15"/>
              </w:rPr>
              <w:t>能客觀給予向度評分，完成空白雷達圖手繪，精準解讀作者幾何形狀特徵。</w:t>
            </w:r>
          </w:p>
        </w:tc>
        <w:tc>
          <w:tcPr>
            <w:tcW w:type="dxa" w:w="2556"/>
          </w:tcPr>
          <w:p>
            <w:pPr>
              <w:jc w:val="left"/>
            </w:pPr>
            <w:r>
              <w:rPr>
                <w:sz w:val="15"/>
              </w:rPr>
              <w:t>能完成雷達圖繪製，但對圖表意涵之分析較表面。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5"/>
              </w:rPr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b/>
                <w:sz w:val="15"/>
              </w:rPr>
              <w:t>觀點思辨論述 (30%)</w:t>
            </w:r>
          </w:p>
        </w:tc>
        <w:tc>
          <w:tcPr>
            <w:tcW w:type="dxa" w:w="2556"/>
          </w:tcPr>
          <w:p>
            <w:pPr>
              <w:jc w:val="left"/>
            </w:pPr>
            <w:r>
              <w:rPr>
                <w:sz w:val="15"/>
              </w:rPr>
              <w:t>能清楚表達立場，論據充分且能結合生活經驗，展現獨立批判思維。</w:t>
            </w:r>
          </w:p>
        </w:tc>
        <w:tc>
          <w:tcPr>
            <w:tcW w:type="dxa" w:w="2556"/>
          </w:tcPr>
          <w:p>
            <w:pPr>
              <w:jc w:val="left"/>
            </w:pPr>
            <w:r>
              <w:rPr>
                <w:sz w:val="15"/>
              </w:rPr>
              <w:t>能表達認同與否，但論述理由較為簡略缺乏例證。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5"/>
              </w:rPr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