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30"/>
            <w:szCs w:val="30"/>
            <w:highlight w:val="white"/>
            <w:rtl w:val="0"/>
          </w:rPr>
          <w:t xml:space="preserve">कान्तिपुर</w:t>
        </w:r>
      </w:hyperlink>
      <w:r w:rsidDel="00000000" w:rsidR="00000000" w:rsidRPr="00000000">
        <w:rPr>
          <w:sz w:val="24"/>
          <w:szCs w:val="24"/>
          <w:rtl w:val="0"/>
        </w:rPr>
        <w:t xml:space="preserve"> {{current_date(‘MMM DD, YYYY’)}}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WHOM IT MAY CONCERN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is to certify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Miss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Aastha Shrestha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rtl w:val="0"/>
        </w:rPr>
        <w:t xml:space="preserve">Associate 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joined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Orgware Construct Pvt. Ltd.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202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till </w:t>
      </w: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September, 202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She has executed her responsibilities as per the requirement and has necessary skill in related technologies in Golang to perform her job as a developer.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 wish Miss Shrestha. all the best in her future career.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Sujit Prasad Baniya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CEO/Founder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Orgware Construct Pvt. Ltd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Kathmandu, Nepal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16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kantipu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