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9CB0E" w14:textId="77777777" w:rsidR="0018074A" w:rsidRPr="00410813" w:rsidRDefault="0018074A" w:rsidP="00152D3D">
      <w:pPr>
        <w:spacing w:after="0" w:line="240" w:lineRule="auto"/>
        <w:ind w:left="0" w:firstLine="0"/>
      </w:pPr>
      <w:r w:rsidRPr="00410813">
        <w:t xml:space="preserve">La raie </w:t>
      </w:r>
      <w:proofErr w:type="spellStart"/>
      <w:r w:rsidRPr="00410813">
        <w:t>manta</w:t>
      </w:r>
      <w:proofErr w:type="spellEnd"/>
    </w:p>
    <w:p w14:paraId="530FA93C" w14:textId="77777777" w:rsidR="0018074A" w:rsidRPr="00410813" w:rsidRDefault="0018074A" w:rsidP="00152D3D">
      <w:pPr>
        <w:spacing w:after="0" w:line="240" w:lineRule="auto"/>
        <w:ind w:left="0" w:firstLine="0"/>
      </w:pPr>
      <w:r w:rsidRPr="00410813">
        <w:t xml:space="preserve">Manta </w:t>
      </w:r>
      <w:proofErr w:type="spellStart"/>
      <w:r w:rsidRPr="00410813">
        <w:t>birostris</w:t>
      </w:r>
      <w:proofErr w:type="spellEnd"/>
    </w:p>
    <w:p w14:paraId="1ADC31C6" w14:textId="77777777" w:rsidR="0018074A" w:rsidRPr="00410813" w:rsidRDefault="0018074A" w:rsidP="00152D3D">
      <w:pPr>
        <w:spacing w:after="0" w:line="240" w:lineRule="auto"/>
        <w:ind w:left="0" w:firstLine="0"/>
      </w:pPr>
      <w:r w:rsidRPr="00410813">
        <w:t>Vertébrés</w:t>
      </w:r>
    </w:p>
    <w:p w14:paraId="0C6E3DA4" w14:textId="77777777" w:rsidR="0018074A" w:rsidRDefault="0018074A" w:rsidP="00152D3D">
      <w:pPr>
        <w:spacing w:after="0" w:line="240" w:lineRule="auto"/>
        <w:ind w:left="0" w:firstLine="0"/>
      </w:pPr>
      <w:r w:rsidRPr="00410813">
        <w:t>Poissons cartilagineux</w:t>
      </w:r>
    </w:p>
    <w:p w14:paraId="01347A1E" w14:textId="77777777" w:rsidR="007F7E98" w:rsidRPr="00410813" w:rsidRDefault="007F7E98" w:rsidP="00152D3D">
      <w:pPr>
        <w:spacing w:after="0" w:line="240" w:lineRule="auto"/>
        <w:ind w:left="0" w:firstLine="0"/>
      </w:pPr>
    </w:p>
    <w:p w14:paraId="7C3F85B4" w14:textId="77777777" w:rsidR="0018074A" w:rsidRPr="00410813" w:rsidRDefault="0018074A" w:rsidP="00152D3D">
      <w:pPr>
        <w:spacing w:after="0" w:line="240" w:lineRule="auto"/>
        <w:ind w:left="0" w:firstLine="0"/>
      </w:pPr>
      <w:bookmarkStart w:id="0" w:name="_Toc430583299"/>
      <w:bookmarkStart w:id="1" w:name="_Toc431234334"/>
      <w:r w:rsidRPr="00410813">
        <w:t>Taille adulte</w:t>
      </w:r>
      <w:bookmarkEnd w:id="0"/>
      <w:bookmarkEnd w:id="1"/>
    </w:p>
    <w:p w14:paraId="2BF95562" w14:textId="77777777" w:rsidR="0018074A" w:rsidRPr="00410813" w:rsidRDefault="0018074A" w:rsidP="00152D3D">
      <w:pPr>
        <w:spacing w:after="0" w:line="240" w:lineRule="auto"/>
        <w:ind w:left="0" w:firstLine="0"/>
      </w:pPr>
      <w:r w:rsidRPr="00410813">
        <w:t>De 3 à 6 m d’envergure, jusqu’à 9 m.</w:t>
      </w:r>
    </w:p>
    <w:p w14:paraId="174D6858" w14:textId="77777777" w:rsidR="0018074A" w:rsidRPr="00410813" w:rsidRDefault="0018074A" w:rsidP="00152D3D">
      <w:pPr>
        <w:spacing w:after="0" w:line="240" w:lineRule="auto"/>
        <w:ind w:left="0" w:firstLine="0"/>
      </w:pPr>
      <w:bookmarkStart w:id="2" w:name="_Toc430583300"/>
      <w:bookmarkStart w:id="3" w:name="_Toc431234335"/>
      <w:r w:rsidRPr="00410813">
        <w:t>Poids adulte</w:t>
      </w:r>
      <w:bookmarkEnd w:id="2"/>
      <w:bookmarkEnd w:id="3"/>
    </w:p>
    <w:p w14:paraId="0FA8C659" w14:textId="77777777" w:rsidR="0018074A" w:rsidRPr="00410813" w:rsidRDefault="0018074A" w:rsidP="00152D3D">
      <w:pPr>
        <w:spacing w:after="0" w:line="240" w:lineRule="auto"/>
        <w:ind w:left="0" w:firstLine="0"/>
      </w:pPr>
      <w:r w:rsidRPr="00410813">
        <w:t>1 tonne, jusqu’à 1,4 tonne</w:t>
      </w:r>
    </w:p>
    <w:p w14:paraId="58CDF7A8" w14:textId="77777777" w:rsidR="0018074A" w:rsidRPr="00410813" w:rsidRDefault="0018074A" w:rsidP="00152D3D">
      <w:pPr>
        <w:spacing w:after="0" w:line="240" w:lineRule="auto"/>
        <w:ind w:left="0" w:firstLine="0"/>
      </w:pPr>
      <w:bookmarkStart w:id="4" w:name="_Toc430583301"/>
      <w:bookmarkStart w:id="5" w:name="_Toc431234336"/>
      <w:r w:rsidRPr="00410813">
        <w:t>Longévité</w:t>
      </w:r>
      <w:bookmarkEnd w:id="4"/>
      <w:bookmarkEnd w:id="5"/>
    </w:p>
    <w:p w14:paraId="70A2D221" w14:textId="77777777" w:rsidR="0018074A" w:rsidRPr="00410813" w:rsidRDefault="0018074A" w:rsidP="00152D3D">
      <w:pPr>
        <w:spacing w:after="0" w:line="240" w:lineRule="auto"/>
        <w:ind w:left="0" w:firstLine="0"/>
      </w:pPr>
      <w:r w:rsidRPr="00410813">
        <w:t>20 ans et plus.</w:t>
      </w:r>
    </w:p>
    <w:p w14:paraId="31641D9F" w14:textId="77777777" w:rsidR="0018074A" w:rsidRPr="00410813" w:rsidRDefault="0018074A" w:rsidP="00152D3D">
      <w:pPr>
        <w:spacing w:after="0" w:line="240" w:lineRule="auto"/>
        <w:ind w:left="0" w:firstLine="0"/>
      </w:pPr>
      <w:bookmarkStart w:id="6" w:name="_Toc430583302"/>
      <w:bookmarkStart w:id="7" w:name="_Toc431234337"/>
      <w:r w:rsidRPr="00410813">
        <w:t>Répartition</w:t>
      </w:r>
      <w:bookmarkEnd w:id="6"/>
      <w:bookmarkEnd w:id="7"/>
    </w:p>
    <w:p w14:paraId="68D12A4F" w14:textId="77777777" w:rsidR="0018074A" w:rsidRPr="00410813" w:rsidRDefault="0018074A" w:rsidP="00152D3D">
      <w:pPr>
        <w:spacing w:after="0" w:line="240" w:lineRule="auto"/>
        <w:ind w:left="0" w:firstLine="0"/>
      </w:pPr>
      <w:r w:rsidRPr="00410813">
        <w:t xml:space="preserve">Toute la zone </w:t>
      </w:r>
      <w:proofErr w:type="spellStart"/>
      <w:r w:rsidRPr="00410813">
        <w:t>circumtropicale</w:t>
      </w:r>
      <w:proofErr w:type="spellEnd"/>
    </w:p>
    <w:p w14:paraId="3B5118D4" w14:textId="77777777" w:rsidR="0018074A" w:rsidRPr="00410813" w:rsidRDefault="0018074A" w:rsidP="00152D3D">
      <w:pPr>
        <w:spacing w:after="0" w:line="240" w:lineRule="auto"/>
        <w:ind w:left="0" w:firstLine="0"/>
      </w:pPr>
    </w:p>
    <w:p w14:paraId="313247B8" w14:textId="77777777" w:rsidR="0018074A" w:rsidRPr="00410813" w:rsidRDefault="0018074A" w:rsidP="00152D3D">
      <w:pPr>
        <w:spacing w:after="0" w:line="240" w:lineRule="auto"/>
        <w:ind w:left="0" w:firstLine="0"/>
      </w:pPr>
      <w:bookmarkStart w:id="8" w:name="_Toc430583303"/>
      <w:bookmarkStart w:id="9" w:name="_Toc431234338"/>
      <w:r w:rsidRPr="00410813">
        <w:t>Description – Particularités</w:t>
      </w:r>
      <w:bookmarkEnd w:id="8"/>
      <w:bookmarkEnd w:id="9"/>
      <w:r w:rsidRPr="00410813">
        <w:t xml:space="preserve"> </w:t>
      </w:r>
    </w:p>
    <w:p w14:paraId="70F63B5A" w14:textId="77777777" w:rsidR="0018074A" w:rsidRPr="00410813" w:rsidRDefault="0018074A" w:rsidP="00152D3D">
      <w:pPr>
        <w:spacing w:after="0" w:line="240" w:lineRule="auto"/>
        <w:ind w:left="0" w:firstLine="0"/>
      </w:pPr>
      <w:r w:rsidRPr="00410813">
        <w:t xml:space="preserve">Appelée mante ou diable de mer, la raie </w:t>
      </w:r>
      <w:proofErr w:type="spellStart"/>
      <w:r w:rsidRPr="00410813">
        <w:t>manta</w:t>
      </w:r>
      <w:proofErr w:type="spellEnd"/>
      <w:r w:rsidRPr="00410813">
        <w:t xml:space="preserve"> est la plus grande des raies. C’est un poisson cartilagineux proche des requins. </w:t>
      </w:r>
    </w:p>
    <w:p w14:paraId="314FDFE9" w14:textId="77777777" w:rsidR="0018074A" w:rsidRPr="00410813" w:rsidRDefault="0018074A" w:rsidP="00152D3D">
      <w:pPr>
        <w:spacing w:after="0" w:line="240" w:lineRule="auto"/>
        <w:ind w:left="0" w:firstLine="0"/>
      </w:pPr>
      <w:r w:rsidRPr="00410813">
        <w:t>Son corps est aplati avec un dos sombre et le ventre clair, parfois tacheté de noir. Son nom « Manta » signifie « couverture » en espagnol, à cause de la forme de ses deux grandes nageoires. Elle possède cinq fentes branchiales visibles sur son ventre. Elle porte à l’avant de la tête deux « cornes » céphaliques très caractéristiques, et ses yeux sont situés latéralement. Sa mâchoire inférieure possède des dents, inutiles compte tenu de son régime alimentaire. Lorsqu’elle est repue, elle reste immobile et se laisse flotter tranquillement. L’aiguillon à la base de la queue peut provoquer des blessures douloureuses (œdèmes, infections et troubles sensitifs) mais rarement fatales.</w:t>
      </w:r>
    </w:p>
    <w:p w14:paraId="604DBCFE" w14:textId="77777777" w:rsidR="0018074A" w:rsidRPr="00410813" w:rsidRDefault="0018074A" w:rsidP="00152D3D">
      <w:pPr>
        <w:spacing w:after="0" w:line="240" w:lineRule="auto"/>
        <w:ind w:left="0" w:firstLine="0"/>
      </w:pPr>
      <w:bookmarkStart w:id="10" w:name="_Toc430583304"/>
      <w:bookmarkStart w:id="11" w:name="_Toc431234339"/>
      <w:r w:rsidRPr="00410813">
        <w:t>Reproduction</w:t>
      </w:r>
      <w:bookmarkEnd w:id="10"/>
      <w:bookmarkEnd w:id="11"/>
    </w:p>
    <w:p w14:paraId="215843D4" w14:textId="77777777" w:rsidR="0018074A" w:rsidRPr="00410813" w:rsidRDefault="0018074A" w:rsidP="00152D3D">
      <w:pPr>
        <w:spacing w:after="0" w:line="240" w:lineRule="auto"/>
        <w:ind w:left="0" w:firstLine="0"/>
      </w:pPr>
      <w:r w:rsidRPr="00410813">
        <w:t>Maturité sexuelle : 5 ans.</w:t>
      </w:r>
    </w:p>
    <w:p w14:paraId="522ED08A" w14:textId="77777777" w:rsidR="0018074A" w:rsidRPr="00410813" w:rsidRDefault="0018074A" w:rsidP="00152D3D">
      <w:pPr>
        <w:spacing w:after="0" w:line="240" w:lineRule="auto"/>
        <w:ind w:left="0" w:firstLine="0"/>
      </w:pPr>
      <w:r w:rsidRPr="00410813">
        <w:t>Les adultes se reproduisent de décembre à avril à moins d’un mètre de la surface. Pour se reproduire, après une parade amoureuse de 20 à 30 min pendant laquelle le mâle nage près de la femelle, la raie Manta s’accouple abdomen contre abdomen. La fécondation est interne.</w:t>
      </w:r>
    </w:p>
    <w:p w14:paraId="690324A2" w14:textId="77777777" w:rsidR="0018074A" w:rsidRPr="00410813" w:rsidRDefault="0018074A" w:rsidP="00152D3D">
      <w:pPr>
        <w:spacing w:after="0" w:line="240" w:lineRule="auto"/>
        <w:ind w:left="0" w:firstLine="0"/>
      </w:pPr>
      <w:r w:rsidRPr="00410813">
        <w:t xml:space="preserve"> La femelle donne naissance à 1 ou 2 petits après un peu moins d’un an de gestation. La raie Manta est ovovivipare : l’œuf éclot dans le ventre de sa mère, puis l’embryon est expulsé lorsque la mère saute hors de la surface pour retomber dans un « plat » gigantesque, en soulevant une gerbe d’eau. Le petit, qui mesure 1,2 m et pèse 45 kg à la naissance, va doubler au cours de sa 1ère année.</w:t>
      </w:r>
    </w:p>
    <w:p w14:paraId="38A14746" w14:textId="77777777" w:rsidR="0018074A" w:rsidRPr="00410813" w:rsidRDefault="0018074A" w:rsidP="00152D3D">
      <w:pPr>
        <w:spacing w:after="0" w:line="240" w:lineRule="auto"/>
        <w:ind w:left="0" w:firstLine="0"/>
      </w:pPr>
      <w:bookmarkStart w:id="12" w:name="_Toc430583305"/>
      <w:bookmarkStart w:id="13" w:name="_Toc431234340"/>
      <w:r w:rsidRPr="00410813">
        <w:t>Alimentation</w:t>
      </w:r>
      <w:bookmarkEnd w:id="12"/>
      <w:bookmarkEnd w:id="13"/>
      <w:r w:rsidRPr="00410813">
        <w:t xml:space="preserve"> </w:t>
      </w:r>
    </w:p>
    <w:p w14:paraId="1E381BE7" w14:textId="77777777" w:rsidR="0018074A" w:rsidRPr="00410813" w:rsidRDefault="0018074A" w:rsidP="00152D3D">
      <w:pPr>
        <w:spacing w:after="0" w:line="240" w:lineRule="auto"/>
        <w:ind w:left="0" w:firstLine="0"/>
      </w:pPr>
      <w:r w:rsidRPr="00410813">
        <w:t xml:space="preserve">Pour se nourrir, la raie Manta nage la gueule démesurément ouverte. Les cornes céphaliques servent à diriger la nourriture, avalant ainsi l’eau qu’elle filtre à travers ses branchies. Plancton, crustacés, méduses, mollusques… y restent piégés et sont ensuite avalés. Quand la nourriture est abondante, les </w:t>
      </w:r>
      <w:proofErr w:type="spellStart"/>
      <w:r w:rsidRPr="00410813">
        <w:t>mantas</w:t>
      </w:r>
      <w:proofErr w:type="spellEnd"/>
      <w:r w:rsidRPr="00410813">
        <w:t xml:space="preserve"> peuvent se retrouver en groupe de plusieurs dizaines d’individus pour chasser le fretin rassemblé en bancs très denses.</w:t>
      </w:r>
    </w:p>
    <w:p w14:paraId="69932DBB" w14:textId="77777777" w:rsidR="0018074A" w:rsidRPr="00410813" w:rsidRDefault="0018074A" w:rsidP="00152D3D">
      <w:pPr>
        <w:spacing w:after="0" w:line="240" w:lineRule="auto"/>
        <w:ind w:left="0" w:firstLine="0"/>
      </w:pPr>
    </w:p>
    <w:p w14:paraId="4E4E3D58" w14:textId="77777777" w:rsidR="0018074A" w:rsidRPr="00410813" w:rsidRDefault="0018074A" w:rsidP="00152D3D">
      <w:pPr>
        <w:spacing w:after="0" w:line="240" w:lineRule="auto"/>
        <w:ind w:left="0" w:firstLine="0"/>
      </w:pPr>
      <w:r w:rsidRPr="00410813">
        <w:t>La raie Manta est la reine des « saltos arrière ». Ces loopings sont interprétées par les spécialistes comme étant une technique permettant de concentrer le plancton et de le manger en faisant un minimum d’effort.</w:t>
      </w:r>
    </w:p>
    <w:p w14:paraId="2A942DB7" w14:textId="77777777" w:rsidR="0018074A" w:rsidRPr="00410813" w:rsidRDefault="0018074A" w:rsidP="00152D3D">
      <w:pPr>
        <w:spacing w:after="0" w:line="240" w:lineRule="auto"/>
        <w:ind w:left="0" w:firstLine="0"/>
      </w:pPr>
      <w:bookmarkStart w:id="14" w:name="_Toc430583306"/>
      <w:bookmarkStart w:id="15" w:name="_Toc431234341"/>
      <w:r w:rsidRPr="00410813">
        <w:t>Technique de tournage</w:t>
      </w:r>
      <w:bookmarkEnd w:id="14"/>
      <w:bookmarkEnd w:id="15"/>
    </w:p>
    <w:p w14:paraId="11AA89AB" w14:textId="77777777" w:rsidR="0018074A" w:rsidRPr="00410813" w:rsidRDefault="0018074A" w:rsidP="00152D3D">
      <w:pPr>
        <w:spacing w:after="0" w:line="240" w:lineRule="auto"/>
        <w:ind w:left="0" w:firstLine="0"/>
      </w:pPr>
      <w:r w:rsidRPr="00410813">
        <w:t xml:space="preserve">La raie </w:t>
      </w:r>
      <w:proofErr w:type="spellStart"/>
      <w:r w:rsidRPr="00410813">
        <w:t>manta</w:t>
      </w:r>
      <w:proofErr w:type="spellEnd"/>
      <w:r w:rsidRPr="00410813">
        <w:t xml:space="preserve"> a été filmée sur la côte ouest de l’île Socorro mais les équipes du film ont rencontré des raies </w:t>
      </w:r>
      <w:proofErr w:type="spellStart"/>
      <w:r w:rsidRPr="00410813">
        <w:t>mantas</w:t>
      </w:r>
      <w:proofErr w:type="spellEnd"/>
      <w:r w:rsidRPr="00410813">
        <w:t xml:space="preserve"> dans pratiquement toutes les mers tropicales. Pour l’approcher en toute discrétion, les cameramen se sont équipés d’appareil de plongée recycleur.</w:t>
      </w:r>
    </w:p>
    <w:p w14:paraId="567023D6" w14:textId="77777777" w:rsidR="0018074A" w:rsidRPr="00410813" w:rsidRDefault="0018074A" w:rsidP="00152D3D">
      <w:pPr>
        <w:spacing w:after="0" w:line="240" w:lineRule="auto"/>
        <w:ind w:left="0" w:firstLine="0"/>
      </w:pPr>
      <w:bookmarkStart w:id="16" w:name="_Toc430583307"/>
      <w:bookmarkStart w:id="17" w:name="_Toc431234342"/>
      <w:r w:rsidRPr="00410813">
        <w:t>Les interactions avec l’homme</w:t>
      </w:r>
      <w:bookmarkEnd w:id="16"/>
      <w:bookmarkEnd w:id="17"/>
    </w:p>
    <w:p w14:paraId="271BA3DB" w14:textId="77777777" w:rsidR="0018074A" w:rsidRPr="00410813" w:rsidRDefault="0018074A" w:rsidP="00152D3D">
      <w:pPr>
        <w:spacing w:after="0" w:line="240" w:lineRule="auto"/>
        <w:ind w:left="0" w:firstLine="0"/>
      </w:pPr>
      <w:r w:rsidRPr="00410813">
        <w:t xml:space="preserve">La raie </w:t>
      </w:r>
      <w:proofErr w:type="spellStart"/>
      <w:r w:rsidRPr="00410813">
        <w:t>manta</w:t>
      </w:r>
      <w:proofErr w:type="spellEnd"/>
      <w:r w:rsidRPr="00410813">
        <w:t xml:space="preserve"> figure dans la liste rouge des espèces menacées de l’UICN dans la catégorie « espèce quasi-menacée ». Relativement commune dans son aire de répartition, cette espèce majestueuse est souvent pêchée, en particulier dans les eaux mexicaines et dans la mer de Cortez, pour approvisionner les restaurants (ailes et foie) et pour sa peau. De plus, nombre d’entre elles se font piéger dans les immenses filets des flottes de pêche industrielle.</w:t>
      </w:r>
    </w:p>
    <w:p w14:paraId="6A69DD9A" w14:textId="77777777" w:rsidR="0018074A" w:rsidRPr="00410813" w:rsidRDefault="0018074A" w:rsidP="00152D3D">
      <w:pPr>
        <w:spacing w:after="0" w:line="240" w:lineRule="auto"/>
        <w:ind w:left="0" w:firstLine="0"/>
      </w:pPr>
    </w:p>
    <w:p w14:paraId="7A673D00" w14:textId="77777777" w:rsidR="0018074A" w:rsidRDefault="0018074A" w:rsidP="00152D3D">
      <w:pPr>
        <w:spacing w:after="0" w:line="240" w:lineRule="auto"/>
        <w:ind w:left="0" w:firstLine="0"/>
      </w:pPr>
    </w:p>
    <w:p w14:paraId="1E0DA5DA" w14:textId="77777777" w:rsidR="007429B8" w:rsidRDefault="007429B8" w:rsidP="00152D3D">
      <w:pPr>
        <w:spacing w:after="0" w:line="240" w:lineRule="auto"/>
        <w:ind w:left="0" w:firstLine="0"/>
      </w:pPr>
    </w:p>
    <w:sectPr w:rsidR="007429B8" w:rsidSect="0018074A">
      <w:pgSz w:w="11906" w:h="16838"/>
      <w:pgMar w:top="1417" w:right="1417" w:bottom="1417" w:left="1417" w:header="720" w:footer="720" w:gutter="0"/>
      <w:cols w:num="2"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019D"/>
    <w:rsid w:val="00152D3D"/>
    <w:rsid w:val="0018074A"/>
    <w:rsid w:val="002D796A"/>
    <w:rsid w:val="00362F4D"/>
    <w:rsid w:val="007429B8"/>
    <w:rsid w:val="00755B6B"/>
    <w:rsid w:val="0077298F"/>
    <w:rsid w:val="007F7E98"/>
    <w:rsid w:val="00886239"/>
    <w:rsid w:val="008B68C7"/>
    <w:rsid w:val="00905A6F"/>
    <w:rsid w:val="00A0019D"/>
    <w:rsid w:val="00BF32B3"/>
    <w:rsid w:val="00EB153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98ADC"/>
  <w15:chartTrackingRefBased/>
  <w15:docId w15:val="{5DBC2009-19A7-4B20-B47C-DE03917DB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74A"/>
    <w:pPr>
      <w:spacing w:after="3" w:line="248" w:lineRule="auto"/>
      <w:ind w:left="10" w:hanging="10"/>
      <w:jc w:val="both"/>
    </w:pPr>
    <w:rPr>
      <w:rFonts w:ascii="Calibri" w:eastAsia="Calibri" w:hAnsi="Calibri" w:cs="Calibri"/>
      <w:kern w:val="0"/>
      <w:lang w:eastAsia="fr-CH"/>
      <w14:ligatures w14:val="none"/>
    </w:rPr>
  </w:style>
  <w:style w:type="paragraph" w:styleId="Titre1">
    <w:name w:val="heading 1"/>
    <w:basedOn w:val="Normal"/>
    <w:next w:val="Normal"/>
    <w:link w:val="Titre1Car"/>
    <w:uiPriority w:val="9"/>
    <w:qFormat/>
    <w:rsid w:val="00A0019D"/>
    <w:pPr>
      <w:keepNext/>
      <w:keepLines/>
      <w:spacing w:before="360" w:after="80" w:line="259" w:lineRule="auto"/>
      <w:ind w:left="0" w:firstLine="0"/>
      <w:jc w:val="left"/>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itre2">
    <w:name w:val="heading 2"/>
    <w:basedOn w:val="Normal"/>
    <w:next w:val="Normal"/>
    <w:link w:val="Titre2Car"/>
    <w:uiPriority w:val="9"/>
    <w:semiHidden/>
    <w:unhideWhenUsed/>
    <w:qFormat/>
    <w:rsid w:val="00A0019D"/>
    <w:pPr>
      <w:keepNext/>
      <w:keepLines/>
      <w:spacing w:before="160" w:after="80" w:line="259" w:lineRule="auto"/>
      <w:ind w:left="0" w:firstLine="0"/>
      <w:jc w:val="left"/>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itre3">
    <w:name w:val="heading 3"/>
    <w:basedOn w:val="Normal"/>
    <w:next w:val="Normal"/>
    <w:link w:val="Titre3Car"/>
    <w:uiPriority w:val="9"/>
    <w:semiHidden/>
    <w:unhideWhenUsed/>
    <w:qFormat/>
    <w:rsid w:val="00A0019D"/>
    <w:pPr>
      <w:keepNext/>
      <w:keepLines/>
      <w:spacing w:before="160" w:after="80" w:line="259" w:lineRule="auto"/>
      <w:ind w:left="0" w:firstLine="0"/>
      <w:jc w:val="left"/>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itre4">
    <w:name w:val="heading 4"/>
    <w:basedOn w:val="Normal"/>
    <w:next w:val="Normal"/>
    <w:link w:val="Titre4Car"/>
    <w:uiPriority w:val="9"/>
    <w:semiHidden/>
    <w:unhideWhenUsed/>
    <w:qFormat/>
    <w:rsid w:val="00A0019D"/>
    <w:pPr>
      <w:keepNext/>
      <w:keepLines/>
      <w:spacing w:before="80" w:after="40" w:line="259" w:lineRule="auto"/>
      <w:ind w:left="0" w:firstLine="0"/>
      <w:jc w:val="left"/>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Titre5">
    <w:name w:val="heading 5"/>
    <w:basedOn w:val="Normal"/>
    <w:next w:val="Normal"/>
    <w:link w:val="Titre5Car"/>
    <w:uiPriority w:val="9"/>
    <w:semiHidden/>
    <w:unhideWhenUsed/>
    <w:qFormat/>
    <w:rsid w:val="00A0019D"/>
    <w:pPr>
      <w:keepNext/>
      <w:keepLines/>
      <w:spacing w:before="80" w:after="40" w:line="259" w:lineRule="auto"/>
      <w:ind w:left="0" w:firstLine="0"/>
      <w:jc w:val="left"/>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Titre6">
    <w:name w:val="heading 6"/>
    <w:basedOn w:val="Normal"/>
    <w:next w:val="Normal"/>
    <w:link w:val="Titre6Car"/>
    <w:uiPriority w:val="9"/>
    <w:semiHidden/>
    <w:unhideWhenUsed/>
    <w:qFormat/>
    <w:rsid w:val="00A0019D"/>
    <w:pPr>
      <w:keepNext/>
      <w:keepLines/>
      <w:spacing w:before="40" w:after="0" w:line="259" w:lineRule="auto"/>
      <w:ind w:left="0" w:firstLine="0"/>
      <w:jc w:val="left"/>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Titre7">
    <w:name w:val="heading 7"/>
    <w:basedOn w:val="Normal"/>
    <w:next w:val="Normal"/>
    <w:link w:val="Titre7Car"/>
    <w:uiPriority w:val="9"/>
    <w:semiHidden/>
    <w:unhideWhenUsed/>
    <w:qFormat/>
    <w:rsid w:val="00A0019D"/>
    <w:pPr>
      <w:keepNext/>
      <w:keepLines/>
      <w:spacing w:before="40" w:after="0" w:line="259" w:lineRule="auto"/>
      <w:ind w:left="0" w:firstLine="0"/>
      <w:jc w:val="left"/>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Titre8">
    <w:name w:val="heading 8"/>
    <w:basedOn w:val="Normal"/>
    <w:next w:val="Normal"/>
    <w:link w:val="Titre8Car"/>
    <w:uiPriority w:val="9"/>
    <w:semiHidden/>
    <w:unhideWhenUsed/>
    <w:qFormat/>
    <w:rsid w:val="00A0019D"/>
    <w:pPr>
      <w:keepNext/>
      <w:keepLines/>
      <w:spacing w:after="0" w:line="259" w:lineRule="auto"/>
      <w:ind w:left="0" w:firstLine="0"/>
      <w:jc w:val="left"/>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Titre9">
    <w:name w:val="heading 9"/>
    <w:basedOn w:val="Normal"/>
    <w:next w:val="Normal"/>
    <w:link w:val="Titre9Car"/>
    <w:uiPriority w:val="9"/>
    <w:semiHidden/>
    <w:unhideWhenUsed/>
    <w:qFormat/>
    <w:rsid w:val="00A0019D"/>
    <w:pPr>
      <w:keepNext/>
      <w:keepLines/>
      <w:spacing w:after="0" w:line="259" w:lineRule="auto"/>
      <w:ind w:left="0" w:firstLine="0"/>
      <w:jc w:val="left"/>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019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0019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0019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0019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0019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0019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0019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0019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0019D"/>
    <w:rPr>
      <w:rFonts w:eastAsiaTheme="majorEastAsia" w:cstheme="majorBidi"/>
      <w:color w:val="272727" w:themeColor="text1" w:themeTint="D8"/>
    </w:rPr>
  </w:style>
  <w:style w:type="paragraph" w:styleId="Titre">
    <w:name w:val="Title"/>
    <w:basedOn w:val="Normal"/>
    <w:next w:val="Normal"/>
    <w:link w:val="TitreCar"/>
    <w:uiPriority w:val="10"/>
    <w:qFormat/>
    <w:rsid w:val="00A0019D"/>
    <w:pPr>
      <w:spacing w:after="80" w:line="240" w:lineRule="auto"/>
      <w:ind w:left="0" w:firstLine="0"/>
      <w:contextualSpacing/>
      <w:jc w:val="left"/>
    </w:pPr>
    <w:rPr>
      <w:rFonts w:asciiTheme="majorHAnsi" w:eastAsiaTheme="majorEastAsia" w:hAnsiTheme="majorHAnsi" w:cstheme="majorBidi"/>
      <w:spacing w:val="-10"/>
      <w:kern w:val="28"/>
      <w:sz w:val="56"/>
      <w:szCs w:val="56"/>
      <w:lang w:eastAsia="en-US"/>
      <w14:ligatures w14:val="standardContextual"/>
    </w:rPr>
  </w:style>
  <w:style w:type="character" w:customStyle="1" w:styleId="TitreCar">
    <w:name w:val="Titre Car"/>
    <w:basedOn w:val="Policepardfaut"/>
    <w:link w:val="Titre"/>
    <w:uiPriority w:val="10"/>
    <w:rsid w:val="00A0019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0019D"/>
    <w:pPr>
      <w:numPr>
        <w:ilvl w:val="1"/>
      </w:numPr>
      <w:spacing w:after="160" w:line="259" w:lineRule="auto"/>
      <w:ind w:left="10" w:hanging="10"/>
      <w:jc w:val="left"/>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ous-titreCar">
    <w:name w:val="Sous-titre Car"/>
    <w:basedOn w:val="Policepardfaut"/>
    <w:link w:val="Sous-titre"/>
    <w:uiPriority w:val="11"/>
    <w:rsid w:val="00A0019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0019D"/>
    <w:pPr>
      <w:spacing w:before="160" w:after="160" w:line="259" w:lineRule="auto"/>
      <w:ind w:left="0" w:firstLine="0"/>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CitationCar">
    <w:name w:val="Citation Car"/>
    <w:basedOn w:val="Policepardfaut"/>
    <w:link w:val="Citation"/>
    <w:uiPriority w:val="29"/>
    <w:rsid w:val="00A0019D"/>
    <w:rPr>
      <w:i/>
      <w:iCs/>
      <w:color w:val="404040" w:themeColor="text1" w:themeTint="BF"/>
    </w:rPr>
  </w:style>
  <w:style w:type="paragraph" w:styleId="Paragraphedeliste">
    <w:name w:val="List Paragraph"/>
    <w:basedOn w:val="Normal"/>
    <w:uiPriority w:val="34"/>
    <w:qFormat/>
    <w:rsid w:val="00A0019D"/>
    <w:pPr>
      <w:spacing w:after="160" w:line="259" w:lineRule="auto"/>
      <w:ind w:left="720" w:firstLine="0"/>
      <w:contextualSpacing/>
      <w:jc w:val="left"/>
    </w:pPr>
    <w:rPr>
      <w:rFonts w:asciiTheme="minorHAnsi" w:eastAsiaTheme="minorHAnsi" w:hAnsiTheme="minorHAnsi" w:cstheme="minorBidi"/>
      <w:kern w:val="2"/>
      <w:lang w:eastAsia="en-US"/>
      <w14:ligatures w14:val="standardContextual"/>
    </w:rPr>
  </w:style>
  <w:style w:type="character" w:styleId="Accentuationintense">
    <w:name w:val="Intense Emphasis"/>
    <w:basedOn w:val="Policepardfaut"/>
    <w:uiPriority w:val="21"/>
    <w:qFormat/>
    <w:rsid w:val="00A0019D"/>
    <w:rPr>
      <w:i/>
      <w:iCs/>
      <w:color w:val="0F4761" w:themeColor="accent1" w:themeShade="BF"/>
    </w:rPr>
  </w:style>
  <w:style w:type="paragraph" w:styleId="Citationintense">
    <w:name w:val="Intense Quote"/>
    <w:basedOn w:val="Normal"/>
    <w:next w:val="Normal"/>
    <w:link w:val="CitationintenseCar"/>
    <w:uiPriority w:val="30"/>
    <w:qFormat/>
    <w:rsid w:val="00A0019D"/>
    <w:pPr>
      <w:pBdr>
        <w:top w:val="single" w:sz="4" w:space="10" w:color="0F4761" w:themeColor="accent1" w:themeShade="BF"/>
        <w:bottom w:val="single" w:sz="4" w:space="10" w:color="0F4761" w:themeColor="accent1" w:themeShade="BF"/>
      </w:pBdr>
      <w:spacing w:before="360" w:after="360" w:line="259" w:lineRule="auto"/>
      <w:ind w:left="864" w:right="864" w:firstLine="0"/>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CitationintenseCar">
    <w:name w:val="Citation intense Car"/>
    <w:basedOn w:val="Policepardfaut"/>
    <w:link w:val="Citationintense"/>
    <w:uiPriority w:val="30"/>
    <w:rsid w:val="00A0019D"/>
    <w:rPr>
      <w:i/>
      <w:iCs/>
      <w:color w:val="0F4761" w:themeColor="accent1" w:themeShade="BF"/>
    </w:rPr>
  </w:style>
  <w:style w:type="character" w:styleId="Rfrenceintense">
    <w:name w:val="Intense Reference"/>
    <w:basedOn w:val="Policepardfaut"/>
    <w:uiPriority w:val="32"/>
    <w:qFormat/>
    <w:rsid w:val="00A001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493</Words>
  <Characters>2713</Characters>
  <Application>Microsoft Office Word</Application>
  <DocSecurity>0</DocSecurity>
  <Lines>22</Lines>
  <Paragraphs>6</Paragraphs>
  <ScaleCrop>false</ScaleCrop>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Phuoc</dc:creator>
  <cp:keywords/>
  <dc:description/>
  <cp:lastModifiedBy>VAN Phuoc</cp:lastModifiedBy>
  <cp:revision>4</cp:revision>
  <dcterms:created xsi:type="dcterms:W3CDTF">2025-06-14T06:59:00Z</dcterms:created>
  <dcterms:modified xsi:type="dcterms:W3CDTF">2025-06-14T07:58:00Z</dcterms:modified>
</cp:coreProperties>
</file>