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42CB" w:rsidRDefault="008664F9" w:rsidP="008664F9">
      <w:pPr>
        <w:pStyle w:val="Title"/>
      </w:pPr>
      <w:r>
        <w:t xml:space="preserve">Examples based on the Use Cases from </w:t>
      </w:r>
      <w:r w:rsidRPr="008664F9">
        <w:t>Information Sharing Architecture (ISA) Access Control Specification (ACS)</w:t>
      </w:r>
      <w:r>
        <w:t xml:space="preserve"> – version 3.0a</w:t>
      </w:r>
    </w:p>
    <w:p w:rsidR="008664F9" w:rsidRDefault="008664F9"/>
    <w:p w:rsidR="008664F9" w:rsidRDefault="008664F9">
      <w:r w:rsidRPr="008664F9">
        <w:t xml:space="preserve">Section </w:t>
      </w:r>
      <w:r>
        <w:t xml:space="preserve">5 of </w:t>
      </w:r>
      <w:r w:rsidRPr="008664F9">
        <w:t>Information Sharing Architecture (ISA) Access Control Specification (ACS)</w:t>
      </w:r>
      <w:r>
        <w:t xml:space="preserve"> version 3.0a contains five use cases for ACS data markings.  This document contains examples of these use cases expressed in STIX as defined in [ref] [ref]</w:t>
      </w:r>
    </w:p>
    <w:p w:rsidR="008664F9" w:rsidRDefault="008664F9"/>
    <w:p w:rsidR="008664F9" w:rsidRDefault="008664F9" w:rsidP="008664F9">
      <w:pPr>
        <w:pStyle w:val="Heading1"/>
      </w:pPr>
      <w:r>
        <w:t>Use Case 1</w:t>
      </w:r>
    </w:p>
    <w:p w:rsidR="008664F9" w:rsidRDefault="008664F9" w:rsidP="008664F9"/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{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"id": "bundle--15067de5-05b6-4330-8104-45da359c2d2a",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"objects": [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"2020-06-18T00:00:00Z",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"definition": {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control_set</w:t>
      </w:r>
      <w:proofErr w:type="spell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"classification": "TS",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"entity": ["GOV", "CTR", "MIL"],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"shareability": ["NCC"]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},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create_date_time</w:t>
      </w:r>
      <w:proofErr w:type="spell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"2018-05-27T14:10:26.723Z",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"identifier": "</w:t>
      </w:r>
      <w:proofErr w:type="gram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isa:guide</w:t>
      </w:r>
      <w:proofErr w:type="gram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.19001.ACS3-3bda2f6e-cedc-4c0f-a756-c03d6b586917",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"name": "Use Case 1: Access Granted to Cybersecurity Data",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policy_reference</w:t>
      </w:r>
      <w:proofErr w:type="spell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": "</w:t>
      </w:r>
      <w:proofErr w:type="gram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urn:isa</w:t>
      </w:r>
      <w:proofErr w:type="gram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:policy:acs:ns:v3.0?privdefault=</w:t>
      </w:r>
      <w:proofErr w:type="spell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deny&amp;sharedefault</w:t>
      </w:r>
      <w:proofErr w:type="spell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=deny",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responsible_entity_custodian</w:t>
      </w:r>
      <w:proofErr w:type="spell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": "USA.NSA",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sep_version</w:t>
      </w:r>
      <w:proofErr w:type="spell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": 1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},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definition_type</w:t>
      </w:r>
      <w:proofErr w:type="spellEnd"/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": "x-isa-acs-3-0",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"marking-definition--20864905-06a0-47be-a04c-2164af17d635",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"marking-definition"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],</w:t>
      </w:r>
    </w:p>
    <w:p w:rsidR="008664F9" w:rsidRPr="00C91DB6" w:rsidRDefault="008664F9" w:rsidP="00C91D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"type": "bundle"</w:t>
      </w:r>
    </w:p>
    <w:p w:rsidR="00A21592" w:rsidRDefault="008664F9" w:rsidP="00C91DB6">
      <w:pPr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C91DB6">
        <w:rPr>
          <w:rFonts w:ascii="Consolas" w:hAnsi="Consolas" w:cs="Consolas"/>
          <w:sz w:val="18"/>
          <w:szCs w:val="18"/>
          <w:shd w:val="clear" w:color="auto" w:fill="E7E6E6" w:themeFill="background2"/>
        </w:rPr>
        <w:t>}</w:t>
      </w:r>
    </w:p>
    <w:p w:rsidR="00A21592" w:rsidRDefault="00A21592" w:rsidP="00A21592">
      <w:pPr>
        <w:rPr>
          <w:shd w:val="clear" w:color="auto" w:fill="E7E6E6" w:themeFill="background2"/>
        </w:rPr>
      </w:pPr>
      <w:r>
        <w:rPr>
          <w:shd w:val="clear" w:color="auto" w:fill="E7E6E6" w:themeFill="background2"/>
        </w:rPr>
        <w:br w:type="page"/>
      </w:r>
    </w:p>
    <w:p w:rsidR="00A21592" w:rsidRDefault="00A21592" w:rsidP="00A21592">
      <w:pPr>
        <w:pStyle w:val="Heading1"/>
      </w:pPr>
      <w:r>
        <w:lastRenderedPageBreak/>
        <w:t xml:space="preserve">Use Case </w:t>
      </w:r>
      <w:r>
        <w:t>2</w:t>
      </w:r>
    </w:p>
    <w:p w:rsidR="00A21592" w:rsidRDefault="00A21592" w:rsidP="00A21592"/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"type": "bundle",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"id": "bundle--5be1c5b5-98ee-408e-918c-2ead90bc8014",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"objects": [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"marking-definition",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"2020-06-18T00:00:00Z",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definition_type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"x-isa-acs-3-0",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"definition":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access_privilege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privilege_action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"INTEL",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privilege_scope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"entity":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permitted_nationalities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permitted_organizations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"shareability": ["ALL"]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},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rule_effect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"permit"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},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privilege_action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"DSPLY",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privilege_scope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"entity":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permitted_nationalities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permitted_organizations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"shareability": ["ALL"]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},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rule_effect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"permit"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},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privilege_action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"REQUEST",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privilege_scope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"entity":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permitted_nationalities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permitted_organizations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["ALL"],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    "shareability": ["ALL"]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},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rule_effect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"permit"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}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],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control_set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"classification": "U",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formal_determination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["FOUO"]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},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create_date_time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"2018-05-27T14:10:26.723Z",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"identifier": "</w:t>
      </w:r>
      <w:proofErr w:type="gram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isa:guide</w:t>
      </w:r>
      <w:proofErr w:type="gram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.19001.ACS3-76342cc9-1440-4031-84a3-d498c404cab3",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"name": "Use Case 2: Access Privilege",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policy_reference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</w:t>
      </w:r>
      <w:proofErr w:type="gram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urn:isa</w:t>
      </w:r>
      <w:proofErr w:type="gram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:policy:acs:ns:v3.0?privdefault=deny&amp;sharedefault=permit",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responsible_entity_custodian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"USA.</w:t>
      </w:r>
      <w:r w:rsidR="00FC0369">
        <w:rPr>
          <w:rFonts w:ascii="Consolas" w:hAnsi="Consolas" w:cs="Consolas"/>
          <w:sz w:val="18"/>
          <w:szCs w:val="18"/>
          <w:shd w:val="clear" w:color="auto" w:fill="E7E6E6" w:themeFill="background2"/>
        </w:rPr>
        <w:t>DOJ.</w:t>
      </w: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FBI",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sep_version</w:t>
      </w:r>
      <w:proofErr w:type="spellEnd"/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": 1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},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"marking-definition--6010b3f4-a603-4d3b-9098-8708cdbe151b"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]</w:t>
      </w:r>
    </w:p>
    <w:p w:rsidR="00A21592" w:rsidRPr="00A21592" w:rsidRDefault="00A21592" w:rsidP="00A21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A21592">
        <w:rPr>
          <w:rFonts w:ascii="Consolas" w:hAnsi="Consolas" w:cs="Consolas"/>
          <w:sz w:val="18"/>
          <w:szCs w:val="18"/>
          <w:shd w:val="clear" w:color="auto" w:fill="E7E6E6" w:themeFill="background2"/>
        </w:rPr>
        <w:t>}</w:t>
      </w:r>
    </w:p>
    <w:p w:rsidR="00A21592" w:rsidRDefault="00A21592" w:rsidP="00A21592">
      <w:pPr>
        <w:pStyle w:val="Heading1"/>
      </w:pPr>
      <w:r>
        <w:lastRenderedPageBreak/>
        <w:t xml:space="preserve">Use Case </w:t>
      </w:r>
      <w:r>
        <w:t>3</w:t>
      </w:r>
    </w:p>
    <w:p w:rsidR="0054314F" w:rsidRDefault="0054314F" w:rsidP="0054314F"/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"type": "bundle",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"id": "bundle--5d0092c5-5f74-4287-9642-33f4c354e56d",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"objects": [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"marking-definition",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"2020-06-18T00:00:00Z",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definition_type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": "x-isa-acs-3-0", 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"definition":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control_set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"classification": "S"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create_date_time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"2018-05-27T14:10:26.723Z",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"identifier":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isa:guide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.19001.ACS3-a526c69f-1468-4f4e-96eb-cdbf302cc0e3",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"name": "Use Case 3: PUBREL and Portion Marking - S",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policy_reference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urn:isa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:policy:acs:ns:v3.0?privdefault=deny&amp;sharedefault=permit",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responsible_entity_custodian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"USA.DHS",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sep_version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1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"marking-definition--e3896452-4dcf-4e19-a571-8571c1c530a2"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"marking-definition",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"marking-definition--d0038fa3-d4db-460b-813d-191917213910",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"2020-06-18T00:00:00Z",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definition_type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": "x-isa-acs-3-0", 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"definition":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control_set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"classification": "U",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formal_determination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["PUBREL"]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create_date_time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"2018-05-27T14:10:26.723Z",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"identifier":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isa:guide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.19001.ACS3-2db30d2d-036c-4631-a057-bd85b189adee",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"name": "Use Case 3: PUBREL and Portion Marking - U",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policy_reference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urn:isa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:policy:acs:ns:v3.0?privdefault=permit&amp;sharedefault=permit",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public_release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released_by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"Authority",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released_on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"2020-01-01T00:00:00Z"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responsible_entity_custodian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"USA.DHS",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sep_version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": 1              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}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object_marking_refs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"marking-definition--d0038fa3-d4db-460b-813d-191917213910"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],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"ipv4-addr--ff26c055-6336-5bc5-b98d-13d6226742dd",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"ipv4-addr",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"value": "198.51.100.3"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"threat-actor",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spec_version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"2.1",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"threat-actor--8e2e2d2b-17d4-4cbf-938f-98ee46b3cd3f",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"2016-04-06T20:03:48.000Z",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lastRenderedPageBreak/>
        <w:t xml:space="preserve">            "modified": "2016-04-06T20:03:48.000Z",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threat_actor_types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nation_state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"],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"name": "Evil Republic 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Div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37",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"sophistication": "expert",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resource_level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"government",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primary_motivation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"organizational-gain",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object_marking_refs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"marking-definition--e3896452-4dcf-4e19-a571-8571c1c530a2"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]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"report",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spec_version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"2.1",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"report--eff11c91-12da-4bec-ac82-285d1efc0cf6",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"2020-06-18T00:00:00Z",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"modified": "2020-06-18T00:00:00Z",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"name": "Use Case 3: PUBREL and Portion Marking",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"published": "2020-07-19T00:00:00Z",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report_types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 "threat-actor"],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object_refs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"marking-definition--e3896452-4dcf-4e19-a571-8571c1c530a2",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"marking-definition--d0038fa3-d4db-460b-813d-191917213910",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"ipv4-addr--ff26c055-6336-5bc5-b98d-13d6226742dd",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"threat-actor--8e2e2d2b-17d4-4cbf-938f-98ee46b3cd3f"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]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]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}</w:t>
      </w:r>
    </w:p>
    <w:p w:rsid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p w:rsidR="0054314F" w:rsidRDefault="0054314F" w:rsidP="0054314F">
      <w:r>
        <w:br w:type="page"/>
      </w:r>
    </w:p>
    <w:p w:rsidR="0054314F" w:rsidRDefault="0054314F" w:rsidP="0054314F">
      <w:pPr>
        <w:pStyle w:val="Heading1"/>
      </w:pPr>
      <w:r>
        <w:lastRenderedPageBreak/>
        <w:t xml:space="preserve">Use Case </w:t>
      </w:r>
      <w:r>
        <w:t>4</w:t>
      </w:r>
    </w:p>
    <w:p w:rsidR="00D4566F" w:rsidRDefault="00D4566F" w:rsidP="0054314F">
      <w:pPr>
        <w:tabs>
          <w:tab w:val="left" w:pos="593"/>
        </w:tabs>
        <w:autoSpaceDE w:val="0"/>
        <w:autoSpaceDN w:val="0"/>
        <w:adjustRightInd w:val="0"/>
      </w:pP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"id": "bundle--0a2277ac-a785-4c11-b691-582293ea9eb1",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"objects": [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"2020-06-18T00:00:00Z",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"definition":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control_set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"classification": "U",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"entity": [ "MIL", "CTR", "GOV", "SVR", "SVC", "DEV", "NET"],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permitted_organizations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["USA.USG"]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create_date_time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"2018-05-27T14:10:26.723Z",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"identifier":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isa:guide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.19001.ACS3-6b142579-f21c-4199-865c-207d9df7313c",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"name": "Use Case 4: Analytic NPE",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policy_reference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urn:isa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:policy:acs:ns:v3.0?privdefault=permit&amp;sharedefault=permit",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responsible_entity_custodian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</w:t>
      </w:r>
      <w:r w:rsidR="009632DA" w:rsidRPr="009632DA">
        <w:rPr>
          <w:rFonts w:ascii="Consolas" w:hAnsi="Consolas" w:cs="Consolas"/>
          <w:sz w:val="18"/>
          <w:szCs w:val="18"/>
          <w:shd w:val="clear" w:color="auto" w:fill="E7E6E6" w:themeFill="background2"/>
        </w:rPr>
        <w:t>USA.DOD.USCYBERCOM-JOC</w:t>
      </w: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sep_version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1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definition_type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"x-isa-acs-3-0",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"marking-definition--ff7043e7-b1c9-4115-8bfc-79db1bed6862",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"marking-definition"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],</w:t>
      </w:r>
    </w:p>
    <w:p w:rsid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"type": "bundle"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}   </w:t>
      </w:r>
    </w:p>
    <w:p w:rsidR="0054314F" w:rsidRPr="0054314F" w:rsidRDefault="0054314F" w:rsidP="0054314F"/>
    <w:p w:rsidR="00A21592" w:rsidRPr="00A21592" w:rsidRDefault="00A21592" w:rsidP="00A21592"/>
    <w:p w:rsidR="00A21592" w:rsidRDefault="00A21592" w:rsidP="00A21592"/>
    <w:p w:rsidR="0054314F" w:rsidRDefault="0054314F">
      <w:r>
        <w:br w:type="page"/>
      </w:r>
    </w:p>
    <w:p w:rsidR="00A21592" w:rsidRDefault="0054314F" w:rsidP="0054314F">
      <w:pPr>
        <w:pStyle w:val="Heading1"/>
      </w:pPr>
      <w:r>
        <w:lastRenderedPageBreak/>
        <w:t xml:space="preserve">Use Case </w:t>
      </w:r>
      <w:r>
        <w:t>5</w:t>
      </w:r>
    </w:p>
    <w:p w:rsidR="0054314F" w:rsidRDefault="0054314F" w:rsidP="0054314F"/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"id": "bundle--bfcf564a-6981-4000-8e8b-1cb42d26195a",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"objects": [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"created": "2020-06-18T00:00:00Z",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"definition":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control_set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{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"classification": "U",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"entity": [ "MIL", "CTR", "GOV"],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permitted_organizations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["USA.USG", "USA.SLTT"],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    "sensitivity": ["LES"]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create_date_time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"2018-05-27T14:10:26.723Z",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"identifier":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isa:guide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.19001.ACS3-6b142579-f21c-4199-865c-207d9df7313c",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"name": "Use Case 5: Access Denied to Law Enforcement Data",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policy_reference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</w:t>
      </w:r>
      <w:proofErr w:type="gram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urn:isa</w:t>
      </w:r>
      <w:proofErr w:type="gram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:policy:acs:ns:v3.0?privdefault=permit&amp;sharedefault=permit",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responsible_entity_custodian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"USA.</w:t>
      </w:r>
      <w:r w:rsidR="009632DA">
        <w:rPr>
          <w:rFonts w:ascii="Consolas" w:hAnsi="Consolas" w:cs="Consolas"/>
          <w:sz w:val="18"/>
          <w:szCs w:val="18"/>
          <w:shd w:val="clear" w:color="auto" w:fill="E7E6E6" w:themeFill="background2"/>
        </w:rPr>
        <w:t>DOJ.</w:t>
      </w: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FBI",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sep_version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1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},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</w:t>
      </w:r>
      <w:proofErr w:type="spellStart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definition_type</w:t>
      </w:r>
      <w:proofErr w:type="spellEnd"/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": "x-isa-acs-3-0",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"id": "marking-definition--ff7043e7-b1c9-4115-8bfc-79db1bed6862",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    "type": "marking-definition"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    }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],</w:t>
      </w:r>
    </w:p>
    <w:p w:rsidR="0054314F" w:rsidRPr="0054314F" w:rsidRDefault="0054314F" w:rsidP="0054314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 xml:space="preserve">    "type": "bundle"</w:t>
      </w:r>
    </w:p>
    <w:p w:rsidR="0054314F" w:rsidRPr="0054314F" w:rsidRDefault="0054314F" w:rsidP="0054314F">
      <w:pPr>
        <w:rPr>
          <w:rFonts w:ascii="Consolas" w:hAnsi="Consolas" w:cs="Consolas"/>
          <w:sz w:val="18"/>
          <w:szCs w:val="18"/>
          <w:shd w:val="clear" w:color="auto" w:fill="E7E6E6" w:themeFill="background2"/>
        </w:rPr>
      </w:pPr>
      <w:r w:rsidRPr="0054314F">
        <w:rPr>
          <w:rFonts w:ascii="Consolas" w:hAnsi="Consolas" w:cs="Consolas"/>
          <w:sz w:val="18"/>
          <w:szCs w:val="18"/>
          <w:shd w:val="clear" w:color="auto" w:fill="E7E6E6" w:themeFill="background2"/>
        </w:rPr>
        <w:t>}</w:t>
      </w:r>
    </w:p>
    <w:sectPr w:rsidR="0054314F" w:rsidRPr="0054314F" w:rsidSect="0052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925EE"/>
    <w:multiLevelType w:val="multilevel"/>
    <w:tmpl w:val="ABFE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F9"/>
    <w:rsid w:val="002242CB"/>
    <w:rsid w:val="002349D1"/>
    <w:rsid w:val="00527DCE"/>
    <w:rsid w:val="0054314F"/>
    <w:rsid w:val="005D7E45"/>
    <w:rsid w:val="008664F9"/>
    <w:rsid w:val="009632DA"/>
    <w:rsid w:val="00A21592"/>
    <w:rsid w:val="00C91DB6"/>
    <w:rsid w:val="00D4566F"/>
    <w:rsid w:val="00F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D9AE"/>
  <w15:chartTrackingRefBased/>
  <w15:docId w15:val="{E16F37F7-C41B-0246-B73F-BBFDE450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4F"/>
  </w:style>
  <w:style w:type="paragraph" w:styleId="Heading1">
    <w:name w:val="heading 1"/>
    <w:basedOn w:val="Normal"/>
    <w:next w:val="Normal"/>
    <w:link w:val="Heading1Char"/>
    <w:uiPriority w:val="9"/>
    <w:qFormat/>
    <w:rsid w:val="008664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64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F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431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4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Piazza</dc:creator>
  <cp:keywords/>
  <dc:description/>
  <cp:lastModifiedBy>Rich Piazza</cp:lastModifiedBy>
  <cp:revision>2</cp:revision>
  <dcterms:created xsi:type="dcterms:W3CDTF">2020-07-19T14:43:00Z</dcterms:created>
  <dcterms:modified xsi:type="dcterms:W3CDTF">2020-07-19T16:58:00Z</dcterms:modified>
</cp:coreProperties>
</file>