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BE34C" w14:textId="77777777" w:rsidR="00ED37F2" w:rsidRPr="00A64B58" w:rsidRDefault="00ED37F2" w:rsidP="00642D0B">
      <w:pPr>
        <w:contextualSpacing/>
        <w:jc w:val="center"/>
        <w:rPr>
          <w:rFonts w:asciiTheme="minorHAnsi" w:hAnsiTheme="minorHAnsi"/>
          <w:b/>
          <w:bCs/>
          <w:sz w:val="32"/>
          <w:szCs w:val="32"/>
        </w:rPr>
      </w:pPr>
    </w:p>
    <w:p w14:paraId="0FE563E4" w14:textId="79B2391D" w:rsidR="00ED37F2" w:rsidRPr="00A64B58" w:rsidRDefault="00ED37F2" w:rsidP="00ED37F2">
      <w:pPr>
        <w:contextualSpacing/>
        <w:jc w:val="center"/>
        <w:rPr>
          <w:rFonts w:asciiTheme="minorHAnsi" w:hAnsiTheme="minorHAnsi"/>
          <w:b/>
          <w:bCs/>
          <w:sz w:val="28"/>
          <w:szCs w:val="28"/>
        </w:rPr>
      </w:pPr>
      <w:r w:rsidRPr="00A64B58">
        <w:rPr>
          <w:rFonts w:asciiTheme="minorHAnsi" w:hAnsiTheme="minorHAnsi"/>
          <w:b/>
          <w:bCs/>
          <w:sz w:val="28"/>
          <w:szCs w:val="28"/>
        </w:rPr>
        <w:t>Homework</w:t>
      </w:r>
      <w:r w:rsidR="00B00FC0" w:rsidRPr="00A64B58">
        <w:rPr>
          <w:rFonts w:asciiTheme="minorHAnsi" w:hAnsiTheme="minorHAnsi"/>
          <w:b/>
          <w:bCs/>
          <w:sz w:val="28"/>
          <w:szCs w:val="28"/>
        </w:rPr>
        <w:t>4</w:t>
      </w:r>
    </w:p>
    <w:p w14:paraId="5CFD9EAD" w14:textId="6EA835E0" w:rsidR="00ED37F2" w:rsidRPr="00A64B58" w:rsidRDefault="00ED37F2" w:rsidP="00ED37F2">
      <w:pPr>
        <w:contextualSpacing/>
        <w:jc w:val="both"/>
        <w:rPr>
          <w:rFonts w:asciiTheme="minorHAnsi" w:hAnsiTheme="minorHAnsi"/>
          <w:b/>
          <w:bCs/>
          <w:sz w:val="28"/>
          <w:szCs w:val="28"/>
          <w:u w:val="single"/>
        </w:rPr>
      </w:pPr>
      <w:r w:rsidRPr="00A64B58">
        <w:rPr>
          <w:rFonts w:asciiTheme="minorHAnsi" w:hAnsiTheme="minorHAnsi"/>
          <w:b/>
          <w:bCs/>
          <w:sz w:val="28"/>
          <w:szCs w:val="28"/>
          <w:u w:val="single"/>
        </w:rPr>
        <w:t xml:space="preserve">Question </w:t>
      </w:r>
      <w:r w:rsidR="00CB7BF5">
        <w:rPr>
          <w:rFonts w:asciiTheme="minorHAnsi" w:hAnsiTheme="minorHAnsi"/>
          <w:b/>
          <w:bCs/>
          <w:sz w:val="28"/>
          <w:szCs w:val="28"/>
          <w:u w:val="single"/>
        </w:rPr>
        <w:t>10</w:t>
      </w:r>
      <w:r w:rsidR="0064555B" w:rsidRPr="00A64B58">
        <w:rPr>
          <w:rFonts w:asciiTheme="minorHAnsi" w:hAnsiTheme="minorHAnsi"/>
          <w:b/>
          <w:bCs/>
          <w:sz w:val="28"/>
          <w:szCs w:val="28"/>
          <w:u w:val="single"/>
        </w:rPr>
        <w:t>.1</w:t>
      </w:r>
    </w:p>
    <w:p w14:paraId="531C503A" w14:textId="0C0BAF2D" w:rsidR="00C128C1" w:rsidRDefault="00C128C1" w:rsidP="00A66871">
      <w:pPr>
        <w:contextualSpacing/>
        <w:jc w:val="both"/>
        <w:rPr>
          <w:rFonts w:asciiTheme="minorHAnsi" w:hAnsiTheme="minorHAnsi"/>
        </w:rPr>
      </w:pPr>
    </w:p>
    <w:p w14:paraId="2521023F" w14:textId="3207A216" w:rsidR="001163A8" w:rsidRPr="00A64B58" w:rsidRDefault="00A66871" w:rsidP="00A66871">
      <w:pPr>
        <w:contextualSpacing/>
        <w:jc w:val="both"/>
        <w:rPr>
          <w:rFonts w:asciiTheme="minorHAnsi" w:hAnsiTheme="minorHAnsi"/>
        </w:rPr>
      </w:pPr>
      <w:r>
        <w:rPr>
          <w:rFonts w:asciiTheme="minorHAnsi" w:hAnsiTheme="minorHAnsi"/>
        </w:rPr>
        <w:t>For the crime dataset</w:t>
      </w:r>
      <w:r w:rsidR="001163A8">
        <w:rPr>
          <w:rFonts w:asciiTheme="minorHAnsi" w:hAnsiTheme="minorHAnsi"/>
        </w:rPr>
        <w:t xml:space="preserve">, I start with the original PCA/Linear regression and proceed to regression tree model followed by regression forest model. </w:t>
      </w:r>
    </w:p>
    <w:p w14:paraId="1AB0103E" w14:textId="77777777" w:rsidR="002B29D3" w:rsidRPr="00A64B58" w:rsidRDefault="002B29D3" w:rsidP="005E5CB1">
      <w:pPr>
        <w:contextualSpacing/>
        <w:jc w:val="both"/>
        <w:rPr>
          <w:rFonts w:asciiTheme="minorHAnsi" w:hAnsiTheme="minorHAnsi"/>
        </w:rPr>
      </w:pPr>
    </w:p>
    <w:p w14:paraId="636BB562" w14:textId="77777777" w:rsidR="00EF1617" w:rsidRDefault="00A66871" w:rsidP="001163A8">
      <w:pPr>
        <w:pStyle w:val="ListParagraph"/>
        <w:numPr>
          <w:ilvl w:val="0"/>
          <w:numId w:val="21"/>
        </w:numPr>
        <w:ind w:left="360"/>
        <w:jc w:val="both"/>
        <w:rPr>
          <w:b/>
          <w:bCs/>
        </w:rPr>
      </w:pPr>
      <w:r w:rsidRPr="001163A8">
        <w:rPr>
          <w:b/>
          <w:bCs/>
        </w:rPr>
        <w:t>PCA Model – Factors and Coefficients</w:t>
      </w:r>
      <w:r w:rsidR="002B29D3" w:rsidRPr="001163A8">
        <w:rPr>
          <w:b/>
          <w:bCs/>
        </w:rPr>
        <w:t xml:space="preserve">: </w:t>
      </w:r>
    </w:p>
    <w:p w14:paraId="1EEC76DF" w14:textId="27AE43CC" w:rsidR="001163A8" w:rsidRPr="00EF1617" w:rsidRDefault="001163A8" w:rsidP="00EF1617">
      <w:pPr>
        <w:pStyle w:val="ListParagraph"/>
        <w:ind w:left="360"/>
        <w:jc w:val="both"/>
        <w:rPr>
          <w:b/>
          <w:bCs/>
        </w:rPr>
      </w:pPr>
      <w:r w:rsidRPr="00EF1617">
        <w:t xml:space="preserve">This model handles the problem of multicollinearity by transforming the 15 </w:t>
      </w:r>
      <w:r w:rsidR="00EF1617" w:rsidRPr="00EF1617">
        <w:t>correlated</w:t>
      </w:r>
      <w:r w:rsidRPr="00EF1617">
        <w:t xml:space="preserve"> predictors into uncorrelated components. </w:t>
      </w:r>
    </w:p>
    <w:p w14:paraId="22526E9D" w14:textId="0461A695" w:rsidR="00EF1617" w:rsidRDefault="00EF1617" w:rsidP="00EF1617">
      <w:pPr>
        <w:ind w:left="360"/>
        <w:jc w:val="both"/>
        <w:rPr>
          <w:rFonts w:asciiTheme="minorHAnsi" w:hAnsiTheme="minorHAnsi"/>
        </w:rPr>
      </w:pPr>
      <w:r w:rsidRPr="00EF1617">
        <w:rPr>
          <w:rFonts w:asciiTheme="minorHAnsi" w:hAnsiTheme="minorHAnsi"/>
          <w:b/>
          <w:bCs/>
        </w:rPr>
        <w:t>Implementation:</w:t>
      </w:r>
      <w:r w:rsidR="000C1650">
        <w:rPr>
          <w:rFonts w:asciiTheme="minorHAnsi" w:hAnsiTheme="minorHAnsi"/>
          <w:b/>
          <w:bCs/>
        </w:rPr>
        <w:t xml:space="preserve"> </w:t>
      </w:r>
      <w:r>
        <w:rPr>
          <w:rFonts w:asciiTheme="minorHAnsi" w:hAnsiTheme="minorHAnsi"/>
        </w:rPr>
        <w:t>The process involves scaling the data, performing the decompositions, and then running a linear regression on the top components</w:t>
      </w:r>
      <w:r w:rsidR="001048F9">
        <w:rPr>
          <w:rFonts w:asciiTheme="minorHAnsi" w:hAnsiTheme="minorHAnsi"/>
        </w:rPr>
        <w:t xml:space="preserve">. Uses prcomp with scale. = TRUE to ensure all units are treated equally. A linear model is built on the top 6 components, and the coefficients are then transformed back into original variable units for interpretability. </w:t>
      </w:r>
    </w:p>
    <w:p w14:paraId="27FDBD92" w14:textId="77777777" w:rsidR="00EF1617" w:rsidRDefault="00EF1617" w:rsidP="001163A8">
      <w:pPr>
        <w:jc w:val="both"/>
        <w:rPr>
          <w:rFonts w:asciiTheme="minorHAnsi" w:hAnsiTheme="minorHAnsi"/>
        </w:rPr>
      </w:pPr>
    </w:p>
    <w:p w14:paraId="5A13D877" w14:textId="2A1DE0DA" w:rsidR="00EF1617" w:rsidRDefault="00EF1617" w:rsidP="00EF1617">
      <w:pPr>
        <w:ind w:firstLine="360"/>
        <w:jc w:val="both"/>
        <w:rPr>
          <w:rFonts w:asciiTheme="minorHAnsi" w:hAnsiTheme="minorHAnsi"/>
          <w:b/>
          <w:bCs/>
        </w:rPr>
      </w:pPr>
      <w:r w:rsidRPr="00EF1617">
        <w:rPr>
          <w:rFonts w:asciiTheme="minorHAnsi" w:hAnsiTheme="minorHAnsi"/>
          <w:b/>
          <w:bCs/>
        </w:rPr>
        <w:t xml:space="preserve">Analysis &amp; Results: </w:t>
      </w:r>
      <w:r>
        <w:rPr>
          <w:rFonts w:asciiTheme="minorHAnsi" w:hAnsiTheme="minorHAnsi"/>
          <w:b/>
          <w:bCs/>
        </w:rPr>
        <w:t xml:space="preserve"> </w:t>
      </w:r>
    </w:p>
    <w:p w14:paraId="7BCE6014" w14:textId="3C334272" w:rsidR="00EF1617" w:rsidRPr="00EF1617" w:rsidRDefault="00EF1617" w:rsidP="00EF1617">
      <w:pPr>
        <w:pStyle w:val="ListParagraph"/>
        <w:numPr>
          <w:ilvl w:val="0"/>
          <w:numId w:val="23"/>
        </w:numPr>
        <w:jc w:val="both"/>
        <w:rPr>
          <w:b/>
          <w:bCs/>
        </w:rPr>
      </w:pPr>
      <w:r>
        <w:rPr>
          <w:b/>
          <w:bCs/>
        </w:rPr>
        <w:t xml:space="preserve">Scree Plot Analysis: </w:t>
      </w:r>
      <w:r>
        <w:t>The scree plot shows the “proportion of variance” explained by each component. The summary of the PCA indicates that 6 components are sufficient to explain the vast majority of the data’s variance.</w:t>
      </w:r>
    </w:p>
    <w:p w14:paraId="75690579" w14:textId="0574F603" w:rsidR="00EF1617" w:rsidRPr="00EF1617" w:rsidRDefault="00EF1617" w:rsidP="00EF1617">
      <w:pPr>
        <w:pStyle w:val="ListParagraph"/>
        <w:jc w:val="center"/>
        <w:rPr>
          <w:b/>
          <w:bCs/>
        </w:rPr>
      </w:pPr>
      <w:r>
        <w:rPr>
          <w:b/>
          <w:bCs/>
          <w:noProof/>
        </w:rPr>
        <w:drawing>
          <wp:inline distT="0" distB="0" distL="0" distR="0" wp14:anchorId="730E8FBA" wp14:editId="45DCC0E5">
            <wp:extent cx="3275101" cy="3483428"/>
            <wp:effectExtent l="0" t="0" r="0" b="0"/>
            <wp:docPr id="114424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42788" name="Picture 1144242788"/>
                    <pic:cNvPicPr/>
                  </pic:nvPicPr>
                  <pic:blipFill>
                    <a:blip r:embed="rId7"/>
                    <a:stretch>
                      <a:fillRect/>
                    </a:stretch>
                  </pic:blipFill>
                  <pic:spPr>
                    <a:xfrm>
                      <a:off x="0" y="0"/>
                      <a:ext cx="3373844" cy="3588452"/>
                    </a:xfrm>
                    <a:prstGeom prst="rect">
                      <a:avLst/>
                    </a:prstGeom>
                  </pic:spPr>
                </pic:pic>
              </a:graphicData>
            </a:graphic>
          </wp:inline>
        </w:drawing>
      </w:r>
    </w:p>
    <w:p w14:paraId="4143AA75" w14:textId="52AF5C25" w:rsidR="00EF1617" w:rsidRPr="00EF1617" w:rsidRDefault="00EF1617" w:rsidP="00EF1617">
      <w:pPr>
        <w:pStyle w:val="ListParagraph"/>
        <w:numPr>
          <w:ilvl w:val="0"/>
          <w:numId w:val="23"/>
        </w:numPr>
        <w:jc w:val="both"/>
        <w:rPr>
          <w:b/>
          <w:bCs/>
        </w:rPr>
      </w:pPr>
      <w:r>
        <w:rPr>
          <w:b/>
          <w:bCs/>
        </w:rPr>
        <w:t xml:space="preserve">Dimensionality Reduction: </w:t>
      </w:r>
      <w:r>
        <w:t>By using only 6 components instead of 15 variables, we simplify the model while retaining high predictive power.</w:t>
      </w:r>
    </w:p>
    <w:p w14:paraId="09DCB76E" w14:textId="17ADC617" w:rsidR="00EF1617" w:rsidRPr="00EF1617" w:rsidRDefault="00EF1617" w:rsidP="00EF1617">
      <w:pPr>
        <w:pStyle w:val="ListParagraph"/>
        <w:numPr>
          <w:ilvl w:val="0"/>
          <w:numId w:val="23"/>
        </w:numPr>
        <w:jc w:val="both"/>
        <w:rPr>
          <w:b/>
          <w:bCs/>
        </w:rPr>
      </w:pPr>
      <w:r>
        <w:rPr>
          <w:b/>
          <w:bCs/>
        </w:rPr>
        <w:lastRenderedPageBreak/>
        <w:t xml:space="preserve">Coefficient Results: </w:t>
      </w:r>
      <w:r>
        <w:t xml:space="preserve">The code outputs “Original variable coefficients,” which allows the model to be used on raw, unscaled data for future predictions. </w:t>
      </w:r>
    </w:p>
    <w:p w14:paraId="0DEFACDD" w14:textId="77777777" w:rsidR="00EF1617" w:rsidRDefault="00EF1617" w:rsidP="00EF1617">
      <w:pPr>
        <w:pStyle w:val="ListParagraph"/>
        <w:jc w:val="both"/>
        <w:rPr>
          <w:b/>
          <w:bCs/>
        </w:rPr>
      </w:pPr>
    </w:p>
    <w:p w14:paraId="3D633466" w14:textId="2C8FAFFC" w:rsidR="0054016C" w:rsidRPr="0054016C" w:rsidRDefault="0054016C" w:rsidP="0054016C">
      <w:pPr>
        <w:ind w:firstLine="360"/>
        <w:jc w:val="both"/>
        <w:rPr>
          <w:rFonts w:asciiTheme="minorHAnsi" w:hAnsiTheme="minorHAnsi"/>
          <w:b/>
          <w:bCs/>
        </w:rPr>
      </w:pPr>
      <w:r>
        <w:rPr>
          <w:rFonts w:asciiTheme="minorHAnsi" w:hAnsiTheme="minorHAnsi"/>
          <w:b/>
          <w:bCs/>
        </w:rPr>
        <w:t>Qualitative Takeaway</w:t>
      </w:r>
      <w:r w:rsidRPr="0054016C">
        <w:rPr>
          <w:rFonts w:asciiTheme="minorHAnsi" w:hAnsiTheme="minorHAnsi"/>
          <w:b/>
          <w:bCs/>
        </w:rPr>
        <w:t xml:space="preserve">:  </w:t>
      </w:r>
    </w:p>
    <w:p w14:paraId="004F5463" w14:textId="65096329" w:rsidR="00EF1617" w:rsidRPr="001048F9" w:rsidRDefault="0054016C" w:rsidP="001048F9">
      <w:pPr>
        <w:pStyle w:val="ListParagraph"/>
        <w:numPr>
          <w:ilvl w:val="0"/>
          <w:numId w:val="23"/>
        </w:numPr>
        <w:jc w:val="both"/>
        <w:rPr>
          <w:b/>
          <w:bCs/>
        </w:rPr>
      </w:pPr>
      <w:r w:rsidRPr="0054016C">
        <w:rPr>
          <w:b/>
          <w:bCs/>
        </w:rPr>
        <w:t xml:space="preserve"> Information Compression</w:t>
      </w:r>
      <w:r w:rsidRPr="0054016C">
        <w:rPr>
          <w:b/>
          <w:bCs/>
        </w:rPr>
        <w:t xml:space="preserve">: </w:t>
      </w:r>
      <w:r>
        <w:t xml:space="preserve">The </w:t>
      </w:r>
      <w:r>
        <w:t xml:space="preserve">PCA reveals that approximately 6 components can capture about 90% of the information found in the original 15 variables. This suggest that much of the “raw” crime data is redundant, and the same predictive power can be achieved with a much simpler, transformed feature set. </w:t>
      </w:r>
    </w:p>
    <w:p w14:paraId="026BC023" w14:textId="77777777" w:rsidR="00EF1617" w:rsidRPr="00EF1617" w:rsidRDefault="00EF1617" w:rsidP="00EF1617">
      <w:pPr>
        <w:pStyle w:val="ListParagraph"/>
        <w:jc w:val="both"/>
        <w:rPr>
          <w:b/>
          <w:bCs/>
        </w:rPr>
      </w:pPr>
    </w:p>
    <w:p w14:paraId="520CE33F" w14:textId="711EF77D" w:rsidR="00EF1617" w:rsidRPr="00EF1617" w:rsidRDefault="00EF1617" w:rsidP="00EF1617">
      <w:pPr>
        <w:pStyle w:val="ListParagraph"/>
        <w:numPr>
          <w:ilvl w:val="0"/>
          <w:numId w:val="21"/>
        </w:numPr>
        <w:ind w:left="360"/>
        <w:jc w:val="both"/>
        <w:rPr>
          <w:b/>
          <w:bCs/>
        </w:rPr>
      </w:pPr>
      <w:r>
        <w:rPr>
          <w:b/>
          <w:bCs/>
        </w:rPr>
        <w:t>Regression Tree Model:</w:t>
      </w:r>
    </w:p>
    <w:p w14:paraId="42345053" w14:textId="01B7770B" w:rsidR="00EF1617" w:rsidRDefault="00EF1617" w:rsidP="00EF1617">
      <w:pPr>
        <w:pStyle w:val="ListParagraph"/>
        <w:ind w:left="360"/>
        <w:jc w:val="both"/>
      </w:pPr>
      <w:r>
        <w:t xml:space="preserve">The regression tree uses a hierarchical “if-then” structure to split the data into groups with similar crime rates based on variance reduction. </w:t>
      </w:r>
    </w:p>
    <w:p w14:paraId="6FE5D7B8" w14:textId="77777777" w:rsidR="007A44B5" w:rsidRDefault="007A44B5" w:rsidP="00EF1617">
      <w:pPr>
        <w:pStyle w:val="ListParagraph"/>
        <w:ind w:left="360"/>
        <w:jc w:val="both"/>
        <w:rPr>
          <w:b/>
          <w:bCs/>
        </w:rPr>
      </w:pPr>
    </w:p>
    <w:p w14:paraId="24B5002B" w14:textId="59C7CF59" w:rsidR="00EF1617" w:rsidRDefault="00EF1617" w:rsidP="00EF1617">
      <w:pPr>
        <w:pStyle w:val="ListParagraph"/>
        <w:ind w:left="360"/>
        <w:jc w:val="both"/>
      </w:pPr>
      <w:r w:rsidRPr="00EF1617">
        <w:rPr>
          <w:b/>
          <w:bCs/>
        </w:rPr>
        <w:t xml:space="preserve">Implementation: </w:t>
      </w:r>
      <w:r>
        <w:rPr>
          <w:b/>
          <w:bCs/>
        </w:rPr>
        <w:t xml:space="preserve"> </w:t>
      </w:r>
      <w:r w:rsidR="000C1650">
        <w:t>The tree is grown fully and then “pruned” to its most statistically significant splits</w:t>
      </w:r>
      <w:r w:rsidR="007A44B5">
        <w:t xml:space="preserve">. The “rpart” function uses method = “anova” for a quantitative response variable (Crime). The script identifies the optimal Complexity Parameter (CP) that minimizes cross-validated error (xerror) to prune the tree back to its most reliable branches. Standard “rpart.plot” is used for the tree structure, and a ggplot2 bar chart displays variable importance. </w:t>
      </w:r>
    </w:p>
    <w:p w14:paraId="5D06B0BD" w14:textId="77777777" w:rsidR="000C1650" w:rsidRDefault="000C1650" w:rsidP="000C1650">
      <w:pPr>
        <w:ind w:firstLine="360"/>
        <w:jc w:val="both"/>
        <w:rPr>
          <w:rFonts w:asciiTheme="minorHAnsi" w:hAnsiTheme="minorHAnsi"/>
          <w:b/>
          <w:bCs/>
        </w:rPr>
      </w:pPr>
      <w:r w:rsidRPr="00EF1617">
        <w:rPr>
          <w:rFonts w:asciiTheme="minorHAnsi" w:hAnsiTheme="minorHAnsi"/>
          <w:b/>
          <w:bCs/>
        </w:rPr>
        <w:t xml:space="preserve">Analysis &amp; Results: </w:t>
      </w:r>
      <w:r>
        <w:rPr>
          <w:rFonts w:asciiTheme="minorHAnsi" w:hAnsiTheme="minorHAnsi"/>
          <w:b/>
          <w:bCs/>
        </w:rPr>
        <w:t xml:space="preserve"> </w:t>
      </w:r>
    </w:p>
    <w:p w14:paraId="64B733A6" w14:textId="6A019FE1" w:rsidR="000C1650" w:rsidRPr="000C1650" w:rsidRDefault="000C1650" w:rsidP="000C1650">
      <w:pPr>
        <w:pStyle w:val="ListParagraph"/>
        <w:numPr>
          <w:ilvl w:val="0"/>
          <w:numId w:val="23"/>
        </w:numPr>
        <w:jc w:val="both"/>
        <w:rPr>
          <w:b/>
          <w:bCs/>
        </w:rPr>
      </w:pPr>
      <w:r>
        <w:rPr>
          <w:b/>
          <w:bCs/>
        </w:rPr>
        <w:t>Variable Importance</w:t>
      </w:r>
      <w:r>
        <w:rPr>
          <w:b/>
          <w:bCs/>
        </w:rPr>
        <w:t xml:space="preserve">: </w:t>
      </w:r>
      <w:r>
        <w:t>Th</w:t>
      </w:r>
      <w:r>
        <w:t xml:space="preserve">e “importance Score” plot generated by the code ranks variables like </w:t>
      </w:r>
      <w:r w:rsidRPr="000C1650">
        <w:rPr>
          <w:b/>
          <w:bCs/>
        </w:rPr>
        <w:t>Po1</w:t>
      </w:r>
      <w:r>
        <w:t xml:space="preserve"> (Police expenditure) and </w:t>
      </w:r>
      <w:r w:rsidRPr="000C1650">
        <w:rPr>
          <w:b/>
          <w:bCs/>
        </w:rPr>
        <w:t>Wealth</w:t>
      </w:r>
      <w:r>
        <w:t xml:space="preserve"> at the top.</w:t>
      </w:r>
    </w:p>
    <w:p w14:paraId="71E9A3FF" w14:textId="1E29CA2B" w:rsidR="000C1650" w:rsidRPr="000C1650" w:rsidRDefault="000C1650" w:rsidP="000C1650">
      <w:pPr>
        <w:pStyle w:val="ListParagraph"/>
        <w:jc w:val="center"/>
        <w:rPr>
          <w:b/>
          <w:bCs/>
        </w:rPr>
      </w:pPr>
      <w:r>
        <w:rPr>
          <w:b/>
          <w:bCs/>
          <w:noProof/>
        </w:rPr>
        <w:drawing>
          <wp:inline distT="0" distB="0" distL="0" distR="0" wp14:anchorId="443DA6CB" wp14:editId="7F46514C">
            <wp:extent cx="2481943" cy="3102700"/>
            <wp:effectExtent l="0" t="0" r="0" b="0"/>
            <wp:docPr id="2130303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03411" name="Picture 2130303411"/>
                    <pic:cNvPicPr/>
                  </pic:nvPicPr>
                  <pic:blipFill>
                    <a:blip r:embed="rId8"/>
                    <a:stretch>
                      <a:fillRect/>
                    </a:stretch>
                  </pic:blipFill>
                  <pic:spPr>
                    <a:xfrm>
                      <a:off x="0" y="0"/>
                      <a:ext cx="2567255" cy="3209350"/>
                    </a:xfrm>
                    <a:prstGeom prst="rect">
                      <a:avLst/>
                    </a:prstGeom>
                  </pic:spPr>
                </pic:pic>
              </a:graphicData>
            </a:graphic>
          </wp:inline>
        </w:drawing>
      </w:r>
    </w:p>
    <w:p w14:paraId="78894664" w14:textId="71F88F03" w:rsidR="000C1650" w:rsidRPr="002A2CC9" w:rsidRDefault="000C1650" w:rsidP="000C1650">
      <w:pPr>
        <w:pStyle w:val="ListParagraph"/>
        <w:numPr>
          <w:ilvl w:val="0"/>
          <w:numId w:val="23"/>
        </w:numPr>
        <w:jc w:val="both"/>
        <w:rPr>
          <w:b/>
          <w:bCs/>
        </w:rPr>
      </w:pPr>
      <w:r>
        <w:rPr>
          <w:b/>
          <w:bCs/>
        </w:rPr>
        <w:lastRenderedPageBreak/>
        <w:t xml:space="preserve">Pruning Effect: </w:t>
      </w:r>
      <w:r>
        <w:t xml:space="preserve">The “Unpruned Tree” is highly complex, while the “Pruned Tree” is much smaller. In many runs with this specific dataset, the pruned tree simplifies significantly because the small sample size (n=47) makes complex branches statistically unreliable. </w:t>
      </w:r>
    </w:p>
    <w:p w14:paraId="345D31BE" w14:textId="11487A68" w:rsidR="002A2CC9" w:rsidRPr="000C1650" w:rsidRDefault="002A2CC9" w:rsidP="002A2CC9">
      <w:pPr>
        <w:pStyle w:val="ListParagraph"/>
        <w:jc w:val="center"/>
        <w:rPr>
          <w:b/>
          <w:bCs/>
        </w:rPr>
      </w:pPr>
      <w:r>
        <w:rPr>
          <w:b/>
          <w:bCs/>
          <w:noProof/>
        </w:rPr>
        <w:drawing>
          <wp:inline distT="0" distB="0" distL="0" distR="0" wp14:anchorId="248C91D1" wp14:editId="3F1F55AB">
            <wp:extent cx="3861346" cy="3570514"/>
            <wp:effectExtent l="0" t="0" r="0" b="0"/>
            <wp:docPr id="888848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48698" name="Picture 888848698"/>
                    <pic:cNvPicPr/>
                  </pic:nvPicPr>
                  <pic:blipFill>
                    <a:blip r:embed="rId9"/>
                    <a:stretch>
                      <a:fillRect/>
                    </a:stretch>
                  </pic:blipFill>
                  <pic:spPr>
                    <a:xfrm>
                      <a:off x="0" y="0"/>
                      <a:ext cx="3962106" cy="3663685"/>
                    </a:xfrm>
                    <a:prstGeom prst="rect">
                      <a:avLst/>
                    </a:prstGeom>
                  </pic:spPr>
                </pic:pic>
              </a:graphicData>
            </a:graphic>
          </wp:inline>
        </w:drawing>
      </w:r>
    </w:p>
    <w:p w14:paraId="1C8E9F95" w14:textId="3E98184F" w:rsidR="000C1650" w:rsidRPr="002A2CC9" w:rsidRDefault="000C1650" w:rsidP="000C1650">
      <w:pPr>
        <w:pStyle w:val="ListParagraph"/>
        <w:numPr>
          <w:ilvl w:val="0"/>
          <w:numId w:val="23"/>
        </w:numPr>
        <w:jc w:val="both"/>
        <w:rPr>
          <w:b/>
          <w:bCs/>
        </w:rPr>
      </w:pPr>
      <w:r>
        <w:rPr>
          <w:b/>
          <w:bCs/>
        </w:rPr>
        <w:t xml:space="preserve">Takeaway: </w:t>
      </w:r>
      <w:r>
        <w:t xml:space="preserve">This model is excellent for interpretability, clearly showing that police spending is the primary divider between high-crime and low-crime areas. </w:t>
      </w:r>
    </w:p>
    <w:p w14:paraId="490C7198" w14:textId="18971874" w:rsidR="002A2CC9" w:rsidRDefault="002A2CC9" w:rsidP="007A44B5">
      <w:pPr>
        <w:pStyle w:val="ListParagraph"/>
        <w:jc w:val="center"/>
        <w:rPr>
          <w:b/>
          <w:bCs/>
        </w:rPr>
      </w:pPr>
      <w:r>
        <w:rPr>
          <w:b/>
          <w:bCs/>
          <w:noProof/>
        </w:rPr>
        <w:drawing>
          <wp:inline distT="0" distB="0" distL="0" distR="0" wp14:anchorId="7791DC4D" wp14:editId="587C16FB">
            <wp:extent cx="2532743" cy="3277683"/>
            <wp:effectExtent l="0" t="0" r="0" b="0"/>
            <wp:docPr id="2076357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57536" name="Picture 2076357536"/>
                    <pic:cNvPicPr/>
                  </pic:nvPicPr>
                  <pic:blipFill>
                    <a:blip r:embed="rId10"/>
                    <a:stretch>
                      <a:fillRect/>
                    </a:stretch>
                  </pic:blipFill>
                  <pic:spPr>
                    <a:xfrm>
                      <a:off x="0" y="0"/>
                      <a:ext cx="2606721" cy="3373419"/>
                    </a:xfrm>
                    <a:prstGeom prst="rect">
                      <a:avLst/>
                    </a:prstGeom>
                  </pic:spPr>
                </pic:pic>
              </a:graphicData>
            </a:graphic>
          </wp:inline>
        </w:drawing>
      </w:r>
    </w:p>
    <w:p w14:paraId="2B0DC4ED" w14:textId="5CEB37AB" w:rsidR="007A44B5" w:rsidRPr="0054016C" w:rsidRDefault="007A44B5" w:rsidP="007A44B5">
      <w:pPr>
        <w:ind w:firstLine="360"/>
        <w:jc w:val="both"/>
        <w:rPr>
          <w:rFonts w:asciiTheme="minorHAnsi" w:hAnsiTheme="minorHAnsi"/>
          <w:b/>
          <w:bCs/>
        </w:rPr>
      </w:pPr>
      <w:r>
        <w:rPr>
          <w:rFonts w:asciiTheme="minorHAnsi" w:hAnsiTheme="minorHAnsi"/>
          <w:b/>
          <w:bCs/>
        </w:rPr>
        <w:lastRenderedPageBreak/>
        <w:t>Qualitative Takeaway</w:t>
      </w:r>
      <w:r>
        <w:rPr>
          <w:rFonts w:asciiTheme="minorHAnsi" w:hAnsiTheme="minorHAnsi"/>
          <w:b/>
          <w:bCs/>
        </w:rPr>
        <w:t>s</w:t>
      </w:r>
      <w:r w:rsidRPr="0054016C">
        <w:rPr>
          <w:rFonts w:asciiTheme="minorHAnsi" w:hAnsiTheme="minorHAnsi"/>
          <w:b/>
          <w:bCs/>
        </w:rPr>
        <w:t xml:space="preserve">:  </w:t>
      </w:r>
    </w:p>
    <w:p w14:paraId="430B0721" w14:textId="77777777" w:rsidR="007A44B5" w:rsidRPr="007A44B5" w:rsidRDefault="007A44B5" w:rsidP="007A44B5">
      <w:pPr>
        <w:pStyle w:val="ListParagraph"/>
        <w:numPr>
          <w:ilvl w:val="0"/>
          <w:numId w:val="23"/>
        </w:numPr>
        <w:jc w:val="both"/>
        <w:rPr>
          <w:b/>
          <w:bCs/>
        </w:rPr>
      </w:pPr>
      <w:r w:rsidRPr="0054016C">
        <w:rPr>
          <w:b/>
          <w:bCs/>
        </w:rPr>
        <w:t xml:space="preserve"> </w:t>
      </w:r>
      <w:r>
        <w:rPr>
          <w:b/>
          <w:bCs/>
        </w:rPr>
        <w:t>Dominant Predictor</w:t>
      </w:r>
      <w:r w:rsidRPr="0054016C">
        <w:rPr>
          <w:b/>
          <w:bCs/>
        </w:rPr>
        <w:t xml:space="preserve">: </w:t>
      </w:r>
      <w:r>
        <w:t xml:space="preserve">The </w:t>
      </w:r>
      <w:r>
        <w:t xml:space="preserve">root node (first split) for this data consistently involves Po1 (Police expenditure in 1960). This indicates that police spending is the single most informative factor when initially predicting crime rates in this model. </w:t>
      </w:r>
    </w:p>
    <w:p w14:paraId="68B962BC" w14:textId="0AA29ADE" w:rsidR="007A44B5" w:rsidRPr="007A44B5" w:rsidRDefault="007A44B5" w:rsidP="007A44B5">
      <w:pPr>
        <w:pStyle w:val="ListParagraph"/>
        <w:numPr>
          <w:ilvl w:val="0"/>
          <w:numId w:val="23"/>
        </w:numPr>
        <w:jc w:val="both"/>
        <w:rPr>
          <w:b/>
          <w:bCs/>
        </w:rPr>
      </w:pPr>
      <w:r w:rsidRPr="007A44B5">
        <w:rPr>
          <w:b/>
          <w:bCs/>
        </w:rPr>
        <w:t>Model Simplification via Pruning:</w:t>
      </w:r>
      <w:r>
        <w:t xml:space="preserve"> Pruning is essential to prevent overfitting. While an unpruned tree may capture minor noise, the pruned tree identifies that only a few key variables (like Po1 and NW) are statistically reliable for prediction given the small sample size (n = 47). </w:t>
      </w:r>
    </w:p>
    <w:p w14:paraId="7BF71EFC" w14:textId="77777777" w:rsidR="007A44B5" w:rsidRPr="00EF1617" w:rsidRDefault="007A44B5" w:rsidP="007A44B5">
      <w:pPr>
        <w:pStyle w:val="ListParagraph"/>
        <w:jc w:val="both"/>
        <w:rPr>
          <w:b/>
          <w:bCs/>
        </w:rPr>
      </w:pPr>
    </w:p>
    <w:p w14:paraId="0BDB1E28" w14:textId="52A5F7E4" w:rsidR="002A2CC9" w:rsidRPr="00EF1617" w:rsidRDefault="002A2CC9" w:rsidP="002A2CC9">
      <w:pPr>
        <w:pStyle w:val="ListParagraph"/>
        <w:numPr>
          <w:ilvl w:val="0"/>
          <w:numId w:val="21"/>
        </w:numPr>
        <w:ind w:left="360"/>
        <w:jc w:val="both"/>
        <w:rPr>
          <w:b/>
          <w:bCs/>
        </w:rPr>
      </w:pPr>
      <w:r>
        <w:rPr>
          <w:b/>
          <w:bCs/>
        </w:rPr>
        <w:t>R</w:t>
      </w:r>
      <w:r>
        <w:rPr>
          <w:b/>
          <w:bCs/>
        </w:rPr>
        <w:t>andom Forest</w:t>
      </w:r>
      <w:r>
        <w:rPr>
          <w:b/>
          <w:bCs/>
        </w:rPr>
        <w:t xml:space="preserve"> Model:</w:t>
      </w:r>
    </w:p>
    <w:p w14:paraId="7020A5B7" w14:textId="73334442" w:rsidR="002A2CC9" w:rsidRDefault="002A2CC9" w:rsidP="002A2CC9">
      <w:pPr>
        <w:pStyle w:val="ListParagraph"/>
        <w:ind w:left="360"/>
        <w:jc w:val="both"/>
      </w:pPr>
      <w:r>
        <w:t xml:space="preserve">The </w:t>
      </w:r>
      <w:r>
        <w:t>random forest addresses the instability of a single tree by averaging the prediction of 500 different trees</w:t>
      </w:r>
      <w:r>
        <w:t xml:space="preserve">. </w:t>
      </w:r>
    </w:p>
    <w:p w14:paraId="1D8FCFF0" w14:textId="77777777" w:rsidR="00C967C3" w:rsidRDefault="00C967C3" w:rsidP="002A2CC9">
      <w:pPr>
        <w:pStyle w:val="ListParagraph"/>
        <w:ind w:left="360"/>
        <w:jc w:val="both"/>
      </w:pPr>
    </w:p>
    <w:p w14:paraId="08E927A1" w14:textId="775E7D05" w:rsidR="00C967C3" w:rsidRPr="00C967C3" w:rsidRDefault="00C967C3" w:rsidP="002A2CC9">
      <w:pPr>
        <w:pStyle w:val="ListParagraph"/>
        <w:ind w:left="360"/>
        <w:jc w:val="both"/>
      </w:pPr>
      <w:r w:rsidRPr="00C967C3">
        <w:rPr>
          <w:b/>
          <w:bCs/>
        </w:rPr>
        <w:t>Implementation:</w:t>
      </w:r>
      <w:r>
        <w:rPr>
          <w:b/>
          <w:bCs/>
        </w:rPr>
        <w:t xml:space="preserve"> </w:t>
      </w:r>
      <w:r>
        <w:t xml:space="preserve">The “randomforest” function is initialized with “ntree = 500” and “importance = TRUE”. The script outputs the percentage of variance explained (Pseudo </w:t>
      </w:r>
      <m:oMath>
        <m:r>
          <w:rPr>
            <w:rFonts w:ascii="Cambria Math" w:hAnsi="Cambria Math"/>
          </w:rPr>
          <m:t>R</m:t>
        </m:r>
        <m:r>
          <w:rPr>
            <w:rFonts w:ascii="Cambria Math" w:hAnsi="Cambria Math"/>
          </w:rPr>
          <m:t>^</m:t>
        </m:r>
        <m:r>
          <w:rPr>
            <w:rFonts w:ascii="Cambria Math" w:hAnsi="Cambria Math"/>
          </w:rPr>
          <m:t>2</m:t>
        </m:r>
      </m:oMath>
      <w:r>
        <w:rPr>
          <w:rFonts w:eastAsiaTheme="minorEastAsia"/>
        </w:rPr>
        <w:t xml:space="preserve">) and provides a detailed dot plot of variable importance using ggplot2. </w:t>
      </w:r>
      <w:r w:rsidR="00867252">
        <w:rPr>
          <w:rFonts w:eastAsiaTheme="minorEastAsia"/>
        </w:rPr>
        <w:t>The result</w:t>
      </w:r>
      <w:r>
        <w:rPr>
          <w:rFonts w:eastAsiaTheme="minorEastAsia"/>
        </w:rPr>
        <w:t xml:space="preserve"> calculates the final variance explained at the 500</w:t>
      </w:r>
      <w:r w:rsidRPr="00C967C3">
        <w:rPr>
          <w:rFonts w:eastAsiaTheme="minorEastAsia"/>
          <w:vertAlign w:val="superscript"/>
        </w:rPr>
        <w:t>th</w:t>
      </w:r>
      <w:r>
        <w:rPr>
          <w:rFonts w:eastAsiaTheme="minorEastAsia"/>
        </w:rPr>
        <w:t xml:space="preserve"> tree to assess overall model fit. </w:t>
      </w:r>
    </w:p>
    <w:p w14:paraId="3AC7F89E" w14:textId="77777777" w:rsidR="002A2CC9" w:rsidRDefault="002A2CC9" w:rsidP="002A2CC9">
      <w:pPr>
        <w:ind w:firstLine="360"/>
        <w:jc w:val="both"/>
        <w:rPr>
          <w:rFonts w:asciiTheme="minorHAnsi" w:hAnsiTheme="minorHAnsi"/>
          <w:b/>
          <w:bCs/>
        </w:rPr>
      </w:pPr>
      <w:r w:rsidRPr="00EF1617">
        <w:rPr>
          <w:rFonts w:asciiTheme="minorHAnsi" w:hAnsiTheme="minorHAnsi"/>
          <w:b/>
          <w:bCs/>
        </w:rPr>
        <w:t xml:space="preserve">Analysis &amp; Results: </w:t>
      </w:r>
      <w:r>
        <w:rPr>
          <w:rFonts w:asciiTheme="minorHAnsi" w:hAnsiTheme="minorHAnsi"/>
          <w:b/>
          <w:bCs/>
        </w:rPr>
        <w:t xml:space="preserve"> </w:t>
      </w:r>
    </w:p>
    <w:p w14:paraId="32EC4AF0" w14:textId="6EF592CB" w:rsidR="002A2CC9" w:rsidRPr="002A2CC9" w:rsidRDefault="002A2CC9" w:rsidP="0071684B">
      <w:pPr>
        <w:pStyle w:val="ListParagraph"/>
        <w:numPr>
          <w:ilvl w:val="0"/>
          <w:numId w:val="23"/>
        </w:numPr>
        <w:jc w:val="both"/>
        <w:rPr>
          <w:b/>
          <w:bCs/>
        </w:rPr>
      </w:pPr>
      <w:r w:rsidRPr="002A2CC9">
        <w:rPr>
          <w:b/>
          <w:bCs/>
        </w:rPr>
        <w:t>Stability:</w:t>
      </w:r>
      <w:r w:rsidRPr="002A2CC9">
        <w:rPr>
          <w:b/>
          <w:bCs/>
        </w:rPr>
        <w:t xml:space="preserve"> </w:t>
      </w:r>
      <w:r>
        <w:t xml:space="preserve">The </w:t>
      </w:r>
      <w:r>
        <w:t>Random Forest is more robust than a single tree. It accounts for mor</w:t>
      </w:r>
      <w:r w:rsidR="0071684B">
        <w:t>e variables by randomly selecting subsets of predictors for each tree.</w:t>
      </w:r>
    </w:p>
    <w:p w14:paraId="2E03B414" w14:textId="28907308" w:rsidR="002A2CC9" w:rsidRPr="002A2CC9" w:rsidRDefault="0071684B" w:rsidP="002A2CC9">
      <w:pPr>
        <w:pStyle w:val="ListParagraph"/>
        <w:numPr>
          <w:ilvl w:val="0"/>
          <w:numId w:val="23"/>
        </w:numPr>
        <w:jc w:val="both"/>
        <w:rPr>
          <w:b/>
          <w:bCs/>
        </w:rPr>
      </w:pPr>
      <w:r>
        <w:rPr>
          <w:b/>
          <w:bCs/>
        </w:rPr>
        <w:t>Variable Importance (IncNodePurity)</w:t>
      </w:r>
      <w:r w:rsidR="002A2CC9">
        <w:rPr>
          <w:b/>
          <w:bCs/>
        </w:rPr>
        <w:t xml:space="preserve">: </w:t>
      </w:r>
      <w:r w:rsidR="002A2CC9">
        <w:t xml:space="preserve">The </w:t>
      </w:r>
      <w:r>
        <w:t xml:space="preserve">ggplot dot plot shows which variables contribute most to the “purity” of the nodes across the entire forest. While </w:t>
      </w:r>
      <w:r w:rsidRPr="0071684B">
        <w:rPr>
          <w:b/>
          <w:bCs/>
        </w:rPr>
        <w:t>Po1</w:t>
      </w:r>
      <w:r>
        <w:t xml:space="preserve"> remains a top predictor, other like </w:t>
      </w:r>
      <w:r w:rsidRPr="0071684B">
        <w:rPr>
          <w:b/>
          <w:bCs/>
        </w:rPr>
        <w:t xml:space="preserve">Ineq </w:t>
      </w:r>
      <w:r>
        <w:t xml:space="preserve">(Income Equality) and </w:t>
      </w:r>
      <w:r w:rsidRPr="0071684B">
        <w:rPr>
          <w:b/>
          <w:bCs/>
        </w:rPr>
        <w:t>Ed</w:t>
      </w:r>
      <w:r>
        <w:t xml:space="preserve"> (Education) show high relative importance.</w:t>
      </w:r>
      <w:r w:rsidR="002A2CC9">
        <w:t xml:space="preserve"> </w:t>
      </w:r>
    </w:p>
    <w:p w14:paraId="5F202367" w14:textId="460F1C81" w:rsidR="002A2CC9" w:rsidRPr="000C1650" w:rsidRDefault="0071684B" w:rsidP="002A2CC9">
      <w:pPr>
        <w:pStyle w:val="ListParagraph"/>
        <w:jc w:val="center"/>
        <w:rPr>
          <w:b/>
          <w:bCs/>
        </w:rPr>
      </w:pPr>
      <w:r>
        <w:rPr>
          <w:b/>
          <w:bCs/>
          <w:noProof/>
        </w:rPr>
        <w:drawing>
          <wp:inline distT="0" distB="0" distL="0" distR="0" wp14:anchorId="4CC56CFC" wp14:editId="24DD8357">
            <wp:extent cx="1894901" cy="2452236"/>
            <wp:effectExtent l="0" t="0" r="0" b="0"/>
            <wp:docPr id="920164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64993" name="Picture 920164993"/>
                    <pic:cNvPicPr/>
                  </pic:nvPicPr>
                  <pic:blipFill>
                    <a:blip r:embed="rId11"/>
                    <a:stretch>
                      <a:fillRect/>
                    </a:stretch>
                  </pic:blipFill>
                  <pic:spPr>
                    <a:xfrm>
                      <a:off x="0" y="0"/>
                      <a:ext cx="1955659" cy="2530864"/>
                    </a:xfrm>
                    <a:prstGeom prst="rect">
                      <a:avLst/>
                    </a:prstGeom>
                  </pic:spPr>
                </pic:pic>
              </a:graphicData>
            </a:graphic>
          </wp:inline>
        </w:drawing>
      </w:r>
    </w:p>
    <w:p w14:paraId="6EFB12D6" w14:textId="08CA3D51" w:rsidR="002A2CC9" w:rsidRPr="002A2CC9" w:rsidRDefault="0071684B" w:rsidP="002A2CC9">
      <w:pPr>
        <w:pStyle w:val="ListParagraph"/>
        <w:numPr>
          <w:ilvl w:val="0"/>
          <w:numId w:val="23"/>
        </w:numPr>
        <w:jc w:val="both"/>
        <w:rPr>
          <w:b/>
          <w:bCs/>
        </w:rPr>
      </w:pPr>
      <w:r>
        <w:rPr>
          <w:b/>
          <w:bCs/>
        </w:rPr>
        <w:lastRenderedPageBreak/>
        <w:t>Performance</w:t>
      </w:r>
      <w:r w:rsidR="002A2CC9">
        <w:rPr>
          <w:b/>
          <w:bCs/>
        </w:rPr>
        <w:t xml:space="preserve">: </w:t>
      </w:r>
      <w:r w:rsidR="002A2CC9">
        <w:t>Th</w:t>
      </w:r>
      <w:r>
        <w:t>e code calculates the final “Variance Explained” at the 500</w:t>
      </w:r>
      <w:r w:rsidRPr="0071684B">
        <w:rPr>
          <w:vertAlign w:val="superscript"/>
        </w:rPr>
        <w:t>th</w:t>
      </w:r>
      <w:r>
        <w:t xml:space="preserve"> tree. For the “uscrime” dataset, this </w:t>
      </w:r>
      <w:r w:rsidR="007A44B5">
        <w:t>pseudo-R</w:t>
      </w:r>
      <w:r>
        <w:t xml:space="preserve">-squared value typically provides the most accurate estimation of predictive capability among these three models. </w:t>
      </w:r>
    </w:p>
    <w:p w14:paraId="2245D246" w14:textId="77777777" w:rsidR="007A44B5" w:rsidRPr="0054016C" w:rsidRDefault="007A44B5" w:rsidP="007A44B5">
      <w:pPr>
        <w:ind w:firstLine="360"/>
        <w:jc w:val="both"/>
        <w:rPr>
          <w:rFonts w:asciiTheme="minorHAnsi" w:hAnsiTheme="minorHAnsi"/>
          <w:b/>
          <w:bCs/>
        </w:rPr>
      </w:pPr>
      <w:r>
        <w:rPr>
          <w:rFonts w:asciiTheme="minorHAnsi" w:hAnsiTheme="minorHAnsi"/>
          <w:b/>
          <w:bCs/>
        </w:rPr>
        <w:t>Qualitative Takeaways</w:t>
      </w:r>
      <w:r w:rsidRPr="0054016C">
        <w:rPr>
          <w:rFonts w:asciiTheme="minorHAnsi" w:hAnsiTheme="minorHAnsi"/>
          <w:b/>
          <w:bCs/>
        </w:rPr>
        <w:t xml:space="preserve">:  </w:t>
      </w:r>
    </w:p>
    <w:p w14:paraId="6BA09820" w14:textId="30C04989" w:rsidR="007A44B5" w:rsidRPr="007A44B5" w:rsidRDefault="007A44B5" w:rsidP="007A44B5">
      <w:pPr>
        <w:pStyle w:val="ListParagraph"/>
        <w:numPr>
          <w:ilvl w:val="0"/>
          <w:numId w:val="23"/>
        </w:numPr>
        <w:jc w:val="both"/>
        <w:rPr>
          <w:b/>
          <w:bCs/>
        </w:rPr>
      </w:pPr>
      <w:r w:rsidRPr="0054016C">
        <w:rPr>
          <w:b/>
          <w:bCs/>
        </w:rPr>
        <w:t xml:space="preserve"> </w:t>
      </w:r>
      <w:r>
        <w:rPr>
          <w:b/>
          <w:bCs/>
        </w:rPr>
        <w:t>Hidden Variable Importance</w:t>
      </w:r>
      <w:r w:rsidRPr="0054016C">
        <w:rPr>
          <w:b/>
          <w:bCs/>
        </w:rPr>
        <w:t xml:space="preserve">: </w:t>
      </w:r>
      <w:r>
        <w:t xml:space="preserve">While a single tree might ignore certain variables due to correlation, the Random Forest reveals a broader range of important predictors. For example, variables like Wealth and Ineq (Income inequality) often show high “Increase in Node Purity” in a forest, even if they aren’t the primary splits in a single tree. </w:t>
      </w:r>
    </w:p>
    <w:p w14:paraId="53042C7D" w14:textId="05B96968" w:rsidR="002522C9" w:rsidRPr="002522C9" w:rsidRDefault="00C967C3" w:rsidP="002522C9">
      <w:pPr>
        <w:pStyle w:val="ListParagraph"/>
        <w:numPr>
          <w:ilvl w:val="0"/>
          <w:numId w:val="23"/>
        </w:numPr>
        <w:jc w:val="both"/>
      </w:pPr>
      <w:r w:rsidRPr="00C967C3">
        <w:rPr>
          <w:b/>
          <w:bCs/>
        </w:rPr>
        <w:t>Stability over Precision</w:t>
      </w:r>
      <w:r w:rsidR="007A44B5" w:rsidRPr="00C967C3">
        <w:rPr>
          <w:b/>
          <w:bCs/>
        </w:rPr>
        <w:t>:</w:t>
      </w:r>
      <w:r w:rsidR="007A44B5">
        <w:t xml:space="preserve"> </w:t>
      </w:r>
      <w:r>
        <w:t xml:space="preserve">A Random Forest is “% Variance Explained” is a more realistic measure of predictive power than a single complex tree’s </w:t>
      </w:r>
      <m:oMath>
        <m:r>
          <w:rPr>
            <w:rFonts w:ascii="Cambria Math" w:hAnsi="Cambria Math"/>
          </w:rPr>
          <m:t>R</m:t>
        </m:r>
        <m:r>
          <w:rPr>
            <w:rFonts w:ascii="Cambria Math" w:hAnsi="Cambria Math"/>
          </w:rPr>
          <m:t>^</m:t>
        </m:r>
        <m:r>
          <w:rPr>
            <w:rFonts w:ascii="Cambria Math" w:hAnsi="Cambria Math"/>
          </w:rPr>
          <m:t>2</m:t>
        </m:r>
      </m:oMath>
      <w:r w:rsidRPr="00C967C3">
        <w:rPr>
          <w:rFonts w:eastAsiaTheme="minorEastAsia"/>
        </w:rPr>
        <w:t xml:space="preserve"> because it averages out the random errors of individual trees, making it much more robust against outliers in the small crime dataset.</w:t>
      </w:r>
    </w:p>
    <w:p w14:paraId="45A8C04B" w14:textId="20070009" w:rsidR="002522C9" w:rsidRPr="002522C9" w:rsidRDefault="002522C9" w:rsidP="002522C9">
      <w:pPr>
        <w:jc w:val="both"/>
        <w:rPr>
          <w:rFonts w:asciiTheme="minorHAnsi" w:hAnsiTheme="minorHAnsi"/>
          <w:b/>
          <w:bCs/>
          <w:sz w:val="28"/>
          <w:szCs w:val="28"/>
          <w:u w:val="single"/>
        </w:rPr>
      </w:pPr>
      <w:r w:rsidRPr="002522C9">
        <w:rPr>
          <w:rFonts w:asciiTheme="minorHAnsi" w:hAnsiTheme="minorHAnsi"/>
          <w:b/>
          <w:bCs/>
          <w:sz w:val="28"/>
          <w:szCs w:val="28"/>
          <w:u w:val="single"/>
        </w:rPr>
        <w:t>Question 10.</w:t>
      </w:r>
      <w:r w:rsidRPr="002522C9">
        <w:rPr>
          <w:rFonts w:asciiTheme="minorHAnsi" w:hAnsiTheme="minorHAnsi"/>
          <w:b/>
          <w:bCs/>
          <w:sz w:val="28"/>
          <w:szCs w:val="28"/>
          <w:u w:val="single"/>
        </w:rPr>
        <w:t>2</w:t>
      </w:r>
    </w:p>
    <w:p w14:paraId="6D2E0D4F" w14:textId="27D93648" w:rsidR="0054016C" w:rsidRDefault="00C967C3" w:rsidP="002522C9">
      <w:pPr>
        <w:jc w:val="both"/>
        <w:rPr>
          <w:rFonts w:eastAsiaTheme="minorEastAsia"/>
        </w:rPr>
      </w:pPr>
      <w:r w:rsidRPr="002522C9">
        <w:rPr>
          <w:rFonts w:eastAsiaTheme="minorEastAsia"/>
        </w:rPr>
        <w:t xml:space="preserve"> </w:t>
      </w:r>
    </w:p>
    <w:p w14:paraId="29CA4A59" w14:textId="14A02872" w:rsidR="002522C9" w:rsidRDefault="00A31C14" w:rsidP="002522C9">
      <w:pPr>
        <w:jc w:val="both"/>
        <w:rPr>
          <w:rFonts w:asciiTheme="minorHAnsi" w:eastAsiaTheme="minorEastAsia" w:hAnsiTheme="minorHAnsi"/>
        </w:rPr>
      </w:pPr>
      <w:r>
        <w:rPr>
          <w:rFonts w:asciiTheme="minorHAnsi" w:eastAsiaTheme="minorEastAsia" w:hAnsiTheme="minorHAnsi"/>
        </w:rPr>
        <w:t xml:space="preserve">One of the examples I came across while discussing a problem with my friend, is predicting </w:t>
      </w:r>
      <w:r w:rsidRPr="00A31C14">
        <w:rPr>
          <w:rFonts w:asciiTheme="minorHAnsi" w:eastAsiaTheme="minorEastAsia" w:hAnsiTheme="minorHAnsi"/>
          <w:b/>
          <w:bCs/>
        </w:rPr>
        <w:t>Guest No-Shows</w:t>
      </w:r>
      <w:r>
        <w:rPr>
          <w:rFonts w:asciiTheme="minorHAnsi" w:eastAsiaTheme="minorEastAsia" w:hAnsiTheme="minorHAnsi"/>
        </w:rPr>
        <w:t xml:space="preserve"> in any large hospitality brands like Hyatt Hotel. I feel this fits into a classic example of logistic regression</w:t>
      </w:r>
      <w:r w:rsidR="00093DA3">
        <w:rPr>
          <w:rFonts w:asciiTheme="minorHAnsi" w:eastAsiaTheme="minorEastAsia" w:hAnsiTheme="minorHAnsi"/>
        </w:rPr>
        <w:t xml:space="preserve">. </w:t>
      </w:r>
    </w:p>
    <w:p w14:paraId="2828EA4E" w14:textId="2EA4E231" w:rsidR="00093DA3" w:rsidRDefault="00093DA3" w:rsidP="002522C9">
      <w:pPr>
        <w:jc w:val="both"/>
        <w:rPr>
          <w:rFonts w:asciiTheme="minorHAnsi" w:eastAsiaTheme="minorEastAsia" w:hAnsiTheme="minorHAnsi"/>
        </w:rPr>
      </w:pPr>
      <w:r>
        <w:rPr>
          <w:rFonts w:asciiTheme="minorHAnsi" w:eastAsiaTheme="minorEastAsia" w:hAnsiTheme="minorHAnsi"/>
        </w:rPr>
        <w:t xml:space="preserve">In this scenario, the dependent variable is a binary – will the guest show up? (1 = Yes, 0 = No). Hyatt needs to predict this probability to manage overbooking and ensure maximum occupancy without turning away guest who arrive. </w:t>
      </w:r>
    </w:p>
    <w:p w14:paraId="380F916D" w14:textId="15AFFFEB" w:rsidR="00093DA3" w:rsidRPr="00093DA3" w:rsidRDefault="00093DA3" w:rsidP="00093DA3">
      <w:pPr>
        <w:pStyle w:val="ListParagraph"/>
        <w:numPr>
          <w:ilvl w:val="0"/>
          <w:numId w:val="24"/>
        </w:numPr>
        <w:jc w:val="both"/>
        <w:rPr>
          <w:b/>
          <w:bCs/>
        </w:rPr>
      </w:pPr>
      <w:r w:rsidRPr="00093DA3">
        <w:rPr>
          <w:b/>
          <w:bCs/>
        </w:rPr>
        <w:t>The Model Inputs (Independent Variables)</w:t>
      </w:r>
      <w:r>
        <w:rPr>
          <w:b/>
          <w:bCs/>
        </w:rPr>
        <w:t xml:space="preserve">: </w:t>
      </w:r>
      <w:r>
        <w:t>To determine the probability of a no-show, the model analyze several factors:</w:t>
      </w:r>
    </w:p>
    <w:p w14:paraId="4EC0DB25" w14:textId="3A63452F" w:rsidR="00093DA3" w:rsidRPr="00093DA3" w:rsidRDefault="00093DA3" w:rsidP="00093DA3">
      <w:pPr>
        <w:pStyle w:val="ListParagraph"/>
        <w:numPr>
          <w:ilvl w:val="0"/>
          <w:numId w:val="25"/>
        </w:numPr>
        <w:jc w:val="both"/>
        <w:rPr>
          <w:b/>
          <w:bCs/>
        </w:rPr>
      </w:pPr>
      <w:r>
        <w:rPr>
          <w:b/>
          <w:bCs/>
        </w:rPr>
        <w:t>Booking Lead Time:</w:t>
      </w:r>
      <w:r>
        <w:t xml:space="preserve"> How many days in advance was the room booked? (Longer lead time often correlate with higher cancellation/no-show rates).</w:t>
      </w:r>
    </w:p>
    <w:p w14:paraId="02A53DDD" w14:textId="57C1B212" w:rsidR="00093DA3" w:rsidRPr="00093DA3" w:rsidRDefault="00093DA3" w:rsidP="00093DA3">
      <w:pPr>
        <w:pStyle w:val="ListParagraph"/>
        <w:numPr>
          <w:ilvl w:val="0"/>
          <w:numId w:val="25"/>
        </w:numPr>
        <w:jc w:val="both"/>
        <w:rPr>
          <w:b/>
          <w:bCs/>
        </w:rPr>
      </w:pPr>
      <w:r>
        <w:rPr>
          <w:b/>
          <w:bCs/>
        </w:rPr>
        <w:t>Rate Type:</w:t>
      </w:r>
      <w:r>
        <w:t xml:space="preserve"> Is it a “Non-Refundable” rate or a “Flexible” rate?</w:t>
      </w:r>
    </w:p>
    <w:p w14:paraId="733BE217" w14:textId="22FDB9E2" w:rsidR="00093DA3" w:rsidRPr="00093DA3" w:rsidRDefault="00093DA3" w:rsidP="00093DA3">
      <w:pPr>
        <w:pStyle w:val="ListParagraph"/>
        <w:numPr>
          <w:ilvl w:val="0"/>
          <w:numId w:val="25"/>
        </w:numPr>
        <w:jc w:val="both"/>
        <w:rPr>
          <w:b/>
          <w:bCs/>
        </w:rPr>
      </w:pPr>
      <w:r>
        <w:rPr>
          <w:b/>
          <w:bCs/>
        </w:rPr>
        <w:t>Loyalty Status:</w:t>
      </w:r>
      <w:r>
        <w:t xml:space="preserve"> Is the guest a World of Hyatt “Globalist” or a first-time guest? (Loyal members are statistically less likely to no-show)</w:t>
      </w:r>
    </w:p>
    <w:p w14:paraId="60C59486" w14:textId="03AF8814" w:rsidR="00093DA3" w:rsidRPr="00093DA3" w:rsidRDefault="00093DA3" w:rsidP="00093DA3">
      <w:pPr>
        <w:pStyle w:val="ListParagraph"/>
        <w:numPr>
          <w:ilvl w:val="0"/>
          <w:numId w:val="25"/>
        </w:numPr>
        <w:jc w:val="both"/>
        <w:rPr>
          <w:b/>
          <w:bCs/>
        </w:rPr>
      </w:pPr>
      <w:r>
        <w:rPr>
          <w:b/>
          <w:bCs/>
        </w:rPr>
        <w:t>Booking Channel:</w:t>
      </w:r>
      <w:r>
        <w:t xml:space="preserve"> Was it booked directly via Hyatt.com, through a corporate travel agent, or an Expedia-style third party?</w:t>
      </w:r>
    </w:p>
    <w:p w14:paraId="39F58C03" w14:textId="71D93A93" w:rsidR="00093DA3" w:rsidRPr="00093DA3" w:rsidRDefault="00093DA3" w:rsidP="00093DA3">
      <w:pPr>
        <w:pStyle w:val="ListParagraph"/>
        <w:numPr>
          <w:ilvl w:val="0"/>
          <w:numId w:val="25"/>
        </w:numPr>
        <w:jc w:val="both"/>
        <w:rPr>
          <w:b/>
          <w:bCs/>
        </w:rPr>
      </w:pPr>
      <w:r>
        <w:rPr>
          <w:b/>
          <w:bCs/>
        </w:rPr>
        <w:t>Group vs Individual:</w:t>
      </w:r>
      <w:r>
        <w:t xml:space="preserve"> Is the room part of a large wedding block or a single business traveler?</w:t>
      </w:r>
    </w:p>
    <w:p w14:paraId="313FD864" w14:textId="553F83B9" w:rsidR="00093DA3" w:rsidRDefault="00093DA3" w:rsidP="00093DA3">
      <w:pPr>
        <w:pStyle w:val="ListParagraph"/>
        <w:numPr>
          <w:ilvl w:val="0"/>
          <w:numId w:val="24"/>
        </w:numPr>
        <w:jc w:val="both"/>
        <w:rPr>
          <w:b/>
          <w:bCs/>
        </w:rPr>
      </w:pPr>
      <w:r w:rsidRPr="00093DA3">
        <w:rPr>
          <w:b/>
          <w:bCs/>
        </w:rPr>
        <w:t>The Output: Probability and Decision</w:t>
      </w:r>
    </w:p>
    <w:p w14:paraId="12602FED" w14:textId="59BEF9E4" w:rsidR="00093DA3" w:rsidRDefault="00093DA3" w:rsidP="00093DA3">
      <w:pPr>
        <w:pStyle w:val="ListParagraph"/>
        <w:jc w:val="both"/>
      </w:pPr>
      <w:r>
        <w:t xml:space="preserve">The logistic regression model doesn’t just say “Yes” or “No”. It outputs a probability, such as 0.15 (15% change of no-show). </w:t>
      </w:r>
    </w:p>
    <w:p w14:paraId="33A76F21" w14:textId="5C7FA372" w:rsidR="00093DA3" w:rsidRDefault="00093DA3" w:rsidP="00093DA3">
      <w:pPr>
        <w:pStyle w:val="ListParagraph"/>
        <w:numPr>
          <w:ilvl w:val="0"/>
          <w:numId w:val="26"/>
        </w:numPr>
        <w:jc w:val="both"/>
      </w:pPr>
      <w:r w:rsidRPr="00093DA3">
        <w:rPr>
          <w:b/>
          <w:bCs/>
        </w:rPr>
        <w:t>The Sigmoid Curve:</w:t>
      </w:r>
      <w:r>
        <w:t xml:space="preserve"> If a guest has a flexible rate, booked 6 months ago, and has no loyalty status, their data point will move toward the “0” (No-show) end of the S-curve.</w:t>
      </w:r>
    </w:p>
    <w:p w14:paraId="3254E707" w14:textId="35220E9D" w:rsidR="00093DA3" w:rsidRPr="004A07DA" w:rsidRDefault="00093DA3" w:rsidP="00093DA3">
      <w:pPr>
        <w:pStyle w:val="ListParagraph"/>
        <w:numPr>
          <w:ilvl w:val="0"/>
          <w:numId w:val="26"/>
        </w:numPr>
        <w:jc w:val="both"/>
        <w:rPr>
          <w:b/>
          <w:bCs/>
        </w:rPr>
      </w:pPr>
      <w:r w:rsidRPr="00093DA3">
        <w:rPr>
          <w:b/>
          <w:bCs/>
        </w:rPr>
        <w:lastRenderedPageBreak/>
        <w:t xml:space="preserve">The Threshold: </w:t>
      </w:r>
      <w:r>
        <w:t xml:space="preserve">Hyatt management sets a decision threshold. If the model predicts a specific room has a &gt;20% chance of being a no-show, they may authorize the system to “overbook” that room-selling it to someone else to ensure the hotel stays full. </w:t>
      </w:r>
    </w:p>
    <w:p w14:paraId="0030B29E" w14:textId="3C55DB75" w:rsidR="004A07DA" w:rsidRDefault="004A07DA" w:rsidP="004A07DA">
      <w:pPr>
        <w:jc w:val="both"/>
        <w:rPr>
          <w:rFonts w:asciiTheme="minorHAnsi" w:hAnsiTheme="minorHAnsi"/>
        </w:rPr>
      </w:pPr>
      <w:r w:rsidRPr="004A07DA">
        <w:rPr>
          <w:rFonts w:asciiTheme="minorHAnsi" w:hAnsiTheme="minorHAnsi"/>
        </w:rPr>
        <w:t xml:space="preserve">In this </w:t>
      </w:r>
      <w:r>
        <w:rPr>
          <w:rFonts w:asciiTheme="minorHAnsi" w:hAnsiTheme="minorHAnsi"/>
        </w:rPr>
        <w:t xml:space="preserve">case Hyatt might use logistic regression instead of linear regression because a linear model might give nonsensical results, like a “-10% chance of showing up”. Logistic regression forces the answer to stay between 0 and 100%, making it a perfect tool for risk management. </w:t>
      </w:r>
    </w:p>
    <w:p w14:paraId="758A4CE2" w14:textId="77777777" w:rsidR="00366054" w:rsidRDefault="00366054" w:rsidP="004A07DA">
      <w:pPr>
        <w:jc w:val="both"/>
        <w:rPr>
          <w:rFonts w:asciiTheme="minorHAnsi" w:hAnsiTheme="minorHAnsi"/>
        </w:rPr>
      </w:pPr>
    </w:p>
    <w:p w14:paraId="505600AD" w14:textId="4977F302" w:rsidR="00366054" w:rsidRPr="002522C9" w:rsidRDefault="00366054" w:rsidP="00366054">
      <w:pPr>
        <w:jc w:val="both"/>
        <w:rPr>
          <w:rFonts w:asciiTheme="minorHAnsi" w:hAnsiTheme="minorHAnsi"/>
          <w:b/>
          <w:bCs/>
          <w:sz w:val="28"/>
          <w:szCs w:val="28"/>
          <w:u w:val="single"/>
        </w:rPr>
      </w:pPr>
      <w:r w:rsidRPr="002522C9">
        <w:rPr>
          <w:rFonts w:asciiTheme="minorHAnsi" w:hAnsiTheme="minorHAnsi"/>
          <w:b/>
          <w:bCs/>
          <w:sz w:val="28"/>
          <w:szCs w:val="28"/>
          <w:u w:val="single"/>
        </w:rPr>
        <w:t>Question 10.</w:t>
      </w:r>
      <w:r>
        <w:rPr>
          <w:rFonts w:asciiTheme="minorHAnsi" w:hAnsiTheme="minorHAnsi"/>
          <w:b/>
          <w:bCs/>
          <w:sz w:val="28"/>
          <w:szCs w:val="28"/>
          <w:u w:val="single"/>
        </w:rPr>
        <w:t>3</w:t>
      </w:r>
    </w:p>
    <w:p w14:paraId="07E75289" w14:textId="77777777" w:rsidR="00366054" w:rsidRDefault="00366054" w:rsidP="004A07DA">
      <w:pPr>
        <w:jc w:val="both"/>
        <w:rPr>
          <w:rFonts w:asciiTheme="minorHAnsi" w:hAnsiTheme="minorHAnsi"/>
        </w:rPr>
      </w:pPr>
    </w:p>
    <w:p w14:paraId="6DB79E9F" w14:textId="307113DB" w:rsidR="00366054" w:rsidRDefault="00233CB9" w:rsidP="004A07DA">
      <w:pPr>
        <w:jc w:val="both"/>
        <w:rPr>
          <w:rFonts w:asciiTheme="minorHAnsi" w:hAnsiTheme="minorHAnsi"/>
        </w:rPr>
      </w:pPr>
      <w:r>
        <w:rPr>
          <w:rFonts w:asciiTheme="minorHAnsi" w:hAnsiTheme="minorHAnsi"/>
        </w:rPr>
        <w:t>This part of the</w:t>
      </w:r>
      <w:r w:rsidR="00210589">
        <w:rPr>
          <w:rFonts w:asciiTheme="minorHAnsi" w:hAnsiTheme="minorHAnsi"/>
        </w:rPr>
        <w:t xml:space="preserve"> assignment implements a logistic regression model using the German credit dataset to predict credit risk. </w:t>
      </w:r>
    </w:p>
    <w:p w14:paraId="2EA28A0D" w14:textId="77777777" w:rsidR="00210589" w:rsidRDefault="00210589" w:rsidP="004A07DA">
      <w:pPr>
        <w:jc w:val="both"/>
        <w:rPr>
          <w:rFonts w:asciiTheme="minorHAnsi" w:hAnsiTheme="minorHAnsi"/>
        </w:rPr>
      </w:pPr>
    </w:p>
    <w:p w14:paraId="43CE6209" w14:textId="6BD783C6" w:rsidR="00210589" w:rsidRPr="00210589" w:rsidRDefault="00210589" w:rsidP="00210589">
      <w:pPr>
        <w:pStyle w:val="ListParagraph"/>
        <w:numPr>
          <w:ilvl w:val="0"/>
          <w:numId w:val="27"/>
        </w:numPr>
        <w:ind w:left="360"/>
        <w:jc w:val="both"/>
        <w:rPr>
          <w:b/>
          <w:bCs/>
        </w:rPr>
      </w:pPr>
      <w:r w:rsidRPr="00210589">
        <w:rPr>
          <w:b/>
          <w:bCs/>
        </w:rPr>
        <w:t xml:space="preserve">Implementation: </w:t>
      </w:r>
      <w:r>
        <w:t xml:space="preserve">The script implements a logistic regression model using the German Credit dataset to predict credit risk. </w:t>
      </w:r>
    </w:p>
    <w:p w14:paraId="4EE87C12" w14:textId="3D75E43E" w:rsidR="00210589" w:rsidRPr="00210589" w:rsidRDefault="00210589" w:rsidP="00210589">
      <w:pPr>
        <w:pStyle w:val="ListParagraph"/>
        <w:numPr>
          <w:ilvl w:val="0"/>
          <w:numId w:val="28"/>
        </w:numPr>
        <w:jc w:val="both"/>
        <w:rPr>
          <w:b/>
          <w:bCs/>
        </w:rPr>
      </w:pPr>
      <w:r w:rsidRPr="00210589">
        <w:rPr>
          <w:b/>
          <w:bCs/>
        </w:rPr>
        <w:t xml:space="preserve">Data Pre-Processing: </w:t>
      </w:r>
      <w:r>
        <w:t xml:space="preserve">The response variable is re-coded where 1(Good) becomes 0 and 2 (Bad) becomes 1. This aligns the model to predict the probability of a “Bad” credit event. </w:t>
      </w:r>
    </w:p>
    <w:p w14:paraId="20B58CBB" w14:textId="0141569F" w:rsidR="00210589" w:rsidRPr="00210589" w:rsidRDefault="00210589" w:rsidP="00210589">
      <w:pPr>
        <w:pStyle w:val="ListParagraph"/>
        <w:numPr>
          <w:ilvl w:val="0"/>
          <w:numId w:val="28"/>
        </w:numPr>
        <w:jc w:val="both"/>
        <w:rPr>
          <w:b/>
          <w:bCs/>
        </w:rPr>
      </w:pPr>
      <w:r>
        <w:rPr>
          <w:b/>
          <w:bCs/>
        </w:rPr>
        <w:t>Model Selection:</w:t>
      </w:r>
      <w:r>
        <w:t xml:space="preserve"> A Generalized Linear Model (glm) with a binomial link function is used for the primary analysis. </w:t>
      </w:r>
    </w:p>
    <w:p w14:paraId="47A261A6" w14:textId="0D2B01B6" w:rsidR="00210589" w:rsidRPr="00210589" w:rsidRDefault="00210589" w:rsidP="00210589">
      <w:pPr>
        <w:pStyle w:val="ListParagraph"/>
        <w:numPr>
          <w:ilvl w:val="0"/>
          <w:numId w:val="28"/>
        </w:numPr>
        <w:jc w:val="both"/>
        <w:rPr>
          <w:b/>
          <w:bCs/>
        </w:rPr>
      </w:pPr>
      <w:r>
        <w:rPr>
          <w:b/>
          <w:bCs/>
        </w:rPr>
        <w:t>Validation:</w:t>
      </w:r>
      <w:r>
        <w:t xml:space="preserve"> The script utilizes 10-fold cross-validation via the “caret” package to ensure the model’s performance is stable across different subsets of data.</w:t>
      </w:r>
    </w:p>
    <w:p w14:paraId="3B3A0CBF" w14:textId="0845B4AD" w:rsidR="00210589" w:rsidRPr="00C11161" w:rsidRDefault="00210589" w:rsidP="00210589">
      <w:pPr>
        <w:pStyle w:val="ListParagraph"/>
        <w:numPr>
          <w:ilvl w:val="0"/>
          <w:numId w:val="28"/>
        </w:numPr>
        <w:jc w:val="both"/>
        <w:rPr>
          <w:b/>
          <w:bCs/>
        </w:rPr>
      </w:pPr>
      <w:r>
        <w:rPr>
          <w:b/>
          <w:bCs/>
        </w:rPr>
        <w:t>Visualization:</w:t>
      </w:r>
      <w:r>
        <w:t xml:space="preserve"> Multiple diagnostic plots were generated, including ROC curves to measure the Area Under the Curve (AUC), Confusion Matrices to visualize classification error, and Coefficient plots to identify significant predictors.</w:t>
      </w:r>
    </w:p>
    <w:p w14:paraId="1EECA091" w14:textId="1991A02B" w:rsidR="00C11161" w:rsidRPr="00210589" w:rsidRDefault="00C11161" w:rsidP="00C11161">
      <w:pPr>
        <w:pStyle w:val="ListParagraph"/>
        <w:ind w:left="1080"/>
        <w:jc w:val="center"/>
        <w:rPr>
          <w:b/>
          <w:bCs/>
        </w:rPr>
      </w:pPr>
      <w:r w:rsidRPr="00C11161">
        <w:rPr>
          <w:b/>
          <w:bCs/>
        </w:rPr>
        <w:drawing>
          <wp:inline distT="0" distB="0" distL="0" distR="0" wp14:anchorId="02BA5031" wp14:editId="3EBD25F2">
            <wp:extent cx="2825827" cy="2267002"/>
            <wp:effectExtent l="0" t="0" r="6350" b="0"/>
            <wp:docPr id="413596300" name="Picture 1" descr="A graph with blue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96300" name="Picture 1" descr="A graph with blue and red dots&#10;&#10;AI-generated content may be incorrect."/>
                    <pic:cNvPicPr/>
                  </pic:nvPicPr>
                  <pic:blipFill>
                    <a:blip r:embed="rId12"/>
                    <a:stretch>
                      <a:fillRect/>
                    </a:stretch>
                  </pic:blipFill>
                  <pic:spPr>
                    <a:xfrm>
                      <a:off x="0" y="0"/>
                      <a:ext cx="2897871" cy="2324799"/>
                    </a:xfrm>
                    <a:prstGeom prst="rect">
                      <a:avLst/>
                    </a:prstGeom>
                  </pic:spPr>
                </pic:pic>
              </a:graphicData>
            </a:graphic>
          </wp:inline>
        </w:drawing>
      </w:r>
    </w:p>
    <w:p w14:paraId="7FE3073D" w14:textId="1EFD82B7" w:rsidR="00210589" w:rsidRPr="00210589" w:rsidRDefault="00210589" w:rsidP="00210589">
      <w:pPr>
        <w:pStyle w:val="ListParagraph"/>
        <w:numPr>
          <w:ilvl w:val="0"/>
          <w:numId w:val="27"/>
        </w:numPr>
        <w:ind w:left="360"/>
        <w:jc w:val="both"/>
        <w:rPr>
          <w:b/>
          <w:bCs/>
        </w:rPr>
      </w:pPr>
      <w:r>
        <w:rPr>
          <w:b/>
          <w:bCs/>
        </w:rPr>
        <w:t xml:space="preserve">Analysis and Results:  </w:t>
      </w:r>
      <w:r>
        <w:t>The model’s performance is evaluated using two different classification thresholds to compare business outcomes.</w:t>
      </w:r>
    </w:p>
    <w:p w14:paraId="66AC9844" w14:textId="7D947202" w:rsidR="00210589" w:rsidRPr="00210589" w:rsidRDefault="00210589" w:rsidP="00210589">
      <w:pPr>
        <w:pStyle w:val="ListParagraph"/>
        <w:numPr>
          <w:ilvl w:val="0"/>
          <w:numId w:val="29"/>
        </w:numPr>
        <w:jc w:val="both"/>
        <w:rPr>
          <w:b/>
          <w:bCs/>
        </w:rPr>
      </w:pPr>
      <w:r w:rsidRPr="00210589">
        <w:rPr>
          <w:b/>
          <w:bCs/>
        </w:rPr>
        <w:lastRenderedPageBreak/>
        <w:t xml:space="preserve">Performance at 0.5 threshold (standard): </w:t>
      </w:r>
      <w:r>
        <w:rPr>
          <w:b/>
          <w:bCs/>
        </w:rPr>
        <w:t xml:space="preserve"> </w:t>
      </w:r>
      <w:r>
        <w:t xml:space="preserve">At a standard 0.5 threshold, the model treats False Positivies and False Negatives as equally important. </w:t>
      </w:r>
    </w:p>
    <w:p w14:paraId="253E9A14" w14:textId="793CB482" w:rsidR="00210589" w:rsidRPr="00210589" w:rsidRDefault="00210589" w:rsidP="00210589">
      <w:pPr>
        <w:pStyle w:val="ListParagraph"/>
        <w:numPr>
          <w:ilvl w:val="0"/>
          <w:numId w:val="30"/>
        </w:numPr>
        <w:jc w:val="both"/>
        <w:rPr>
          <w:b/>
          <w:bCs/>
        </w:rPr>
      </w:pPr>
      <w:r>
        <w:rPr>
          <w:b/>
          <w:bCs/>
        </w:rPr>
        <w:t>ROC (AUC):</w:t>
      </w:r>
      <w:r>
        <w:t xml:space="preserve"> Approximately 0.834, indicating a “Fair to Good” ability to distinguish between good and bad risks.</w:t>
      </w:r>
    </w:p>
    <w:p w14:paraId="546E2B8D" w14:textId="77355B7C" w:rsidR="00210589" w:rsidRDefault="00210589" w:rsidP="00210589">
      <w:pPr>
        <w:pStyle w:val="ListParagraph"/>
        <w:ind w:left="1440"/>
        <w:jc w:val="center"/>
        <w:rPr>
          <w:b/>
          <w:bCs/>
        </w:rPr>
      </w:pPr>
      <w:r w:rsidRPr="00210589">
        <w:rPr>
          <w:b/>
          <w:bCs/>
        </w:rPr>
        <w:drawing>
          <wp:inline distT="0" distB="0" distL="0" distR="0" wp14:anchorId="5503A6DF" wp14:editId="14496F6E">
            <wp:extent cx="2258458" cy="1304925"/>
            <wp:effectExtent l="0" t="0" r="2540" b="3175"/>
            <wp:docPr id="371591948"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91948" name="Picture 1" descr="A graph of a function&#10;&#10;AI-generated content may be incorrect."/>
                    <pic:cNvPicPr/>
                  </pic:nvPicPr>
                  <pic:blipFill>
                    <a:blip r:embed="rId13"/>
                    <a:stretch>
                      <a:fillRect/>
                    </a:stretch>
                  </pic:blipFill>
                  <pic:spPr>
                    <a:xfrm>
                      <a:off x="0" y="0"/>
                      <a:ext cx="2347859" cy="1356580"/>
                    </a:xfrm>
                    <a:prstGeom prst="rect">
                      <a:avLst/>
                    </a:prstGeom>
                  </pic:spPr>
                </pic:pic>
              </a:graphicData>
            </a:graphic>
          </wp:inline>
        </w:drawing>
      </w:r>
    </w:p>
    <w:p w14:paraId="3F5B33B7" w14:textId="2947CBAE" w:rsidR="00210589" w:rsidRPr="00C11161" w:rsidRDefault="00C11161" w:rsidP="00C11161">
      <w:pPr>
        <w:pStyle w:val="ListParagraph"/>
        <w:numPr>
          <w:ilvl w:val="0"/>
          <w:numId w:val="30"/>
        </w:numPr>
        <w:jc w:val="both"/>
        <w:rPr>
          <w:b/>
          <w:bCs/>
        </w:rPr>
      </w:pPr>
      <w:r>
        <w:rPr>
          <w:b/>
          <w:bCs/>
        </w:rPr>
        <w:t xml:space="preserve">Observation: </w:t>
      </w:r>
      <w:r>
        <w:t>While accuracy may be higher, this threshold typically results in a higher number of False Negatives (missing bad risks), which is financially dangerous for a bank.</w:t>
      </w:r>
    </w:p>
    <w:p w14:paraId="1B0C2986" w14:textId="360700CC" w:rsidR="00C11161" w:rsidRDefault="00C11161" w:rsidP="00C11161">
      <w:pPr>
        <w:pStyle w:val="ListParagraph"/>
        <w:ind w:left="1440"/>
        <w:jc w:val="center"/>
        <w:rPr>
          <w:b/>
          <w:bCs/>
        </w:rPr>
      </w:pPr>
      <w:r w:rsidRPr="00C11161">
        <w:rPr>
          <w:b/>
          <w:bCs/>
        </w:rPr>
        <w:drawing>
          <wp:inline distT="0" distB="0" distL="0" distR="0" wp14:anchorId="45B6662E" wp14:editId="1D804130">
            <wp:extent cx="2219899" cy="1845410"/>
            <wp:effectExtent l="0" t="0" r="3175" b="0"/>
            <wp:docPr id="1544811031" name="Picture 1" descr="A blue and whit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11031" name="Picture 1" descr="A blue and white squares with black text&#10;&#10;AI-generated content may be incorrect."/>
                    <pic:cNvPicPr/>
                  </pic:nvPicPr>
                  <pic:blipFill>
                    <a:blip r:embed="rId14"/>
                    <a:stretch>
                      <a:fillRect/>
                    </a:stretch>
                  </pic:blipFill>
                  <pic:spPr>
                    <a:xfrm>
                      <a:off x="0" y="0"/>
                      <a:ext cx="2277442" cy="1893246"/>
                    </a:xfrm>
                    <a:prstGeom prst="rect">
                      <a:avLst/>
                    </a:prstGeom>
                  </pic:spPr>
                </pic:pic>
              </a:graphicData>
            </a:graphic>
          </wp:inline>
        </w:drawing>
      </w:r>
    </w:p>
    <w:p w14:paraId="7D5C2A3F" w14:textId="5E9A869E" w:rsidR="00C11161" w:rsidRPr="00210589" w:rsidRDefault="00C11161" w:rsidP="00C11161">
      <w:pPr>
        <w:pStyle w:val="ListParagraph"/>
        <w:numPr>
          <w:ilvl w:val="0"/>
          <w:numId w:val="29"/>
        </w:numPr>
        <w:jc w:val="both"/>
        <w:rPr>
          <w:b/>
          <w:bCs/>
        </w:rPr>
      </w:pPr>
      <w:r w:rsidRPr="00210589">
        <w:rPr>
          <w:b/>
          <w:bCs/>
        </w:rPr>
        <w:t>Performance at 0.</w:t>
      </w:r>
      <w:r>
        <w:rPr>
          <w:b/>
          <w:bCs/>
        </w:rPr>
        <w:t>167</w:t>
      </w:r>
      <w:r w:rsidRPr="00210589">
        <w:rPr>
          <w:b/>
          <w:bCs/>
        </w:rPr>
        <w:t xml:space="preserve"> threshold (</w:t>
      </w:r>
      <w:r>
        <w:rPr>
          <w:b/>
          <w:bCs/>
        </w:rPr>
        <w:t>Optimized</w:t>
      </w:r>
      <w:r w:rsidRPr="00210589">
        <w:rPr>
          <w:b/>
          <w:bCs/>
        </w:rPr>
        <w:t xml:space="preserve">): </w:t>
      </w:r>
      <w:r>
        <w:rPr>
          <w:b/>
          <w:bCs/>
        </w:rPr>
        <w:t xml:space="preserve"> </w:t>
      </w:r>
      <w:r>
        <w:t>When the threshold is lowered to 0.167, the model becomes more “conservative” in flagging bad risks.</w:t>
      </w:r>
      <w:r>
        <w:t xml:space="preserve"> </w:t>
      </w:r>
    </w:p>
    <w:p w14:paraId="53CDBEED" w14:textId="46BC10D1" w:rsidR="00C11161" w:rsidRPr="00C11161" w:rsidRDefault="00C11161" w:rsidP="00C11161">
      <w:pPr>
        <w:pStyle w:val="ListParagraph"/>
        <w:numPr>
          <w:ilvl w:val="0"/>
          <w:numId w:val="30"/>
        </w:numPr>
        <w:jc w:val="both"/>
        <w:rPr>
          <w:b/>
          <w:bCs/>
        </w:rPr>
      </w:pPr>
      <w:r>
        <w:rPr>
          <w:b/>
          <w:bCs/>
        </w:rPr>
        <w:t>Sensitivity (Recall)</w:t>
      </w:r>
      <w:r>
        <w:rPr>
          <w:b/>
          <w:bCs/>
        </w:rPr>
        <w:t>:</w:t>
      </w:r>
      <w:r>
        <w:t xml:space="preserve"> </w:t>
      </w:r>
      <w:r>
        <w:t>Increases significantly. The model catches the vast majority of “Bad” applicants.</w:t>
      </w:r>
    </w:p>
    <w:p w14:paraId="6DB62FC1" w14:textId="490A0E47" w:rsidR="00C11161" w:rsidRPr="00C11161" w:rsidRDefault="00C11161" w:rsidP="00C11161">
      <w:pPr>
        <w:pStyle w:val="ListParagraph"/>
        <w:numPr>
          <w:ilvl w:val="0"/>
          <w:numId w:val="30"/>
        </w:numPr>
        <w:jc w:val="both"/>
        <w:rPr>
          <w:b/>
          <w:bCs/>
        </w:rPr>
      </w:pPr>
      <w:r>
        <w:rPr>
          <w:b/>
          <w:bCs/>
        </w:rPr>
        <w:t xml:space="preserve">Specificity: </w:t>
      </w:r>
      <w:r>
        <w:t xml:space="preserve">Decreases. The model incorrectly flags more “Good” applicants as risky. </w:t>
      </w:r>
    </w:p>
    <w:p w14:paraId="44DA8C6A" w14:textId="13B4502E" w:rsidR="00C11161" w:rsidRPr="00C11161" w:rsidRDefault="00C11161" w:rsidP="00C11161">
      <w:pPr>
        <w:pStyle w:val="ListParagraph"/>
        <w:ind w:left="1440"/>
        <w:jc w:val="center"/>
        <w:rPr>
          <w:b/>
          <w:bCs/>
        </w:rPr>
      </w:pPr>
      <w:r w:rsidRPr="00C11161">
        <w:rPr>
          <w:b/>
          <w:bCs/>
        </w:rPr>
        <w:drawing>
          <wp:inline distT="0" distB="0" distL="0" distR="0" wp14:anchorId="0774B634" wp14:editId="7E12181D">
            <wp:extent cx="2602581" cy="2146852"/>
            <wp:effectExtent l="0" t="0" r="1270" b="0"/>
            <wp:docPr id="1908487793" name="Picture 1" descr="A blu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87793" name="Picture 1" descr="A blue squares with black text&#10;&#10;AI-generated content may be incorrect."/>
                    <pic:cNvPicPr/>
                  </pic:nvPicPr>
                  <pic:blipFill>
                    <a:blip r:embed="rId15"/>
                    <a:stretch>
                      <a:fillRect/>
                    </a:stretch>
                  </pic:blipFill>
                  <pic:spPr>
                    <a:xfrm>
                      <a:off x="0" y="0"/>
                      <a:ext cx="2646528" cy="2183103"/>
                    </a:xfrm>
                    <a:prstGeom prst="rect">
                      <a:avLst/>
                    </a:prstGeom>
                  </pic:spPr>
                </pic:pic>
              </a:graphicData>
            </a:graphic>
          </wp:inline>
        </w:drawing>
      </w:r>
    </w:p>
    <w:p w14:paraId="172276AC" w14:textId="67E423D2" w:rsidR="00C11161" w:rsidRDefault="00C11161" w:rsidP="00C11161">
      <w:pPr>
        <w:pStyle w:val="ListParagraph"/>
        <w:ind w:left="1440"/>
        <w:jc w:val="center"/>
        <w:rPr>
          <w:b/>
          <w:bCs/>
        </w:rPr>
      </w:pPr>
    </w:p>
    <w:p w14:paraId="4058E401" w14:textId="6DE347A9" w:rsidR="00C11161" w:rsidRPr="00C11161" w:rsidRDefault="00C11161" w:rsidP="00C11161">
      <w:pPr>
        <w:pStyle w:val="ListParagraph"/>
        <w:numPr>
          <w:ilvl w:val="0"/>
          <w:numId w:val="30"/>
        </w:numPr>
        <w:jc w:val="both"/>
        <w:rPr>
          <w:b/>
          <w:bCs/>
        </w:rPr>
      </w:pPr>
      <w:r>
        <w:rPr>
          <w:b/>
          <w:bCs/>
        </w:rPr>
        <w:t>Business Impact</w:t>
      </w:r>
      <w:r>
        <w:rPr>
          <w:b/>
          <w:bCs/>
        </w:rPr>
        <w:t xml:space="preserve">: </w:t>
      </w:r>
      <w:r>
        <w:t xml:space="preserve">This minimizes the total financial loss by prioritizing the avoidance of loan defaults over the loss of potential interest from rejected safe customers. </w:t>
      </w:r>
    </w:p>
    <w:p w14:paraId="0A29CA49" w14:textId="44957722" w:rsidR="00C11161" w:rsidRPr="00C11161" w:rsidRDefault="00C11161" w:rsidP="00820ADF">
      <w:pPr>
        <w:pStyle w:val="ListParagraph"/>
        <w:numPr>
          <w:ilvl w:val="0"/>
          <w:numId w:val="27"/>
        </w:numPr>
        <w:ind w:left="360"/>
        <w:jc w:val="both"/>
        <w:rPr>
          <w:b/>
          <w:bCs/>
        </w:rPr>
      </w:pPr>
      <w:r w:rsidRPr="00C11161">
        <w:rPr>
          <w:b/>
          <w:bCs/>
        </w:rPr>
        <w:t>Choice of 0.167 Threshold</w:t>
      </w:r>
      <w:r w:rsidRPr="00C11161">
        <w:rPr>
          <w:b/>
          <w:bCs/>
        </w:rPr>
        <w:t xml:space="preserve">:  </w:t>
      </w:r>
      <w:r w:rsidRPr="00C11161">
        <w:t xml:space="preserve">The </w:t>
      </w:r>
      <w:r>
        <w:t xml:space="preserve">choice of 0.167 (derived as 1/6) is a calculated business decision based on the asymmetric costs of miss-classification defined in the assignment. </w:t>
      </w:r>
    </w:p>
    <w:p w14:paraId="7A031455" w14:textId="22005579" w:rsidR="00C11161" w:rsidRDefault="00C11161" w:rsidP="00820ADF">
      <w:pPr>
        <w:pStyle w:val="ListParagraph"/>
        <w:ind w:left="360"/>
        <w:jc w:val="both"/>
      </w:pPr>
      <w:r>
        <w:rPr>
          <w:b/>
          <w:bCs/>
        </w:rPr>
        <w:t>The Cost Ratio:</w:t>
      </w:r>
      <w:r>
        <w:t xml:space="preserve"> </w:t>
      </w:r>
    </w:p>
    <w:p w14:paraId="6609733C" w14:textId="0E12AFCE" w:rsidR="00C11161" w:rsidRDefault="00C11161" w:rsidP="00820ADF">
      <w:pPr>
        <w:pStyle w:val="ListParagraph"/>
        <w:ind w:left="360"/>
        <w:jc w:val="both"/>
      </w:pPr>
      <w:r>
        <w:t>The problem specifies a 5:1 cost ratio:</w:t>
      </w:r>
    </w:p>
    <w:p w14:paraId="0F0CFEC4" w14:textId="572913F3" w:rsidR="002811C5" w:rsidRPr="002811C5" w:rsidRDefault="002811C5" w:rsidP="00820ADF">
      <w:pPr>
        <w:pStyle w:val="ListParagraph"/>
        <w:numPr>
          <w:ilvl w:val="0"/>
          <w:numId w:val="30"/>
        </w:numPr>
        <w:jc w:val="both"/>
        <w:rPr>
          <w:b/>
          <w:bCs/>
        </w:rPr>
      </w:pPr>
      <w:r>
        <w:rPr>
          <w:b/>
          <w:bCs/>
        </w:rPr>
        <w:t>Cost of a False Positive (</w:t>
      </w:r>
      <m:oMath>
        <m:r>
          <m:rPr>
            <m:sty m:val="bi"/>
          </m:rPr>
          <w:rPr>
            <w:rFonts w:ascii="Cambria Math" w:hAnsi="Cambria Math"/>
          </w:rPr>
          <m:t>C_fp):</m:t>
        </m:r>
      </m:oMath>
      <w:r>
        <w:rPr>
          <w:rFonts w:eastAsiaTheme="minorEastAsia"/>
          <w:b/>
          <w:bCs/>
        </w:rPr>
        <w:t xml:space="preserve"> </w:t>
      </w:r>
      <w:r>
        <w:rPr>
          <w:rFonts w:eastAsiaTheme="minorEastAsia"/>
        </w:rPr>
        <w:t xml:space="preserve">1 (The lost opportunity of interest from a good customer). </w:t>
      </w:r>
    </w:p>
    <w:p w14:paraId="73BB08C0" w14:textId="3826A66A" w:rsidR="002811C5" w:rsidRPr="002811C5" w:rsidRDefault="002811C5" w:rsidP="00820ADF">
      <w:pPr>
        <w:pStyle w:val="ListParagraph"/>
        <w:numPr>
          <w:ilvl w:val="0"/>
          <w:numId w:val="30"/>
        </w:numPr>
        <w:jc w:val="both"/>
        <w:rPr>
          <w:b/>
          <w:bCs/>
        </w:rPr>
      </w:pPr>
      <w:r>
        <w:rPr>
          <w:b/>
          <w:bCs/>
        </w:rPr>
        <w:t xml:space="preserve">Cost of a False </w:t>
      </w:r>
      <w:r>
        <w:rPr>
          <w:b/>
          <w:bCs/>
        </w:rPr>
        <w:t>Negative</w:t>
      </w:r>
      <w:r>
        <w:rPr>
          <w:b/>
          <w:bCs/>
        </w:rPr>
        <w:t xml:space="preserve"> (</w:t>
      </w:r>
      <m:oMath>
        <m:r>
          <m:rPr>
            <m:sty m:val="bi"/>
          </m:rPr>
          <w:rPr>
            <w:rFonts w:ascii="Cambria Math" w:hAnsi="Cambria Math"/>
          </w:rPr>
          <m:t>C</m:t>
        </m:r>
        <m:r>
          <m:rPr>
            <m:sty m:val="bi"/>
          </m:rPr>
          <w:rPr>
            <w:rFonts w:ascii="Cambria Math" w:hAnsi="Cambria Math"/>
          </w:rPr>
          <m:t>_</m:t>
        </m:r>
        <m:r>
          <m:rPr>
            <m:sty m:val="bi"/>
          </m:rPr>
          <w:rPr>
            <w:rFonts w:ascii="Cambria Math" w:hAnsi="Cambria Math"/>
          </w:rPr>
          <m:t>f</m:t>
        </m:r>
        <m:r>
          <m:rPr>
            <m:sty m:val="bi"/>
          </m:rPr>
          <w:rPr>
            <w:rFonts w:ascii="Cambria Math" w:hAnsi="Cambria Math"/>
          </w:rPr>
          <m:t>n</m:t>
        </m:r>
        <m:r>
          <m:rPr>
            <m:sty m:val="bi"/>
          </m:rPr>
          <w:rPr>
            <w:rFonts w:ascii="Cambria Math" w:hAnsi="Cambria Math"/>
          </w:rPr>
          <m:t>):</m:t>
        </m:r>
      </m:oMath>
      <w:r>
        <w:rPr>
          <w:rFonts w:eastAsiaTheme="minorEastAsia"/>
          <w:b/>
          <w:bCs/>
        </w:rPr>
        <w:t xml:space="preserve"> </w:t>
      </w:r>
      <w:r>
        <w:rPr>
          <w:rFonts w:eastAsiaTheme="minorEastAsia"/>
        </w:rPr>
        <w:t>5</w:t>
      </w:r>
      <w:r>
        <w:rPr>
          <w:rFonts w:eastAsiaTheme="minorEastAsia"/>
        </w:rPr>
        <w:t xml:space="preserve"> (The </w:t>
      </w:r>
      <w:r>
        <w:rPr>
          <w:rFonts w:eastAsiaTheme="minorEastAsia"/>
        </w:rPr>
        <w:t>actual loss of the loan principal from a bad customer).</w:t>
      </w:r>
      <w:r>
        <w:rPr>
          <w:rFonts w:eastAsiaTheme="minorEastAsia"/>
        </w:rPr>
        <w:t xml:space="preserve"> </w:t>
      </w:r>
    </w:p>
    <w:p w14:paraId="4E7BC78B" w14:textId="7387F08B" w:rsidR="002811C5" w:rsidRDefault="002811C5" w:rsidP="00820ADF">
      <w:pPr>
        <w:ind w:left="360"/>
        <w:jc w:val="both"/>
        <w:rPr>
          <w:rFonts w:asciiTheme="minorHAnsi" w:eastAsiaTheme="minorHAnsi" w:hAnsiTheme="minorHAnsi"/>
          <w:b/>
          <w:bCs/>
        </w:rPr>
      </w:pPr>
      <w:r w:rsidRPr="002811C5">
        <w:rPr>
          <w:rFonts w:asciiTheme="minorHAnsi" w:eastAsiaTheme="minorHAnsi" w:hAnsiTheme="minorHAnsi"/>
          <w:b/>
          <w:bCs/>
        </w:rPr>
        <w:t>The Mathematical Derivation:</w:t>
      </w:r>
    </w:p>
    <w:p w14:paraId="333307EB" w14:textId="38B6BA03" w:rsidR="002811C5" w:rsidRDefault="002811C5" w:rsidP="00820ADF">
      <w:pPr>
        <w:ind w:left="360"/>
        <w:jc w:val="both"/>
        <w:rPr>
          <w:rFonts w:asciiTheme="minorHAnsi" w:eastAsiaTheme="minorEastAsia" w:hAnsiTheme="minorHAnsi"/>
        </w:rPr>
      </w:pPr>
      <w:r>
        <w:rPr>
          <w:rFonts w:asciiTheme="minorHAnsi" w:eastAsiaTheme="minorHAnsi" w:hAnsiTheme="minorHAnsi"/>
        </w:rPr>
        <w:t xml:space="preserve">To find the threshold </w:t>
      </w:r>
      <m:oMath>
        <m:r>
          <w:rPr>
            <w:rFonts w:ascii="Cambria Math" w:eastAsiaTheme="minorHAnsi" w:hAnsi="Cambria Math"/>
          </w:rPr>
          <m:t>(P^*)</m:t>
        </m:r>
      </m:oMath>
      <w:r>
        <w:rPr>
          <w:rFonts w:asciiTheme="minorHAnsi" w:eastAsiaTheme="minorEastAsia" w:hAnsiTheme="minorHAnsi"/>
        </w:rPr>
        <w:t xml:space="preserve"> that minimizes the Total Expected Cost, we use the following formula:</w:t>
      </w:r>
    </w:p>
    <w:p w14:paraId="6252DCA0" w14:textId="1225568D" w:rsidR="002811C5" w:rsidRPr="002811C5" w:rsidRDefault="002811C5" w:rsidP="00820ADF">
      <w:pPr>
        <w:ind w:left="360"/>
        <w:jc w:val="both"/>
        <w:rPr>
          <w:rFonts w:asciiTheme="minorHAnsi" w:eastAsiaTheme="minorHAnsi" w:hAnsiTheme="minorHAnsi"/>
        </w:rPr>
      </w:pPr>
      <m:oMathPara>
        <m:oMath>
          <m:sSup>
            <m:sSupPr>
              <m:ctrlPr>
                <w:rPr>
                  <w:rFonts w:ascii="Cambria Math" w:eastAsiaTheme="minorHAnsi" w:hAnsi="Cambria Math"/>
                  <w:i/>
                </w:rPr>
              </m:ctrlPr>
            </m:sSupPr>
            <m:e>
              <m:r>
                <w:rPr>
                  <w:rFonts w:ascii="Cambria Math" w:eastAsiaTheme="minorHAnsi" w:hAnsi="Cambria Math"/>
                </w:rPr>
                <m:t>p</m:t>
              </m:r>
            </m:e>
            <m:sup>
              <m:r>
                <w:rPr>
                  <w:rFonts w:ascii="Cambria Math" w:eastAsiaTheme="minorHAnsi" w:hAnsi="Cambria Math"/>
                </w:rPr>
                <m:t>*</m:t>
              </m:r>
            </m:sup>
          </m:sSup>
          <m:r>
            <w:rPr>
              <w:rFonts w:ascii="Cambria Math" w:eastAsiaTheme="minorHAnsi" w:hAnsi="Cambria Math"/>
            </w:rPr>
            <m:t>=</m:t>
          </m:r>
          <m:f>
            <m:fPr>
              <m:ctrlPr>
                <w:rPr>
                  <w:rFonts w:ascii="Cambria Math" w:eastAsiaTheme="minorHAnsi" w:hAnsi="Cambria Math"/>
                  <w:i/>
                </w:rPr>
              </m:ctrlPr>
            </m:fPr>
            <m:num>
              <m:sSub>
                <m:sSubPr>
                  <m:ctrlPr>
                    <w:rPr>
                      <w:rFonts w:ascii="Cambria Math" w:eastAsiaTheme="minorHAnsi" w:hAnsi="Cambria Math"/>
                      <w:i/>
                    </w:rPr>
                  </m:ctrlPr>
                </m:sSubPr>
                <m:e>
                  <m:r>
                    <w:rPr>
                      <w:rFonts w:ascii="Cambria Math" w:eastAsiaTheme="minorHAnsi" w:hAnsi="Cambria Math"/>
                    </w:rPr>
                    <m:t>C</m:t>
                  </m:r>
                </m:e>
                <m:sub>
                  <m:r>
                    <w:rPr>
                      <w:rFonts w:ascii="Cambria Math" w:eastAsiaTheme="minorHAnsi" w:hAnsi="Cambria Math"/>
                    </w:rPr>
                    <m:t>fp</m:t>
                  </m:r>
                </m:sub>
              </m:sSub>
            </m:num>
            <m:den>
              <m:sSub>
                <m:sSubPr>
                  <m:ctrlPr>
                    <w:rPr>
                      <w:rFonts w:ascii="Cambria Math" w:eastAsiaTheme="minorHAnsi" w:hAnsi="Cambria Math"/>
                      <w:i/>
                    </w:rPr>
                  </m:ctrlPr>
                </m:sSubPr>
                <m:e>
                  <m:r>
                    <w:rPr>
                      <w:rFonts w:ascii="Cambria Math" w:eastAsiaTheme="minorHAnsi" w:hAnsi="Cambria Math"/>
                    </w:rPr>
                    <m:t>C</m:t>
                  </m:r>
                </m:e>
                <m:sub>
                  <m:r>
                    <w:rPr>
                      <w:rFonts w:ascii="Cambria Math" w:eastAsiaTheme="minorHAnsi" w:hAnsi="Cambria Math"/>
                    </w:rPr>
                    <m:t>fp</m:t>
                  </m:r>
                </m:sub>
              </m:sSub>
              <m:r>
                <w:rPr>
                  <w:rFonts w:ascii="Cambria Math" w:eastAsiaTheme="minorHAnsi" w:hAnsi="Cambria Math"/>
                </w:rPr>
                <m:t xml:space="preserve">+ </m:t>
              </m:r>
              <m:sSub>
                <m:sSubPr>
                  <m:ctrlPr>
                    <w:rPr>
                      <w:rFonts w:ascii="Cambria Math" w:eastAsiaTheme="minorHAnsi" w:hAnsi="Cambria Math"/>
                      <w:i/>
                    </w:rPr>
                  </m:ctrlPr>
                </m:sSubPr>
                <m:e>
                  <m:r>
                    <w:rPr>
                      <w:rFonts w:ascii="Cambria Math" w:eastAsiaTheme="minorHAnsi" w:hAnsi="Cambria Math"/>
                    </w:rPr>
                    <m:t>C</m:t>
                  </m:r>
                </m:e>
                <m:sub>
                  <m:r>
                    <w:rPr>
                      <w:rFonts w:ascii="Cambria Math" w:eastAsiaTheme="minorHAnsi" w:hAnsi="Cambria Math"/>
                    </w:rPr>
                    <m:t>f</m:t>
                  </m:r>
                  <m:r>
                    <w:rPr>
                      <w:rFonts w:ascii="Cambria Math" w:eastAsiaTheme="minorHAnsi" w:hAnsi="Cambria Math"/>
                    </w:rPr>
                    <m:t>n</m:t>
                  </m:r>
                </m:sub>
              </m:sSub>
            </m:den>
          </m:f>
        </m:oMath>
      </m:oMathPara>
    </w:p>
    <w:p w14:paraId="497CF48A" w14:textId="6FE39ECF" w:rsidR="002811C5" w:rsidRDefault="002811C5" w:rsidP="00820ADF">
      <w:pPr>
        <w:ind w:left="360"/>
        <w:jc w:val="both"/>
        <w:rPr>
          <w:rFonts w:asciiTheme="minorHAnsi" w:eastAsiaTheme="minorHAnsi" w:hAnsiTheme="minorHAnsi"/>
        </w:rPr>
      </w:pPr>
      <w:r>
        <w:rPr>
          <w:rFonts w:asciiTheme="minorHAnsi" w:eastAsiaTheme="minorHAnsi" w:hAnsiTheme="minorHAnsi"/>
        </w:rPr>
        <w:t xml:space="preserve">Plugging in our values: </w:t>
      </w:r>
    </w:p>
    <w:p w14:paraId="462C84AD" w14:textId="54494D7B" w:rsidR="002811C5" w:rsidRPr="002811C5" w:rsidRDefault="002811C5" w:rsidP="00820ADF">
      <w:pPr>
        <w:ind w:left="360"/>
        <w:jc w:val="both"/>
        <w:rPr>
          <w:rFonts w:asciiTheme="minorHAnsi" w:eastAsiaTheme="minorHAnsi" w:hAnsiTheme="minorHAnsi"/>
        </w:rPr>
      </w:pPr>
      <m:oMathPara>
        <m:oMath>
          <m:sSup>
            <m:sSupPr>
              <m:ctrlPr>
                <w:rPr>
                  <w:rFonts w:ascii="Cambria Math" w:eastAsiaTheme="minorHAnsi" w:hAnsi="Cambria Math"/>
                  <w:i/>
                </w:rPr>
              </m:ctrlPr>
            </m:sSupPr>
            <m:e>
              <m:r>
                <w:rPr>
                  <w:rFonts w:ascii="Cambria Math" w:eastAsiaTheme="minorHAnsi" w:hAnsi="Cambria Math"/>
                </w:rPr>
                <m:t>p</m:t>
              </m:r>
            </m:e>
            <m:sup>
              <m:r>
                <w:rPr>
                  <w:rFonts w:ascii="Cambria Math" w:eastAsiaTheme="minorHAnsi" w:hAnsi="Cambria Math"/>
                </w:rPr>
                <m:t>*</m:t>
              </m:r>
            </m:sup>
          </m:sSup>
          <m:r>
            <w:rPr>
              <w:rFonts w:ascii="Cambria Math" w:eastAsiaTheme="minorHAnsi" w:hAnsi="Cambria Math"/>
            </w:rPr>
            <m:t>=</m:t>
          </m:r>
          <m:f>
            <m:fPr>
              <m:ctrlPr>
                <w:rPr>
                  <w:rFonts w:ascii="Cambria Math" w:eastAsiaTheme="minorHAnsi" w:hAnsi="Cambria Math"/>
                  <w:i/>
                </w:rPr>
              </m:ctrlPr>
            </m:fPr>
            <m:num>
              <m:r>
                <w:rPr>
                  <w:rFonts w:ascii="Cambria Math" w:eastAsiaTheme="minorHAnsi" w:hAnsi="Cambria Math"/>
                </w:rPr>
                <m:t>1</m:t>
              </m:r>
            </m:num>
            <m:den>
              <m:r>
                <w:rPr>
                  <w:rFonts w:ascii="Cambria Math" w:eastAsiaTheme="minorHAnsi" w:hAnsi="Cambria Math"/>
                </w:rPr>
                <m:t>1</m:t>
              </m:r>
              <m:r>
                <w:rPr>
                  <w:rFonts w:ascii="Cambria Math" w:eastAsiaTheme="minorHAnsi" w:hAnsi="Cambria Math"/>
                </w:rPr>
                <m:t xml:space="preserve">+ </m:t>
              </m:r>
              <m:r>
                <w:rPr>
                  <w:rFonts w:ascii="Cambria Math" w:eastAsiaTheme="minorHAnsi" w:hAnsi="Cambria Math"/>
                </w:rPr>
                <m:t>5</m:t>
              </m:r>
            </m:den>
          </m:f>
          <m:r>
            <w:rPr>
              <w:rFonts w:ascii="Cambria Math" w:eastAsiaTheme="minorHAnsi" w:hAnsi="Cambria Math"/>
            </w:rPr>
            <m:t xml:space="preserve">= </m:t>
          </m:r>
          <m:f>
            <m:fPr>
              <m:ctrlPr>
                <w:rPr>
                  <w:rFonts w:ascii="Cambria Math" w:eastAsiaTheme="minorHAnsi" w:hAnsi="Cambria Math"/>
                  <w:i/>
                </w:rPr>
              </m:ctrlPr>
            </m:fPr>
            <m:num>
              <m:r>
                <w:rPr>
                  <w:rFonts w:ascii="Cambria Math" w:eastAsiaTheme="minorHAnsi" w:hAnsi="Cambria Math"/>
                </w:rPr>
                <m:t>1</m:t>
              </m:r>
            </m:num>
            <m:den>
              <m:r>
                <w:rPr>
                  <w:rFonts w:ascii="Cambria Math" w:eastAsiaTheme="minorHAnsi" w:hAnsi="Cambria Math"/>
                </w:rPr>
                <m:t>6</m:t>
              </m:r>
            </m:den>
          </m:f>
          <m:r>
            <w:rPr>
              <w:rFonts w:ascii="Cambria Math" w:eastAsiaTheme="minorHAnsi" w:hAnsi="Cambria Math"/>
            </w:rPr>
            <m:t xml:space="preserve"> ≈0.1666….</m:t>
          </m:r>
        </m:oMath>
      </m:oMathPara>
    </w:p>
    <w:p w14:paraId="461ECF3D" w14:textId="77777777" w:rsidR="002811C5" w:rsidRDefault="002811C5" w:rsidP="00820ADF">
      <w:pPr>
        <w:jc w:val="both"/>
        <w:rPr>
          <w:rFonts w:asciiTheme="minorHAnsi" w:eastAsiaTheme="minorHAnsi" w:hAnsiTheme="minorHAnsi"/>
        </w:rPr>
      </w:pPr>
    </w:p>
    <w:p w14:paraId="41BB30C8" w14:textId="1AE91F90" w:rsidR="002811C5" w:rsidRDefault="00820ADF" w:rsidP="00820ADF">
      <w:pPr>
        <w:pStyle w:val="ListParagraph"/>
        <w:numPr>
          <w:ilvl w:val="0"/>
          <w:numId w:val="27"/>
        </w:numPr>
        <w:ind w:left="360"/>
        <w:jc w:val="both"/>
      </w:pPr>
      <w:r w:rsidRPr="00820ADF">
        <w:rPr>
          <w:b/>
          <w:bCs/>
        </w:rPr>
        <w:t>CV Implementation and Comparison</w:t>
      </w:r>
      <w:r w:rsidR="002811C5" w:rsidRPr="002811C5">
        <w:rPr>
          <w:b/>
          <w:bCs/>
        </w:rPr>
        <w:t xml:space="preserve">:  </w:t>
      </w:r>
      <w:r>
        <w:t>The script uses “caret” package to execute a 10-fold cross-validation. In terms of the raw numbers (ROC, Sensitivity, Specificity), the results are very similar – both hovering around a 0.8 ROC. However, in data science, the CV model is considered “better” for the following reasons:</w:t>
      </w:r>
    </w:p>
    <w:p w14:paraId="6B4336FC" w14:textId="57B00D4B" w:rsidR="00820ADF" w:rsidRDefault="00820ADF" w:rsidP="00820ADF">
      <w:pPr>
        <w:pStyle w:val="ListParagraph"/>
        <w:numPr>
          <w:ilvl w:val="0"/>
          <w:numId w:val="31"/>
        </w:numPr>
        <w:jc w:val="both"/>
      </w:pPr>
      <w:r w:rsidRPr="00820ADF">
        <w:rPr>
          <w:b/>
          <w:bCs/>
        </w:rPr>
        <w:t>Reduced Bias</w:t>
      </w:r>
      <w:r>
        <w:t>: When we calculate performance on the same data used to train the model (without CV), the results are biased because the model has already “seen” the answers. CV removes this bias.</w:t>
      </w:r>
    </w:p>
    <w:p w14:paraId="0B1678CA" w14:textId="5329E68F" w:rsidR="00820ADF" w:rsidRDefault="00820ADF" w:rsidP="00820ADF">
      <w:pPr>
        <w:pStyle w:val="ListParagraph"/>
        <w:numPr>
          <w:ilvl w:val="0"/>
          <w:numId w:val="31"/>
        </w:numPr>
        <w:jc w:val="both"/>
      </w:pPr>
      <w:r w:rsidRPr="00820ADF">
        <w:rPr>
          <w:b/>
          <w:bCs/>
        </w:rPr>
        <w:t>Stability assessment</w:t>
      </w:r>
      <w:r>
        <w:t xml:space="preserve">: The CV results (ROC: 0.7797) prove that the model is stable. If the CV ROC had dropped significantly (e.g. to 0.60) compared to the training ROC, it would have indicated that our model was overfitting and would fail in the real world. </w:t>
      </w:r>
    </w:p>
    <w:p w14:paraId="634F475F" w14:textId="6B24C055" w:rsidR="00820ADF" w:rsidRDefault="00820ADF" w:rsidP="00820ADF">
      <w:pPr>
        <w:pStyle w:val="ListParagraph"/>
        <w:numPr>
          <w:ilvl w:val="0"/>
          <w:numId w:val="31"/>
        </w:numPr>
        <w:jc w:val="both"/>
      </w:pPr>
      <w:r>
        <w:rPr>
          <w:b/>
          <w:bCs/>
        </w:rPr>
        <w:t>Confidence in Threshold</w:t>
      </w:r>
      <w:r>
        <w:t xml:space="preserve">s: Because the CV results are stable, we can have much higher confidence that our 0.167 cost-optimized threshold will work on future customers to save the bank money. </w:t>
      </w:r>
    </w:p>
    <w:p w14:paraId="01E003D9" w14:textId="0BC8B669" w:rsidR="00820ADF" w:rsidRPr="00820ADF" w:rsidRDefault="00820ADF" w:rsidP="00820ADF">
      <w:pPr>
        <w:pStyle w:val="ListParagraph"/>
        <w:numPr>
          <w:ilvl w:val="0"/>
          <w:numId w:val="27"/>
        </w:numPr>
        <w:ind w:left="360"/>
        <w:jc w:val="both"/>
      </w:pPr>
      <w:r>
        <w:rPr>
          <w:b/>
          <w:bCs/>
        </w:rPr>
        <w:t>Strategic Conclusion</w:t>
      </w:r>
      <w:r w:rsidRPr="00820ADF">
        <w:rPr>
          <w:b/>
          <w:bCs/>
        </w:rPr>
        <w:t xml:space="preserve">: </w:t>
      </w:r>
      <w:r>
        <w:rPr>
          <w:b/>
          <w:bCs/>
        </w:rPr>
        <w:t xml:space="preserve"> </w:t>
      </w:r>
      <w:r>
        <w:t xml:space="preserve">By setting the threshold at 0.167, we ensure that the model will flag an applicant as “Bad” even if there is only a 17% probability of default. This “low bar” </w:t>
      </w:r>
      <w:r>
        <w:lastRenderedPageBreak/>
        <w:t xml:space="preserve">for rejection is necessary because the cost of being wrong about a “Good” applicant is much lower than the cost of being wrong about a “Bad” one. The CV implementation confirms that our logistic regression is a robust and reliable tool. While the metrics didn’t “improve” in terms of higher values, the validity of those values is significantly higher because they survived 10 rounds of testing on unseen data. </w:t>
      </w:r>
    </w:p>
    <w:sectPr w:rsidR="00820ADF" w:rsidRPr="00820ADF">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A9CAA" w14:textId="77777777" w:rsidR="00F513AD" w:rsidRDefault="00F513AD" w:rsidP="00642D0B">
      <w:r>
        <w:separator/>
      </w:r>
    </w:p>
  </w:endnote>
  <w:endnote w:type="continuationSeparator" w:id="0">
    <w:p w14:paraId="16474A59" w14:textId="77777777" w:rsidR="00F513AD" w:rsidRDefault="00F513AD" w:rsidP="00642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5C3F5" w14:textId="77777777" w:rsidR="00F513AD" w:rsidRDefault="00F513AD" w:rsidP="00642D0B">
      <w:r>
        <w:separator/>
      </w:r>
    </w:p>
  </w:footnote>
  <w:footnote w:type="continuationSeparator" w:id="0">
    <w:p w14:paraId="303907E3" w14:textId="77777777" w:rsidR="00F513AD" w:rsidRDefault="00F513AD" w:rsidP="00642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D652" w14:textId="49E148CB" w:rsidR="00642D0B" w:rsidRDefault="00642D0B">
    <w:pPr>
      <w:pStyle w:val="Header"/>
    </w:pPr>
    <w:r>
      <w:rPr>
        <w:rFonts w:hint="eastAsia"/>
        <w:noProof/>
      </w:rPr>
      <w:drawing>
        <wp:anchor distT="0" distB="0" distL="114300" distR="114300" simplePos="0" relativeHeight="251659264" behindDoc="0" locked="0" layoutInCell="1" allowOverlap="1" wp14:anchorId="62B26C3C" wp14:editId="0AA6D509">
          <wp:simplePos x="0" y="0"/>
          <wp:positionH relativeFrom="margin">
            <wp:align>left</wp:align>
          </wp:positionH>
          <wp:positionV relativeFrom="paragraph">
            <wp:posOffset>-387350</wp:posOffset>
          </wp:positionV>
          <wp:extent cx="1666900" cy="688802"/>
          <wp:effectExtent l="0" t="0" r="0" b="0"/>
          <wp:wrapNone/>
          <wp:docPr id="2"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B0F"/>
    <w:multiLevelType w:val="hybridMultilevel"/>
    <w:tmpl w:val="E26E4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C0364"/>
    <w:multiLevelType w:val="hybridMultilevel"/>
    <w:tmpl w:val="7904E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A6277"/>
    <w:multiLevelType w:val="hybridMultilevel"/>
    <w:tmpl w:val="8F60C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F718B3"/>
    <w:multiLevelType w:val="hybridMultilevel"/>
    <w:tmpl w:val="2C5E8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AF46BC"/>
    <w:multiLevelType w:val="hybridMultilevel"/>
    <w:tmpl w:val="047A1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CD11F0"/>
    <w:multiLevelType w:val="hybridMultilevel"/>
    <w:tmpl w:val="9FBA3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2922CB"/>
    <w:multiLevelType w:val="hybridMultilevel"/>
    <w:tmpl w:val="EC3C7B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014D11"/>
    <w:multiLevelType w:val="hybridMultilevel"/>
    <w:tmpl w:val="5A9CA940"/>
    <w:lvl w:ilvl="0" w:tplc="86F84EC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6F239B"/>
    <w:multiLevelType w:val="hybridMultilevel"/>
    <w:tmpl w:val="3E4412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1B2310"/>
    <w:multiLevelType w:val="hybridMultilevel"/>
    <w:tmpl w:val="84FAD3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F41DBF"/>
    <w:multiLevelType w:val="hybridMultilevel"/>
    <w:tmpl w:val="ABDA69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E56586D"/>
    <w:multiLevelType w:val="hybridMultilevel"/>
    <w:tmpl w:val="0EBE0A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FA92A16"/>
    <w:multiLevelType w:val="hybridMultilevel"/>
    <w:tmpl w:val="58AC24F4"/>
    <w:lvl w:ilvl="0" w:tplc="122809C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5352F0"/>
    <w:multiLevelType w:val="hybridMultilevel"/>
    <w:tmpl w:val="A5868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4B3A00"/>
    <w:multiLevelType w:val="hybridMultilevel"/>
    <w:tmpl w:val="C12AD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FC414E"/>
    <w:multiLevelType w:val="hybridMultilevel"/>
    <w:tmpl w:val="CADCFAC6"/>
    <w:lvl w:ilvl="0" w:tplc="CD6892E4">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A82EFE"/>
    <w:multiLevelType w:val="hybridMultilevel"/>
    <w:tmpl w:val="21D2D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F00A2F"/>
    <w:multiLevelType w:val="hybridMultilevel"/>
    <w:tmpl w:val="A6F22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8911B48"/>
    <w:multiLevelType w:val="hybridMultilevel"/>
    <w:tmpl w:val="8216F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165F6A"/>
    <w:multiLevelType w:val="hybridMultilevel"/>
    <w:tmpl w:val="627E09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DE63432"/>
    <w:multiLevelType w:val="hybridMultilevel"/>
    <w:tmpl w:val="0FC69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280783"/>
    <w:multiLevelType w:val="hybridMultilevel"/>
    <w:tmpl w:val="3FBA52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52B2179"/>
    <w:multiLevelType w:val="hybridMultilevel"/>
    <w:tmpl w:val="B8AA0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81438A"/>
    <w:multiLevelType w:val="hybridMultilevel"/>
    <w:tmpl w:val="51C8D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540001"/>
    <w:multiLevelType w:val="multilevel"/>
    <w:tmpl w:val="940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A34931"/>
    <w:multiLevelType w:val="hybridMultilevel"/>
    <w:tmpl w:val="38A0D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7261D6"/>
    <w:multiLevelType w:val="hybridMultilevel"/>
    <w:tmpl w:val="3432E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3B34E1"/>
    <w:multiLevelType w:val="hybridMultilevel"/>
    <w:tmpl w:val="B79A4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837B5F"/>
    <w:multiLevelType w:val="hybridMultilevel"/>
    <w:tmpl w:val="6024B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A638CA"/>
    <w:multiLevelType w:val="hybridMultilevel"/>
    <w:tmpl w:val="024A18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7B1AA7"/>
    <w:multiLevelType w:val="hybridMultilevel"/>
    <w:tmpl w:val="50CAC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156312">
    <w:abstractNumId w:val="0"/>
  </w:num>
  <w:num w:numId="2" w16cid:durableId="1751346868">
    <w:abstractNumId w:val="7"/>
  </w:num>
  <w:num w:numId="3" w16cid:durableId="795638732">
    <w:abstractNumId w:val="4"/>
  </w:num>
  <w:num w:numId="4" w16cid:durableId="93861457">
    <w:abstractNumId w:val="20"/>
  </w:num>
  <w:num w:numId="5" w16cid:durableId="116877116">
    <w:abstractNumId w:val="10"/>
  </w:num>
  <w:num w:numId="6" w16cid:durableId="1293290796">
    <w:abstractNumId w:val="28"/>
  </w:num>
  <w:num w:numId="7" w16cid:durableId="1507940563">
    <w:abstractNumId w:val="5"/>
  </w:num>
  <w:num w:numId="8" w16cid:durableId="1209606586">
    <w:abstractNumId w:val="8"/>
  </w:num>
  <w:num w:numId="9" w16cid:durableId="1454518425">
    <w:abstractNumId w:val="3"/>
  </w:num>
  <w:num w:numId="10" w16cid:durableId="49354567">
    <w:abstractNumId w:val="9"/>
  </w:num>
  <w:num w:numId="11" w16cid:durableId="981810003">
    <w:abstractNumId w:val="23"/>
  </w:num>
  <w:num w:numId="12" w16cid:durableId="582107091">
    <w:abstractNumId w:val="22"/>
  </w:num>
  <w:num w:numId="13" w16cid:durableId="312486552">
    <w:abstractNumId w:val="18"/>
  </w:num>
  <w:num w:numId="14" w16cid:durableId="1988363353">
    <w:abstractNumId w:val="24"/>
  </w:num>
  <w:num w:numId="15" w16cid:durableId="1883904740">
    <w:abstractNumId w:val="14"/>
  </w:num>
  <w:num w:numId="16" w16cid:durableId="652100164">
    <w:abstractNumId w:val="6"/>
  </w:num>
  <w:num w:numId="17" w16cid:durableId="1039206003">
    <w:abstractNumId w:val="26"/>
  </w:num>
  <w:num w:numId="18" w16cid:durableId="774401461">
    <w:abstractNumId w:val="27"/>
  </w:num>
  <w:num w:numId="19" w16cid:durableId="1960649823">
    <w:abstractNumId w:val="2"/>
  </w:num>
  <w:num w:numId="20" w16cid:durableId="537624092">
    <w:abstractNumId w:val="13"/>
  </w:num>
  <w:num w:numId="21" w16cid:durableId="403768611">
    <w:abstractNumId w:val="1"/>
  </w:num>
  <w:num w:numId="22" w16cid:durableId="1636060978">
    <w:abstractNumId w:val="25"/>
  </w:num>
  <w:num w:numId="23" w16cid:durableId="1061290151">
    <w:abstractNumId w:val="16"/>
  </w:num>
  <w:num w:numId="24" w16cid:durableId="1393120567">
    <w:abstractNumId w:val="15"/>
  </w:num>
  <w:num w:numId="25" w16cid:durableId="167600340">
    <w:abstractNumId w:val="30"/>
  </w:num>
  <w:num w:numId="26" w16cid:durableId="299389418">
    <w:abstractNumId w:val="17"/>
  </w:num>
  <w:num w:numId="27" w16cid:durableId="1565291504">
    <w:abstractNumId w:val="12"/>
  </w:num>
  <w:num w:numId="28" w16cid:durableId="1192453634">
    <w:abstractNumId w:val="11"/>
  </w:num>
  <w:num w:numId="29" w16cid:durableId="693308272">
    <w:abstractNumId w:val="29"/>
  </w:num>
  <w:num w:numId="30" w16cid:durableId="271789170">
    <w:abstractNumId w:val="21"/>
  </w:num>
  <w:num w:numId="31" w16cid:durableId="1510176157">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0B"/>
    <w:rsid w:val="00011E3E"/>
    <w:rsid w:val="00024838"/>
    <w:rsid w:val="00026E00"/>
    <w:rsid w:val="00034BF7"/>
    <w:rsid w:val="00093DA3"/>
    <w:rsid w:val="000A2731"/>
    <w:rsid w:val="000A454D"/>
    <w:rsid w:val="000A638B"/>
    <w:rsid w:val="000C1650"/>
    <w:rsid w:val="000C702A"/>
    <w:rsid w:val="000F5161"/>
    <w:rsid w:val="000F7B98"/>
    <w:rsid w:val="001048F9"/>
    <w:rsid w:val="00111B51"/>
    <w:rsid w:val="001163A8"/>
    <w:rsid w:val="00146776"/>
    <w:rsid w:val="00150C9A"/>
    <w:rsid w:val="001755A0"/>
    <w:rsid w:val="0018235D"/>
    <w:rsid w:val="00185FD1"/>
    <w:rsid w:val="00190242"/>
    <w:rsid w:val="001A046B"/>
    <w:rsid w:val="001A39E4"/>
    <w:rsid w:val="001C3927"/>
    <w:rsid w:val="001D074B"/>
    <w:rsid w:val="001D76AD"/>
    <w:rsid w:val="001D7750"/>
    <w:rsid w:val="001E1850"/>
    <w:rsid w:val="001E432A"/>
    <w:rsid w:val="001F308C"/>
    <w:rsid w:val="001F67A1"/>
    <w:rsid w:val="00210589"/>
    <w:rsid w:val="00225194"/>
    <w:rsid w:val="00233CB9"/>
    <w:rsid w:val="00241429"/>
    <w:rsid w:val="00251037"/>
    <w:rsid w:val="002522C9"/>
    <w:rsid w:val="00275FC3"/>
    <w:rsid w:val="002760ED"/>
    <w:rsid w:val="002811C5"/>
    <w:rsid w:val="002862F5"/>
    <w:rsid w:val="00292A8F"/>
    <w:rsid w:val="002A2CC9"/>
    <w:rsid w:val="002B29D3"/>
    <w:rsid w:val="002B4508"/>
    <w:rsid w:val="002D3B3A"/>
    <w:rsid w:val="002D575B"/>
    <w:rsid w:val="002D5A7E"/>
    <w:rsid w:val="002F5381"/>
    <w:rsid w:val="002F542D"/>
    <w:rsid w:val="00333C33"/>
    <w:rsid w:val="00344775"/>
    <w:rsid w:val="00345840"/>
    <w:rsid w:val="00366054"/>
    <w:rsid w:val="00380CE9"/>
    <w:rsid w:val="0039778C"/>
    <w:rsid w:val="003A42F7"/>
    <w:rsid w:val="003B6738"/>
    <w:rsid w:val="003C0C5B"/>
    <w:rsid w:val="003C2DB8"/>
    <w:rsid w:val="003D6D7F"/>
    <w:rsid w:val="004308D4"/>
    <w:rsid w:val="004322F9"/>
    <w:rsid w:val="00436CFF"/>
    <w:rsid w:val="00442A38"/>
    <w:rsid w:val="0045531A"/>
    <w:rsid w:val="004723D8"/>
    <w:rsid w:val="004823FC"/>
    <w:rsid w:val="00490C1C"/>
    <w:rsid w:val="004A07DA"/>
    <w:rsid w:val="004B2ED0"/>
    <w:rsid w:val="0050730D"/>
    <w:rsid w:val="0054016C"/>
    <w:rsid w:val="005552A6"/>
    <w:rsid w:val="00561139"/>
    <w:rsid w:val="005818F1"/>
    <w:rsid w:val="005955CE"/>
    <w:rsid w:val="005B3763"/>
    <w:rsid w:val="005C592E"/>
    <w:rsid w:val="005C6BB1"/>
    <w:rsid w:val="005D321C"/>
    <w:rsid w:val="005D6B4E"/>
    <w:rsid w:val="005E071E"/>
    <w:rsid w:val="005E5CB1"/>
    <w:rsid w:val="005F3544"/>
    <w:rsid w:val="00605C64"/>
    <w:rsid w:val="00614A04"/>
    <w:rsid w:val="006363D1"/>
    <w:rsid w:val="00642D0B"/>
    <w:rsid w:val="0064555B"/>
    <w:rsid w:val="00650A3B"/>
    <w:rsid w:val="00667088"/>
    <w:rsid w:val="00673795"/>
    <w:rsid w:val="006810D6"/>
    <w:rsid w:val="00686180"/>
    <w:rsid w:val="0069259D"/>
    <w:rsid w:val="0069691E"/>
    <w:rsid w:val="006A59B4"/>
    <w:rsid w:val="006B073A"/>
    <w:rsid w:val="006D1CA8"/>
    <w:rsid w:val="006E443E"/>
    <w:rsid w:val="006F4F8B"/>
    <w:rsid w:val="0071684B"/>
    <w:rsid w:val="00720C4F"/>
    <w:rsid w:val="00740A44"/>
    <w:rsid w:val="007417E0"/>
    <w:rsid w:val="0074628C"/>
    <w:rsid w:val="00750B9A"/>
    <w:rsid w:val="007717FC"/>
    <w:rsid w:val="007738BD"/>
    <w:rsid w:val="00792010"/>
    <w:rsid w:val="00793514"/>
    <w:rsid w:val="007A44B5"/>
    <w:rsid w:val="007B252C"/>
    <w:rsid w:val="007D451B"/>
    <w:rsid w:val="007F6656"/>
    <w:rsid w:val="00812661"/>
    <w:rsid w:val="00813FBC"/>
    <w:rsid w:val="00820ADF"/>
    <w:rsid w:val="00821C6A"/>
    <w:rsid w:val="00834F91"/>
    <w:rsid w:val="00857369"/>
    <w:rsid w:val="00867252"/>
    <w:rsid w:val="00870EC6"/>
    <w:rsid w:val="00895633"/>
    <w:rsid w:val="008A0954"/>
    <w:rsid w:val="008A7BA9"/>
    <w:rsid w:val="008F0474"/>
    <w:rsid w:val="00921337"/>
    <w:rsid w:val="009622ED"/>
    <w:rsid w:val="0096626A"/>
    <w:rsid w:val="00966A5F"/>
    <w:rsid w:val="00970589"/>
    <w:rsid w:val="00972583"/>
    <w:rsid w:val="00973F49"/>
    <w:rsid w:val="0098179A"/>
    <w:rsid w:val="009A1C8D"/>
    <w:rsid w:val="009A2386"/>
    <w:rsid w:val="009B2147"/>
    <w:rsid w:val="009B61A9"/>
    <w:rsid w:val="009D52B9"/>
    <w:rsid w:val="00A12865"/>
    <w:rsid w:val="00A14C84"/>
    <w:rsid w:val="00A31C14"/>
    <w:rsid w:val="00A346F9"/>
    <w:rsid w:val="00A567C4"/>
    <w:rsid w:val="00A6103C"/>
    <w:rsid w:val="00A64B58"/>
    <w:rsid w:val="00A66871"/>
    <w:rsid w:val="00A97BE7"/>
    <w:rsid w:val="00AA6584"/>
    <w:rsid w:val="00AC6A25"/>
    <w:rsid w:val="00AD4EBC"/>
    <w:rsid w:val="00AF1907"/>
    <w:rsid w:val="00AF43BE"/>
    <w:rsid w:val="00B00FC0"/>
    <w:rsid w:val="00B01657"/>
    <w:rsid w:val="00B10367"/>
    <w:rsid w:val="00B212D5"/>
    <w:rsid w:val="00B270EE"/>
    <w:rsid w:val="00B67A96"/>
    <w:rsid w:val="00B835FA"/>
    <w:rsid w:val="00B866D6"/>
    <w:rsid w:val="00B91821"/>
    <w:rsid w:val="00BA07E6"/>
    <w:rsid w:val="00BB7443"/>
    <w:rsid w:val="00BC7B1D"/>
    <w:rsid w:val="00C030C5"/>
    <w:rsid w:val="00C11161"/>
    <w:rsid w:val="00C128C1"/>
    <w:rsid w:val="00C31ECA"/>
    <w:rsid w:val="00C50185"/>
    <w:rsid w:val="00C51705"/>
    <w:rsid w:val="00C6047A"/>
    <w:rsid w:val="00C65C2C"/>
    <w:rsid w:val="00C673B3"/>
    <w:rsid w:val="00C70B76"/>
    <w:rsid w:val="00C7273D"/>
    <w:rsid w:val="00C967C3"/>
    <w:rsid w:val="00CB7BF5"/>
    <w:rsid w:val="00CC0398"/>
    <w:rsid w:val="00CC78BF"/>
    <w:rsid w:val="00D03A86"/>
    <w:rsid w:val="00D237A7"/>
    <w:rsid w:val="00D45115"/>
    <w:rsid w:val="00D520EE"/>
    <w:rsid w:val="00DA33DE"/>
    <w:rsid w:val="00DA681A"/>
    <w:rsid w:val="00DB22F2"/>
    <w:rsid w:val="00DC3C9E"/>
    <w:rsid w:val="00DE2134"/>
    <w:rsid w:val="00DF2A1C"/>
    <w:rsid w:val="00E03565"/>
    <w:rsid w:val="00E07A7E"/>
    <w:rsid w:val="00E10797"/>
    <w:rsid w:val="00E11751"/>
    <w:rsid w:val="00E11971"/>
    <w:rsid w:val="00E41A74"/>
    <w:rsid w:val="00E523C5"/>
    <w:rsid w:val="00EA0936"/>
    <w:rsid w:val="00EA780A"/>
    <w:rsid w:val="00EB01AA"/>
    <w:rsid w:val="00ED37F2"/>
    <w:rsid w:val="00EE0893"/>
    <w:rsid w:val="00EE447C"/>
    <w:rsid w:val="00EF1617"/>
    <w:rsid w:val="00F04E33"/>
    <w:rsid w:val="00F131B2"/>
    <w:rsid w:val="00F2108D"/>
    <w:rsid w:val="00F26389"/>
    <w:rsid w:val="00F37B71"/>
    <w:rsid w:val="00F45BC8"/>
    <w:rsid w:val="00F47353"/>
    <w:rsid w:val="00F513AD"/>
    <w:rsid w:val="00F57A85"/>
    <w:rsid w:val="00F613A7"/>
    <w:rsid w:val="00F73B47"/>
    <w:rsid w:val="00F75DB2"/>
    <w:rsid w:val="00FC4767"/>
    <w:rsid w:val="00FD3DD4"/>
    <w:rsid w:val="00FF2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5940C"/>
  <w15:chartTrackingRefBased/>
  <w15:docId w15:val="{BFF6A9D7-8877-4FC9-8634-6D2E7CF6C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2F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42D0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42D0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642D0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642D0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42D0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42D0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42D0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42D0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42D0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2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2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2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D0B"/>
    <w:rPr>
      <w:rFonts w:eastAsiaTheme="majorEastAsia" w:cstheme="majorBidi"/>
      <w:color w:val="272727" w:themeColor="text1" w:themeTint="D8"/>
    </w:rPr>
  </w:style>
  <w:style w:type="paragraph" w:styleId="Title">
    <w:name w:val="Title"/>
    <w:basedOn w:val="Normal"/>
    <w:next w:val="Normal"/>
    <w:link w:val="TitleChar"/>
    <w:uiPriority w:val="10"/>
    <w:qFormat/>
    <w:rsid w:val="00642D0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42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D0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42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D0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42D0B"/>
    <w:rPr>
      <w:i/>
      <w:iCs/>
      <w:color w:val="404040" w:themeColor="text1" w:themeTint="BF"/>
    </w:rPr>
  </w:style>
  <w:style w:type="paragraph" w:styleId="ListParagraph">
    <w:name w:val="List Paragraph"/>
    <w:basedOn w:val="Normal"/>
    <w:uiPriority w:val="34"/>
    <w:qFormat/>
    <w:rsid w:val="00642D0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42D0B"/>
    <w:rPr>
      <w:i/>
      <w:iCs/>
      <w:color w:val="0F4761" w:themeColor="accent1" w:themeShade="BF"/>
    </w:rPr>
  </w:style>
  <w:style w:type="paragraph" w:styleId="IntenseQuote">
    <w:name w:val="Intense Quote"/>
    <w:basedOn w:val="Normal"/>
    <w:next w:val="Normal"/>
    <w:link w:val="IntenseQuoteChar"/>
    <w:uiPriority w:val="30"/>
    <w:qFormat/>
    <w:rsid w:val="00642D0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42D0B"/>
    <w:rPr>
      <w:i/>
      <w:iCs/>
      <w:color w:val="0F4761" w:themeColor="accent1" w:themeShade="BF"/>
    </w:rPr>
  </w:style>
  <w:style w:type="character" w:styleId="IntenseReference">
    <w:name w:val="Intense Reference"/>
    <w:basedOn w:val="DefaultParagraphFont"/>
    <w:uiPriority w:val="32"/>
    <w:qFormat/>
    <w:rsid w:val="00642D0B"/>
    <w:rPr>
      <w:b/>
      <w:bCs/>
      <w:smallCaps/>
      <w:color w:val="0F4761" w:themeColor="accent1" w:themeShade="BF"/>
      <w:spacing w:val="5"/>
    </w:rPr>
  </w:style>
  <w:style w:type="paragraph" w:styleId="Header">
    <w:name w:val="header"/>
    <w:basedOn w:val="Normal"/>
    <w:link w:val="HeaderChar"/>
    <w:uiPriority w:val="99"/>
    <w:unhideWhenUsed/>
    <w:rsid w:val="00642D0B"/>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642D0B"/>
  </w:style>
  <w:style w:type="paragraph" w:styleId="Footer">
    <w:name w:val="footer"/>
    <w:basedOn w:val="Normal"/>
    <w:link w:val="FooterChar"/>
    <w:uiPriority w:val="99"/>
    <w:unhideWhenUsed/>
    <w:rsid w:val="00642D0B"/>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642D0B"/>
  </w:style>
  <w:style w:type="character" w:styleId="PlaceholderText">
    <w:name w:val="Placeholder Text"/>
    <w:basedOn w:val="DefaultParagraphFont"/>
    <w:uiPriority w:val="99"/>
    <w:semiHidden/>
    <w:rsid w:val="001F67A1"/>
    <w:rPr>
      <w:color w:val="666666"/>
    </w:rPr>
  </w:style>
  <w:style w:type="character" w:styleId="Strong">
    <w:name w:val="Strong"/>
    <w:basedOn w:val="DefaultParagraphFont"/>
    <w:uiPriority w:val="22"/>
    <w:qFormat/>
    <w:rsid w:val="00C51705"/>
    <w:rPr>
      <w:b/>
      <w:bCs/>
    </w:rPr>
  </w:style>
  <w:style w:type="paragraph" w:styleId="NormalWeb">
    <w:name w:val="Normal (Web)"/>
    <w:basedOn w:val="Normal"/>
    <w:uiPriority w:val="99"/>
    <w:semiHidden/>
    <w:unhideWhenUsed/>
    <w:rsid w:val="00CC78BF"/>
    <w:pPr>
      <w:spacing w:before="100" w:beforeAutospacing="1" w:after="100" w:afterAutospacing="1"/>
    </w:pPr>
  </w:style>
  <w:style w:type="character" w:customStyle="1" w:styleId="citation-890">
    <w:name w:val="citation-890"/>
    <w:basedOn w:val="DefaultParagraphFont"/>
    <w:rsid w:val="00CC78BF"/>
  </w:style>
  <w:style w:type="character" w:customStyle="1" w:styleId="apple-converted-space">
    <w:name w:val="apple-converted-space"/>
    <w:basedOn w:val="DefaultParagraphFont"/>
    <w:rsid w:val="00CC78BF"/>
  </w:style>
  <w:style w:type="character" w:customStyle="1" w:styleId="citation-889">
    <w:name w:val="citation-889"/>
    <w:basedOn w:val="DefaultParagraphFont"/>
    <w:rsid w:val="00CC78BF"/>
  </w:style>
  <w:style w:type="character" w:customStyle="1" w:styleId="citation-888">
    <w:name w:val="citation-888"/>
    <w:basedOn w:val="DefaultParagraphFont"/>
    <w:rsid w:val="00CC78BF"/>
  </w:style>
  <w:style w:type="character" w:customStyle="1" w:styleId="citation-887">
    <w:name w:val="citation-887"/>
    <w:basedOn w:val="DefaultParagraphFont"/>
    <w:rsid w:val="00CC78BF"/>
  </w:style>
  <w:style w:type="character" w:customStyle="1" w:styleId="citation-886">
    <w:name w:val="citation-886"/>
    <w:basedOn w:val="DefaultParagraphFont"/>
    <w:rsid w:val="00CC78BF"/>
  </w:style>
  <w:style w:type="character" w:customStyle="1" w:styleId="citation-885">
    <w:name w:val="citation-885"/>
    <w:basedOn w:val="DefaultParagraphFont"/>
    <w:rsid w:val="00CC78BF"/>
  </w:style>
  <w:style w:type="character" w:customStyle="1" w:styleId="citation-884">
    <w:name w:val="citation-884"/>
    <w:basedOn w:val="DefaultParagraphFont"/>
    <w:rsid w:val="00CC78BF"/>
  </w:style>
  <w:style w:type="character" w:customStyle="1" w:styleId="citation-883">
    <w:name w:val="citation-883"/>
    <w:basedOn w:val="DefaultParagraphFont"/>
    <w:rsid w:val="00CC78BF"/>
  </w:style>
  <w:style w:type="character" w:customStyle="1" w:styleId="citation-882">
    <w:name w:val="citation-882"/>
    <w:basedOn w:val="DefaultParagraphFont"/>
    <w:rsid w:val="00CC78BF"/>
  </w:style>
  <w:style w:type="character" w:customStyle="1" w:styleId="citation-881">
    <w:name w:val="citation-881"/>
    <w:basedOn w:val="DefaultParagraphFont"/>
    <w:rsid w:val="00CC78BF"/>
  </w:style>
  <w:style w:type="character" w:customStyle="1" w:styleId="citation-880">
    <w:name w:val="citation-880"/>
    <w:basedOn w:val="DefaultParagraphFont"/>
    <w:rsid w:val="00CC78BF"/>
  </w:style>
  <w:style w:type="character" w:customStyle="1" w:styleId="citation-879">
    <w:name w:val="citation-879"/>
    <w:basedOn w:val="DefaultParagraphFont"/>
    <w:rsid w:val="00CC78BF"/>
  </w:style>
  <w:style w:type="character" w:customStyle="1" w:styleId="citation-878">
    <w:name w:val="citation-878"/>
    <w:basedOn w:val="DefaultParagraphFont"/>
    <w:rsid w:val="00CC78BF"/>
  </w:style>
  <w:style w:type="character" w:customStyle="1" w:styleId="citation-877">
    <w:name w:val="citation-877"/>
    <w:basedOn w:val="DefaultParagraphFont"/>
    <w:rsid w:val="00CC78BF"/>
  </w:style>
  <w:style w:type="character" w:customStyle="1" w:styleId="citation-876">
    <w:name w:val="citation-876"/>
    <w:basedOn w:val="DefaultParagraphFont"/>
    <w:rsid w:val="00CC78BF"/>
  </w:style>
  <w:style w:type="character" w:customStyle="1" w:styleId="citation-875">
    <w:name w:val="citation-875"/>
    <w:basedOn w:val="DefaultParagraphFont"/>
    <w:rsid w:val="00CC78BF"/>
  </w:style>
  <w:style w:type="character" w:customStyle="1" w:styleId="citation-874">
    <w:name w:val="citation-874"/>
    <w:basedOn w:val="DefaultParagraphFont"/>
    <w:rsid w:val="00CC78BF"/>
  </w:style>
  <w:style w:type="character" w:customStyle="1" w:styleId="citation-873">
    <w:name w:val="citation-873"/>
    <w:basedOn w:val="DefaultParagraphFont"/>
    <w:rsid w:val="00CC78BF"/>
  </w:style>
  <w:style w:type="character" w:customStyle="1" w:styleId="citation-872">
    <w:name w:val="citation-872"/>
    <w:basedOn w:val="DefaultParagraphFont"/>
    <w:rsid w:val="00CC78BF"/>
  </w:style>
  <w:style w:type="character" w:customStyle="1" w:styleId="citation-871">
    <w:name w:val="citation-871"/>
    <w:basedOn w:val="DefaultParagraphFont"/>
    <w:rsid w:val="00CC78BF"/>
  </w:style>
  <w:style w:type="character" w:styleId="HTMLCode">
    <w:name w:val="HTML Code"/>
    <w:basedOn w:val="DefaultParagraphFont"/>
    <w:uiPriority w:val="99"/>
    <w:semiHidden/>
    <w:unhideWhenUsed/>
    <w:rsid w:val="00C030C5"/>
    <w:rPr>
      <w:rFonts w:ascii="Courier New" w:eastAsia="Times New Roman" w:hAnsi="Courier New" w:cs="Courier New"/>
      <w:sz w:val="20"/>
      <w:szCs w:val="20"/>
    </w:rPr>
  </w:style>
  <w:style w:type="character" w:customStyle="1" w:styleId="citation-988">
    <w:name w:val="citation-988"/>
    <w:basedOn w:val="DefaultParagraphFont"/>
    <w:rsid w:val="009D52B9"/>
  </w:style>
  <w:style w:type="character" w:customStyle="1" w:styleId="citation-987">
    <w:name w:val="citation-987"/>
    <w:basedOn w:val="DefaultParagraphFont"/>
    <w:rsid w:val="009D52B9"/>
  </w:style>
  <w:style w:type="character" w:customStyle="1" w:styleId="citation-921">
    <w:name w:val="citation-921"/>
    <w:basedOn w:val="DefaultParagraphFont"/>
    <w:rsid w:val="000A454D"/>
  </w:style>
  <w:style w:type="character" w:customStyle="1" w:styleId="citation-920">
    <w:name w:val="citation-920"/>
    <w:basedOn w:val="DefaultParagraphFont"/>
    <w:rsid w:val="000A454D"/>
  </w:style>
  <w:style w:type="character" w:customStyle="1" w:styleId="citation-919">
    <w:name w:val="citation-919"/>
    <w:basedOn w:val="DefaultParagraphFont"/>
    <w:rsid w:val="000A454D"/>
  </w:style>
  <w:style w:type="character" w:customStyle="1" w:styleId="citation-918">
    <w:name w:val="citation-918"/>
    <w:basedOn w:val="DefaultParagraphFont"/>
    <w:rsid w:val="000A454D"/>
  </w:style>
  <w:style w:type="character" w:customStyle="1" w:styleId="citation-917">
    <w:name w:val="citation-917"/>
    <w:basedOn w:val="DefaultParagraphFont"/>
    <w:rsid w:val="000A454D"/>
  </w:style>
  <w:style w:type="character" w:customStyle="1" w:styleId="citation-916">
    <w:name w:val="citation-916"/>
    <w:basedOn w:val="DefaultParagraphFont"/>
    <w:rsid w:val="000A454D"/>
  </w:style>
  <w:style w:type="character" w:customStyle="1" w:styleId="citation-915">
    <w:name w:val="citation-915"/>
    <w:basedOn w:val="DefaultParagraphFont"/>
    <w:rsid w:val="000A454D"/>
  </w:style>
  <w:style w:type="character" w:customStyle="1" w:styleId="citation-914">
    <w:name w:val="citation-914"/>
    <w:basedOn w:val="DefaultParagraphFont"/>
    <w:rsid w:val="000A454D"/>
  </w:style>
  <w:style w:type="character" w:customStyle="1" w:styleId="citation-977">
    <w:name w:val="citation-977"/>
    <w:basedOn w:val="DefaultParagraphFont"/>
    <w:rsid w:val="00DB22F2"/>
  </w:style>
  <w:style w:type="character" w:customStyle="1" w:styleId="citation-976">
    <w:name w:val="citation-976"/>
    <w:basedOn w:val="DefaultParagraphFont"/>
    <w:rsid w:val="00DB22F2"/>
  </w:style>
  <w:style w:type="character" w:customStyle="1" w:styleId="citation-975">
    <w:name w:val="citation-975"/>
    <w:basedOn w:val="DefaultParagraphFont"/>
    <w:rsid w:val="00DB22F2"/>
  </w:style>
  <w:style w:type="character" w:customStyle="1" w:styleId="citation-974">
    <w:name w:val="citation-974"/>
    <w:basedOn w:val="DefaultParagraphFont"/>
    <w:rsid w:val="00DB22F2"/>
  </w:style>
  <w:style w:type="character" w:customStyle="1" w:styleId="citation-973">
    <w:name w:val="citation-973"/>
    <w:basedOn w:val="DefaultParagraphFont"/>
    <w:rsid w:val="00DB22F2"/>
  </w:style>
  <w:style w:type="character" w:customStyle="1" w:styleId="citation-972">
    <w:name w:val="citation-972"/>
    <w:basedOn w:val="DefaultParagraphFont"/>
    <w:rsid w:val="00DB22F2"/>
  </w:style>
  <w:style w:type="character" w:customStyle="1" w:styleId="citation-971">
    <w:name w:val="citation-971"/>
    <w:basedOn w:val="DefaultParagraphFont"/>
    <w:rsid w:val="00DB22F2"/>
  </w:style>
  <w:style w:type="character" w:customStyle="1" w:styleId="citation-970">
    <w:name w:val="citation-970"/>
    <w:basedOn w:val="DefaultParagraphFont"/>
    <w:rsid w:val="00DB22F2"/>
  </w:style>
  <w:style w:type="character" w:customStyle="1" w:styleId="citation-969">
    <w:name w:val="citation-969"/>
    <w:basedOn w:val="DefaultParagraphFont"/>
    <w:rsid w:val="00DB22F2"/>
  </w:style>
  <w:style w:type="character" w:customStyle="1" w:styleId="citation-968">
    <w:name w:val="citation-968"/>
    <w:basedOn w:val="DefaultParagraphFont"/>
    <w:rsid w:val="00DB22F2"/>
  </w:style>
  <w:style w:type="character" w:customStyle="1" w:styleId="citation-967">
    <w:name w:val="citation-967"/>
    <w:basedOn w:val="DefaultParagraphFont"/>
    <w:rsid w:val="00DB22F2"/>
  </w:style>
  <w:style w:type="character" w:customStyle="1" w:styleId="citation-966">
    <w:name w:val="citation-966"/>
    <w:basedOn w:val="DefaultParagraphFont"/>
    <w:rsid w:val="00DB22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935</TotalTime>
  <Pages>9</Pages>
  <Words>1706</Words>
  <Characters>9727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Wheeler, Madeline</dc:creator>
  <cp:keywords/>
  <dc:description/>
  <cp:lastModifiedBy>aswath oruganti</cp:lastModifiedBy>
  <cp:revision>134</cp:revision>
  <dcterms:created xsi:type="dcterms:W3CDTF">2026-01-17T04:04:00Z</dcterms:created>
  <dcterms:modified xsi:type="dcterms:W3CDTF">2026-03-01T02:44:00Z</dcterms:modified>
</cp:coreProperties>
</file>