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Default="00ED37F2" w:rsidP="00642D0B">
      <w:pPr>
        <w:spacing w:after="0"/>
        <w:contextualSpacing/>
        <w:jc w:val="center"/>
        <w:rPr>
          <w:b/>
          <w:bCs/>
          <w:sz w:val="32"/>
          <w:szCs w:val="32"/>
        </w:rPr>
      </w:pPr>
    </w:p>
    <w:p w14:paraId="0FE563E4" w14:textId="7816420E" w:rsidR="00ED37F2" w:rsidRPr="00ED37F2" w:rsidRDefault="00ED37F2" w:rsidP="00ED37F2">
      <w:pPr>
        <w:spacing w:after="0"/>
        <w:contextualSpacing/>
        <w:jc w:val="center"/>
        <w:rPr>
          <w:b/>
          <w:bCs/>
          <w:sz w:val="28"/>
          <w:szCs w:val="28"/>
        </w:rPr>
      </w:pPr>
      <w:r w:rsidRPr="00ED37F2">
        <w:rPr>
          <w:b/>
          <w:bCs/>
          <w:sz w:val="28"/>
          <w:szCs w:val="28"/>
        </w:rPr>
        <w:t>Homework</w:t>
      </w:r>
      <w:r w:rsidR="0050730D">
        <w:rPr>
          <w:b/>
          <w:bCs/>
          <w:sz w:val="28"/>
          <w:szCs w:val="28"/>
        </w:rPr>
        <w:t>2</w:t>
      </w:r>
    </w:p>
    <w:p w14:paraId="5CFD9EAD" w14:textId="1AB4C3B5" w:rsidR="00ED37F2" w:rsidRPr="009B61A9" w:rsidRDefault="00ED37F2" w:rsidP="00ED37F2">
      <w:pPr>
        <w:spacing w:after="0"/>
        <w:contextualSpacing/>
        <w:jc w:val="both"/>
        <w:rPr>
          <w:b/>
          <w:bCs/>
          <w:sz w:val="28"/>
          <w:szCs w:val="28"/>
          <w:u w:val="single"/>
        </w:rPr>
      </w:pPr>
      <w:r w:rsidRPr="009B61A9">
        <w:rPr>
          <w:b/>
          <w:bCs/>
          <w:sz w:val="28"/>
          <w:szCs w:val="28"/>
          <w:u w:val="single"/>
        </w:rPr>
        <w:t xml:space="preserve">Question </w:t>
      </w:r>
      <w:r w:rsidR="0050730D">
        <w:rPr>
          <w:b/>
          <w:bCs/>
          <w:sz w:val="28"/>
          <w:szCs w:val="28"/>
          <w:u w:val="single"/>
        </w:rPr>
        <w:t>3.1</w:t>
      </w:r>
    </w:p>
    <w:p w14:paraId="15E0B1A9" w14:textId="77777777" w:rsidR="00ED37F2" w:rsidRDefault="00ED37F2" w:rsidP="00ED37F2">
      <w:pPr>
        <w:spacing w:after="0"/>
        <w:contextualSpacing/>
        <w:jc w:val="both"/>
        <w:rPr>
          <w:b/>
          <w:bCs/>
        </w:rPr>
      </w:pPr>
    </w:p>
    <w:p w14:paraId="2E3E1D63" w14:textId="66A828A4" w:rsidR="00C673B3" w:rsidRPr="00C673B3" w:rsidRDefault="00C673B3" w:rsidP="00ED37F2">
      <w:pPr>
        <w:spacing w:after="0"/>
        <w:contextualSpacing/>
        <w:jc w:val="both"/>
        <w:rPr>
          <w:b/>
          <w:bCs/>
          <w:u w:val="single"/>
        </w:rPr>
      </w:pPr>
      <w:r w:rsidRPr="00C673B3">
        <w:rPr>
          <w:b/>
          <w:bCs/>
          <w:u w:val="single"/>
        </w:rPr>
        <w:t>KNN:</w:t>
      </w:r>
    </w:p>
    <w:p w14:paraId="0DB99850" w14:textId="601717A1" w:rsidR="0050730D" w:rsidRDefault="0050730D" w:rsidP="00ED37F2">
      <w:pPr>
        <w:spacing w:after="0"/>
        <w:contextualSpacing/>
        <w:jc w:val="both"/>
      </w:pPr>
      <w:r w:rsidRPr="0050730D">
        <w:rPr>
          <w:b/>
          <w:bCs/>
        </w:rPr>
        <w:t>Methodology</w:t>
      </w:r>
      <w:r>
        <w:rPr>
          <w:b/>
          <w:bCs/>
        </w:rPr>
        <w:t xml:space="preserve"> (KNN)</w:t>
      </w:r>
      <w:r>
        <w:t xml:space="preserve">: </w:t>
      </w:r>
    </w:p>
    <w:p w14:paraId="57A24ADF" w14:textId="700F9256" w:rsidR="003B6738" w:rsidRDefault="003B6738" w:rsidP="00ED37F2">
      <w:pPr>
        <w:spacing w:after="0"/>
        <w:contextualSpacing/>
        <w:jc w:val="both"/>
      </w:pPr>
      <w:r>
        <w:t xml:space="preserve">The analysis established here follows a robust experimental design using nested loops to evaluate the performance of k-Nearest neighbors (k-NN) model across two different random sees (123, 202260124) and two distinct data partitioning strategies (60/20/20 and 70/15/15). </w:t>
      </w:r>
    </w:p>
    <w:p w14:paraId="1E77983F" w14:textId="01CEA7FF" w:rsidR="003B6738" w:rsidRDefault="003B6738" w:rsidP="00ED37F2">
      <w:pPr>
        <w:spacing w:after="0"/>
        <w:contextualSpacing/>
        <w:jc w:val="both"/>
      </w:pPr>
      <w:r>
        <w:t>The works flow for each combination of seed and split is as follows:</w:t>
      </w:r>
    </w:p>
    <w:p w14:paraId="55C70AE8" w14:textId="7C52A017" w:rsidR="0050730D" w:rsidRPr="0050730D" w:rsidRDefault="0050730D" w:rsidP="0050730D">
      <w:pPr>
        <w:pStyle w:val="ListParagraph"/>
        <w:numPr>
          <w:ilvl w:val="0"/>
          <w:numId w:val="17"/>
        </w:numPr>
        <w:spacing w:after="0"/>
        <w:jc w:val="both"/>
        <w:rPr>
          <w:b/>
          <w:bCs/>
        </w:rPr>
      </w:pPr>
      <w:r w:rsidRPr="0050730D">
        <w:rPr>
          <w:b/>
          <w:bCs/>
        </w:rPr>
        <w:t xml:space="preserve">Data </w:t>
      </w:r>
      <w:r w:rsidR="003B6738">
        <w:rPr>
          <w:b/>
          <w:bCs/>
        </w:rPr>
        <w:t>Partitioning</w:t>
      </w:r>
      <w:r w:rsidRPr="0050730D">
        <w:rPr>
          <w:b/>
          <w:bCs/>
        </w:rPr>
        <w:t>:</w:t>
      </w:r>
      <w:r w:rsidR="003B6738">
        <w:t xml:space="preserve"> The credit card dataset is split into three sets: Training, </w:t>
      </w:r>
      <w:proofErr w:type="spellStart"/>
      <w:r w:rsidR="003B6738">
        <w:t>Vaildation</w:t>
      </w:r>
      <w:proofErr w:type="spellEnd"/>
      <w:r w:rsidR="003B6738">
        <w:t xml:space="preserve"> and Test. The 60/20/20 split reserves 20% for the final gold-standard evaluation, while the 70/15/15 split provides more training data to the model.</w:t>
      </w:r>
    </w:p>
    <w:p w14:paraId="3C54CD31" w14:textId="0298C98D" w:rsidR="0050730D" w:rsidRPr="0050730D" w:rsidRDefault="0050730D" w:rsidP="0050730D">
      <w:pPr>
        <w:pStyle w:val="ListParagraph"/>
        <w:numPr>
          <w:ilvl w:val="0"/>
          <w:numId w:val="17"/>
        </w:numPr>
        <w:spacing w:after="0"/>
        <w:jc w:val="both"/>
        <w:rPr>
          <w:b/>
          <w:bCs/>
        </w:rPr>
      </w:pPr>
      <w:r>
        <w:rPr>
          <w:b/>
          <w:bCs/>
        </w:rPr>
        <w:t>Hyperparameter Tuning</w:t>
      </w:r>
      <w:r w:rsidR="003B6738">
        <w:rPr>
          <w:b/>
          <w:bCs/>
        </w:rPr>
        <w:t xml:space="preserve"> (Nested CV)</w:t>
      </w:r>
      <w:r>
        <w:rPr>
          <w:b/>
          <w:bCs/>
        </w:rPr>
        <w:t xml:space="preserve">: </w:t>
      </w:r>
      <w:r w:rsidR="003B6738">
        <w:t>For every evaluation, the training and validation sets are combined (cv_data) to perform k-fold cross-validation.</w:t>
      </w:r>
      <w:r>
        <w:t xml:space="preserve"> </w:t>
      </w:r>
      <w:r w:rsidR="003B6738">
        <w:t xml:space="preserve">This internal loop tests a range of Folds (kcv) from 5 to 50 and a range of Neighbors (k) from 1 to 25 to identify the optimal k for each fold count. </w:t>
      </w:r>
    </w:p>
    <w:p w14:paraId="227EEE04" w14:textId="6575ED2C" w:rsidR="00A346F9" w:rsidRPr="00A346F9" w:rsidRDefault="003B6738" w:rsidP="0050730D">
      <w:pPr>
        <w:pStyle w:val="ListParagraph"/>
        <w:numPr>
          <w:ilvl w:val="0"/>
          <w:numId w:val="17"/>
        </w:numPr>
        <w:spacing w:after="0"/>
        <w:jc w:val="both"/>
        <w:rPr>
          <w:b/>
          <w:bCs/>
        </w:rPr>
      </w:pPr>
      <w:r>
        <w:rPr>
          <w:b/>
          <w:bCs/>
        </w:rPr>
        <w:t>Final Evaluation</w:t>
      </w:r>
      <w:r w:rsidR="0050730D">
        <w:rPr>
          <w:b/>
          <w:bCs/>
        </w:rPr>
        <w:t xml:space="preserve">:  </w:t>
      </w:r>
      <w:r>
        <w:t xml:space="preserve">The model is re-trained using the “best k” found during the cross-validation on the training data set and then evaluated against the completely independent Test Set. </w:t>
      </w:r>
    </w:p>
    <w:p w14:paraId="799B7512" w14:textId="306E8939" w:rsidR="003B6738" w:rsidRPr="0039778C" w:rsidRDefault="003B6738" w:rsidP="0039778C">
      <w:pPr>
        <w:pStyle w:val="ListParagraph"/>
        <w:numPr>
          <w:ilvl w:val="0"/>
          <w:numId w:val="17"/>
        </w:numPr>
        <w:spacing w:after="0"/>
        <w:jc w:val="both"/>
        <w:rPr>
          <w:b/>
          <w:bCs/>
        </w:rPr>
      </w:pPr>
      <w:r w:rsidRPr="003B6738">
        <w:rPr>
          <w:b/>
          <w:bCs/>
        </w:rPr>
        <w:t>Metrics</w:t>
      </w:r>
      <w:r w:rsidR="000C702A">
        <w:rPr>
          <w:b/>
          <w:bCs/>
        </w:rPr>
        <w:t xml:space="preserve"> and Stochastic Sensitivity</w:t>
      </w:r>
      <w:r w:rsidR="00A346F9" w:rsidRPr="003B6738">
        <w:rPr>
          <w:b/>
          <w:bCs/>
        </w:rPr>
        <w:t>:</w:t>
      </w:r>
      <w:r w:rsidR="00A346F9">
        <w:t xml:space="preserve"> </w:t>
      </w:r>
      <w:r>
        <w:t xml:space="preserve">Performance is measured using Accuracy, False Positive Rate (FPR), and False Negative Rate (FNR) to provide a comprehensive view of model reliability. </w:t>
      </w:r>
      <w:r w:rsidR="000C702A">
        <w:t xml:space="preserve">This entire process is repeated using two different random seeds (123 and 20260124) to observe how sensitive the model is to the initial shuffling of data. </w:t>
      </w:r>
    </w:p>
    <w:p w14:paraId="155D9228" w14:textId="77777777" w:rsidR="0039778C" w:rsidRDefault="0039778C" w:rsidP="00A346F9">
      <w:pPr>
        <w:spacing w:after="0"/>
        <w:jc w:val="both"/>
        <w:rPr>
          <w:b/>
          <w:bCs/>
        </w:rPr>
      </w:pPr>
    </w:p>
    <w:p w14:paraId="7D293034" w14:textId="7F4BADF5" w:rsidR="00A346F9" w:rsidRDefault="00A346F9" w:rsidP="00A346F9">
      <w:pPr>
        <w:spacing w:after="0"/>
        <w:jc w:val="both"/>
        <w:rPr>
          <w:b/>
          <w:bCs/>
        </w:rPr>
      </w:pPr>
      <w:r>
        <w:rPr>
          <w:b/>
          <w:bCs/>
        </w:rPr>
        <w:t xml:space="preserve">Results and Performance </w:t>
      </w:r>
      <w:r w:rsidR="003B6738">
        <w:rPr>
          <w:b/>
          <w:bCs/>
        </w:rPr>
        <w:t>Analysis</w:t>
      </w:r>
      <w:r>
        <w:rPr>
          <w:b/>
          <w:bCs/>
        </w:rPr>
        <w:t xml:space="preserve">: </w:t>
      </w:r>
    </w:p>
    <w:p w14:paraId="3C95CDE9" w14:textId="77777777" w:rsidR="00E523C5" w:rsidRDefault="0039778C" w:rsidP="00E523C5">
      <w:pPr>
        <w:spacing w:after="0"/>
        <w:jc w:val="both"/>
      </w:pPr>
      <w:r>
        <w:t xml:space="preserve">The </w:t>
      </w:r>
      <w:r w:rsidR="00E523C5">
        <w:t xml:space="preserve">four experimental runs reveal high overall accuracy, typically ranging between 82% and 88% though stability varies significantly depending on the random seed and split ratio. </w:t>
      </w:r>
    </w:p>
    <w:p w14:paraId="02447DCB" w14:textId="7F90DA48" w:rsidR="00A346F9" w:rsidRPr="00E523C5" w:rsidRDefault="00E523C5" w:rsidP="00E523C5">
      <w:pPr>
        <w:pStyle w:val="ListParagraph"/>
        <w:numPr>
          <w:ilvl w:val="0"/>
          <w:numId w:val="22"/>
        </w:numPr>
        <w:spacing w:after="0"/>
        <w:jc w:val="both"/>
        <w:rPr>
          <w:b/>
          <w:bCs/>
        </w:rPr>
      </w:pPr>
      <w:r>
        <w:rPr>
          <w:b/>
          <w:bCs/>
        </w:rPr>
        <w:t>Analysis of Seed 123 (High Stability):</w:t>
      </w:r>
      <w:r w:rsidR="0039778C" w:rsidRPr="00E523C5">
        <w:rPr>
          <w:b/>
          <w:bCs/>
        </w:rPr>
        <w:t xml:space="preserve"> </w:t>
      </w:r>
    </w:p>
    <w:p w14:paraId="4F00B7B4" w14:textId="6AB1F6C5" w:rsidR="0039778C" w:rsidRDefault="0039778C" w:rsidP="0039778C">
      <w:pPr>
        <w:pStyle w:val="ListParagraph"/>
        <w:numPr>
          <w:ilvl w:val="0"/>
          <w:numId w:val="21"/>
        </w:numPr>
        <w:spacing w:after="0"/>
        <w:jc w:val="both"/>
      </w:pPr>
      <w:r w:rsidRPr="0039778C">
        <w:rPr>
          <w:b/>
          <w:bCs/>
        </w:rPr>
        <w:t>60/20/20 Split:</w:t>
      </w:r>
      <w:r>
        <w:t xml:space="preserve"> </w:t>
      </w:r>
      <w:r w:rsidR="00E523C5">
        <w:t xml:space="preserve">This configuration shows remarkable consistency. Accuracy remains flat at approximately 87% regardless of whether 5 or 50 folds are used for cross-validation. The FPR and FNR also show negligible variance, holding steady at ~10% and ~18% respectively. </w:t>
      </w:r>
    </w:p>
    <w:p w14:paraId="3CD91CD1" w14:textId="380EADFD" w:rsidR="00E523C5" w:rsidRDefault="00E523C5" w:rsidP="00E523C5">
      <w:pPr>
        <w:pStyle w:val="ListParagraph"/>
        <w:spacing w:after="0"/>
        <w:ind w:left="1440"/>
        <w:jc w:val="both"/>
      </w:pPr>
      <w:r>
        <w:rPr>
          <w:noProof/>
        </w:rPr>
        <w:lastRenderedPageBreak/>
        <w:drawing>
          <wp:inline distT="0" distB="0" distL="0" distR="0" wp14:anchorId="2635902A" wp14:editId="6FE85925">
            <wp:extent cx="4879298" cy="2675255"/>
            <wp:effectExtent l="0" t="0" r="0" b="4445"/>
            <wp:docPr id="203516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9149" name="Picture 2035169149"/>
                    <pic:cNvPicPr/>
                  </pic:nvPicPr>
                  <pic:blipFill>
                    <a:blip r:embed="rId7"/>
                    <a:stretch>
                      <a:fillRect/>
                    </a:stretch>
                  </pic:blipFill>
                  <pic:spPr>
                    <a:xfrm>
                      <a:off x="0" y="0"/>
                      <a:ext cx="5090235" cy="2790909"/>
                    </a:xfrm>
                    <a:prstGeom prst="rect">
                      <a:avLst/>
                    </a:prstGeom>
                  </pic:spPr>
                </pic:pic>
              </a:graphicData>
            </a:graphic>
          </wp:inline>
        </w:drawing>
      </w:r>
    </w:p>
    <w:p w14:paraId="00BC0B23" w14:textId="77777777" w:rsidR="00E523C5" w:rsidRDefault="00E523C5" w:rsidP="0039778C">
      <w:pPr>
        <w:pStyle w:val="ListParagraph"/>
        <w:numPr>
          <w:ilvl w:val="0"/>
          <w:numId w:val="21"/>
        </w:numPr>
        <w:spacing w:after="0"/>
        <w:jc w:val="both"/>
      </w:pPr>
      <w:r w:rsidRPr="00E523C5">
        <w:rPr>
          <w:b/>
          <w:bCs/>
        </w:rPr>
        <w:t>70/15/15 Split:</w:t>
      </w:r>
      <w:r>
        <w:t xml:space="preserve"> Increasing the training data to 70% </w:t>
      </w:r>
      <w:r>
        <w:t xml:space="preserve">for seed 123 maintains the same high accuracy ~87% and low error rates found in the 69% split. This suggests that for this specific data randomization, the model has reached a performance plateau where additional training data or more folds do not significantly change the outcome. </w:t>
      </w:r>
    </w:p>
    <w:p w14:paraId="377F5404" w14:textId="5778E7A6" w:rsidR="00E523C5" w:rsidRDefault="00E523C5" w:rsidP="00E523C5">
      <w:pPr>
        <w:pStyle w:val="ListParagraph"/>
        <w:spacing w:after="0"/>
        <w:ind w:left="1440"/>
        <w:jc w:val="both"/>
      </w:pPr>
      <w:r>
        <w:rPr>
          <w:b/>
          <w:bCs/>
          <w:noProof/>
        </w:rPr>
        <w:drawing>
          <wp:inline distT="0" distB="0" distL="0" distR="0" wp14:anchorId="545BB208" wp14:editId="4B4F8A74">
            <wp:extent cx="4855019" cy="2675744"/>
            <wp:effectExtent l="0" t="0" r="0" b="4445"/>
            <wp:docPr id="430582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2857" name="Picture 430582857"/>
                    <pic:cNvPicPr/>
                  </pic:nvPicPr>
                  <pic:blipFill>
                    <a:blip r:embed="rId8"/>
                    <a:stretch>
                      <a:fillRect/>
                    </a:stretch>
                  </pic:blipFill>
                  <pic:spPr>
                    <a:xfrm>
                      <a:off x="0" y="0"/>
                      <a:ext cx="4919086" cy="2711053"/>
                    </a:xfrm>
                    <a:prstGeom prst="rect">
                      <a:avLst/>
                    </a:prstGeom>
                  </pic:spPr>
                </pic:pic>
              </a:graphicData>
            </a:graphic>
          </wp:inline>
        </w:drawing>
      </w:r>
    </w:p>
    <w:p w14:paraId="25C14033" w14:textId="0DF06983" w:rsidR="00E523C5" w:rsidRDefault="00E523C5" w:rsidP="00E523C5">
      <w:pPr>
        <w:pStyle w:val="ListParagraph"/>
        <w:numPr>
          <w:ilvl w:val="0"/>
          <w:numId w:val="22"/>
        </w:numPr>
        <w:spacing w:after="0"/>
        <w:jc w:val="both"/>
        <w:rPr>
          <w:b/>
          <w:bCs/>
        </w:rPr>
      </w:pPr>
      <w:r w:rsidRPr="00E523C5">
        <w:rPr>
          <w:b/>
          <w:bCs/>
        </w:rPr>
        <w:t xml:space="preserve">Analysis of Seed 20260124 (High Volatility): </w:t>
      </w:r>
    </w:p>
    <w:p w14:paraId="070A42FE" w14:textId="3D101AC6" w:rsidR="00E523C5" w:rsidRPr="00E523C5" w:rsidRDefault="00E523C5" w:rsidP="00E523C5">
      <w:pPr>
        <w:pStyle w:val="ListParagraph"/>
        <w:numPr>
          <w:ilvl w:val="0"/>
          <w:numId w:val="21"/>
        </w:numPr>
        <w:spacing w:after="0"/>
        <w:jc w:val="both"/>
        <w:rPr>
          <w:b/>
          <w:bCs/>
        </w:rPr>
      </w:pPr>
      <w:r>
        <w:rPr>
          <w:b/>
          <w:bCs/>
        </w:rPr>
        <w:t xml:space="preserve">60/20/20 Split: </w:t>
      </w:r>
      <w:r>
        <w:t xml:space="preserve">Unlike Seed 123, this randomization introduces noticeable fluctuations. Accuracy oscillates between 83% and 86% as the number of folds changes. There is a visible inverse relationship between FPR and FNR; as one spikes, the other often dips, indicating the model’s sensitivity to how the minority class is partitioned in smaller fold sizes. </w:t>
      </w:r>
    </w:p>
    <w:p w14:paraId="526D4DCF" w14:textId="09BD2ECE" w:rsidR="0039778C" w:rsidRPr="00E523C5" w:rsidRDefault="00E523C5" w:rsidP="00E523C5">
      <w:pPr>
        <w:pStyle w:val="ListParagraph"/>
        <w:spacing w:after="0"/>
        <w:ind w:left="1440"/>
        <w:jc w:val="both"/>
        <w:rPr>
          <w:b/>
          <w:bCs/>
        </w:rPr>
      </w:pPr>
      <w:r>
        <w:rPr>
          <w:noProof/>
        </w:rPr>
        <w:lastRenderedPageBreak/>
        <w:drawing>
          <wp:inline distT="0" distB="0" distL="0" distR="0" wp14:anchorId="532663E2" wp14:editId="1A1948C6">
            <wp:extent cx="4758511" cy="2480872"/>
            <wp:effectExtent l="0" t="0" r="4445" b="0"/>
            <wp:docPr id="1311423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3322" name="Picture 1311423322"/>
                    <pic:cNvPicPr/>
                  </pic:nvPicPr>
                  <pic:blipFill>
                    <a:blip r:embed="rId9"/>
                    <a:stretch>
                      <a:fillRect/>
                    </a:stretch>
                  </pic:blipFill>
                  <pic:spPr>
                    <a:xfrm>
                      <a:off x="0" y="0"/>
                      <a:ext cx="4865913" cy="2536867"/>
                    </a:xfrm>
                    <a:prstGeom prst="rect">
                      <a:avLst/>
                    </a:prstGeom>
                  </pic:spPr>
                </pic:pic>
              </a:graphicData>
            </a:graphic>
          </wp:inline>
        </w:drawing>
      </w:r>
    </w:p>
    <w:p w14:paraId="71F149EE" w14:textId="17FB2FA3" w:rsidR="0039778C" w:rsidRDefault="0039778C" w:rsidP="0039778C">
      <w:pPr>
        <w:pStyle w:val="ListParagraph"/>
        <w:numPr>
          <w:ilvl w:val="0"/>
          <w:numId w:val="21"/>
        </w:numPr>
        <w:spacing w:after="0"/>
        <w:jc w:val="both"/>
      </w:pPr>
      <w:r w:rsidRPr="00650A3B">
        <w:rPr>
          <w:b/>
          <w:bCs/>
        </w:rPr>
        <w:t>70/15/15 Split:</w:t>
      </w:r>
      <w:r>
        <w:t xml:space="preserve"> </w:t>
      </w:r>
      <w:r w:rsidR="00E523C5">
        <w:t>This configuration shows the highest volatility</w:t>
      </w:r>
      <w:r w:rsidR="00650A3B">
        <w:t>.</w:t>
      </w:r>
      <w:r w:rsidR="00E523C5">
        <w:t xml:space="preserve"> Accuracy drops to its lowest point (approximately 82%) at 15 folds before recovering to 86% at 25 folds. The FNR is particularly unstable here, </w:t>
      </w:r>
      <w:r w:rsidR="00A14C84">
        <w:t xml:space="preserve">peaking at over 20% when the fold count is suboptimal. </w:t>
      </w:r>
    </w:p>
    <w:p w14:paraId="5570AF61" w14:textId="7CBB9DA0" w:rsidR="00A14C84" w:rsidRDefault="00A14C84" w:rsidP="00A14C84">
      <w:pPr>
        <w:pStyle w:val="ListParagraph"/>
        <w:spacing w:after="0"/>
        <w:ind w:left="1440"/>
        <w:jc w:val="both"/>
      </w:pPr>
      <w:r>
        <w:rPr>
          <w:noProof/>
        </w:rPr>
        <w:drawing>
          <wp:inline distT="0" distB="0" distL="0" distR="0" wp14:anchorId="449AF457" wp14:editId="079C9922">
            <wp:extent cx="4939030" cy="2668249"/>
            <wp:effectExtent l="0" t="0" r="1270" b="0"/>
            <wp:docPr id="2114630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30466" name="Picture 2114630466"/>
                    <pic:cNvPicPr/>
                  </pic:nvPicPr>
                  <pic:blipFill>
                    <a:blip r:embed="rId10"/>
                    <a:stretch>
                      <a:fillRect/>
                    </a:stretch>
                  </pic:blipFill>
                  <pic:spPr>
                    <a:xfrm>
                      <a:off x="0" y="0"/>
                      <a:ext cx="5010200" cy="2706698"/>
                    </a:xfrm>
                    <a:prstGeom prst="rect">
                      <a:avLst/>
                    </a:prstGeom>
                  </pic:spPr>
                </pic:pic>
              </a:graphicData>
            </a:graphic>
          </wp:inline>
        </w:drawing>
      </w:r>
    </w:p>
    <w:p w14:paraId="7B2570E3" w14:textId="77777777" w:rsidR="00B67A96" w:rsidRDefault="00B67A96" w:rsidP="00A14C84">
      <w:pPr>
        <w:pStyle w:val="ListParagraph"/>
        <w:spacing w:after="0"/>
        <w:ind w:left="1440"/>
        <w:jc w:val="both"/>
      </w:pPr>
    </w:p>
    <w:p w14:paraId="0C01829A" w14:textId="123E410A" w:rsidR="009622ED" w:rsidRDefault="00CC78BF" w:rsidP="00CC78BF">
      <w:pPr>
        <w:spacing w:after="0"/>
        <w:jc w:val="both"/>
        <w:rPr>
          <w:b/>
          <w:bCs/>
        </w:rPr>
      </w:pPr>
      <w:r w:rsidRPr="00CC78BF">
        <w:rPr>
          <w:b/>
          <w:bCs/>
        </w:rPr>
        <w:t>Conclusion and Summary Statistics:</w:t>
      </w:r>
    </w:p>
    <w:p w14:paraId="5313EF0F" w14:textId="250D0430" w:rsidR="00CC78BF" w:rsidRDefault="00CC78BF" w:rsidP="00CC78BF">
      <w:pPr>
        <w:spacing w:after="0"/>
        <w:jc w:val="both"/>
      </w:pPr>
      <w:r>
        <w:t>Based on the combined analysis of the experimental runs, the following table summarizes the performance and the optimal hyperparameters identified for each configuration.</w:t>
      </w:r>
    </w:p>
    <w:p w14:paraId="707AA384" w14:textId="1C93F7AB" w:rsidR="00CC78BF" w:rsidRDefault="00B67A96" w:rsidP="00CC78BF">
      <w:pPr>
        <w:spacing w:after="0"/>
        <w:jc w:val="both"/>
        <w:rPr>
          <w:b/>
          <w:bCs/>
        </w:rPr>
      </w:pPr>
      <w:r w:rsidRPr="00B67A96">
        <w:rPr>
          <w:b/>
          <w:bCs/>
        </w:rPr>
        <w:drawing>
          <wp:inline distT="0" distB="0" distL="0" distR="0" wp14:anchorId="73911F27" wp14:editId="235A5806">
            <wp:extent cx="5670969" cy="1199213"/>
            <wp:effectExtent l="0" t="0" r="0" b="0"/>
            <wp:docPr id="1822812725"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2725" name="Picture 1" descr="A table with numbers and symbols&#10;&#10;AI-generated content may be incorrect."/>
                    <pic:cNvPicPr/>
                  </pic:nvPicPr>
                  <pic:blipFill>
                    <a:blip r:embed="rId11"/>
                    <a:stretch>
                      <a:fillRect/>
                    </a:stretch>
                  </pic:blipFill>
                  <pic:spPr>
                    <a:xfrm>
                      <a:off x="0" y="0"/>
                      <a:ext cx="5860277" cy="1239245"/>
                    </a:xfrm>
                    <a:prstGeom prst="rect">
                      <a:avLst/>
                    </a:prstGeom>
                  </pic:spPr>
                </pic:pic>
              </a:graphicData>
            </a:graphic>
          </wp:inline>
        </w:drawing>
      </w:r>
    </w:p>
    <w:p w14:paraId="11E17E21" w14:textId="00B1AB8A" w:rsidR="00B67A96" w:rsidRPr="00B67A96" w:rsidRDefault="00B67A96" w:rsidP="00CC78BF">
      <w:pPr>
        <w:spacing w:after="0"/>
        <w:jc w:val="both"/>
      </w:pPr>
      <w:r>
        <w:lastRenderedPageBreak/>
        <w:t xml:space="preserve">The Seed 123 results demonstrate the model’s “potential” high performance, while the Seed 20260124 results highlight its “sensitivity” to data distribution. For the final model, a 60/20/20 split is recommended as it provides more stable and predictable error rates across different seeds. While the 70/15/15 split can achieve high accuracy, it appears more prone to performance dips if the random split of data is unfavorable. </w:t>
      </w:r>
    </w:p>
    <w:p w14:paraId="5A052C47" w14:textId="77777777" w:rsidR="00B67A96" w:rsidRDefault="00B67A96" w:rsidP="00CC78BF">
      <w:pPr>
        <w:spacing w:after="0"/>
        <w:jc w:val="both"/>
        <w:rPr>
          <w:b/>
          <w:bCs/>
        </w:rPr>
      </w:pPr>
    </w:p>
    <w:p w14:paraId="1D89322C" w14:textId="0AFAD2BC" w:rsidR="007417E0" w:rsidRDefault="007417E0" w:rsidP="00CC78BF">
      <w:pPr>
        <w:spacing w:after="0"/>
        <w:jc w:val="both"/>
        <w:rPr>
          <w:b/>
          <w:bCs/>
          <w:u w:val="single"/>
        </w:rPr>
      </w:pPr>
      <w:r w:rsidRPr="007417E0">
        <w:rPr>
          <w:b/>
          <w:bCs/>
          <w:u w:val="single"/>
        </w:rPr>
        <w:t>SVM (VanillaDot)</w:t>
      </w:r>
    </w:p>
    <w:p w14:paraId="7475081C" w14:textId="77777777" w:rsidR="009B2147" w:rsidRDefault="007417E0" w:rsidP="009B2147">
      <w:pPr>
        <w:spacing w:after="0"/>
        <w:contextualSpacing/>
        <w:jc w:val="both"/>
      </w:pPr>
      <w:r w:rsidRPr="0050730D">
        <w:rPr>
          <w:b/>
          <w:bCs/>
        </w:rPr>
        <w:t>Methodology</w:t>
      </w:r>
      <w:r>
        <w:rPr>
          <w:b/>
          <w:bCs/>
        </w:rPr>
        <w:t xml:space="preserve"> (</w:t>
      </w:r>
      <w:r>
        <w:rPr>
          <w:b/>
          <w:bCs/>
        </w:rPr>
        <w:t>SVM</w:t>
      </w:r>
      <w:r>
        <w:rPr>
          <w:b/>
          <w:bCs/>
        </w:rPr>
        <w:t>)</w:t>
      </w:r>
      <w:r>
        <w:t xml:space="preserve">: </w:t>
      </w:r>
    </w:p>
    <w:p w14:paraId="793BE46F" w14:textId="5AA06115" w:rsidR="009B2147" w:rsidRDefault="009B2147" w:rsidP="009B2147">
      <w:pPr>
        <w:spacing w:after="0"/>
        <w:contextualSpacing/>
        <w:jc w:val="both"/>
        <w:rPr>
          <w:color w:val="000000"/>
        </w:rPr>
      </w:pPr>
      <w:r>
        <w:rPr>
          <w:color w:val="000000"/>
        </w:rPr>
        <w:t>I</w:t>
      </w:r>
      <w:r w:rsidRPr="009B2147">
        <w:rPr>
          <w:color w:val="000000"/>
        </w:rPr>
        <w:t xml:space="preserve"> utilize a</w:t>
      </w:r>
      <w:r w:rsidRPr="009B2147">
        <w:rPr>
          <w:rStyle w:val="apple-converted-space"/>
          <w:color w:val="000000"/>
        </w:rPr>
        <w:t> </w:t>
      </w:r>
      <w:r w:rsidRPr="009B2147">
        <w:rPr>
          <w:color w:val="000000"/>
        </w:rPr>
        <w:t>Support Vector Machine (SVM)</w:t>
      </w:r>
      <w:r w:rsidRPr="009B2147">
        <w:rPr>
          <w:rStyle w:val="apple-converted-space"/>
          <w:color w:val="000000"/>
        </w:rPr>
        <w:t> </w:t>
      </w:r>
      <w:r w:rsidRPr="009B2147">
        <w:rPr>
          <w:color w:val="000000"/>
        </w:rPr>
        <w:t>with a</w:t>
      </w:r>
      <w:r w:rsidRPr="009B2147">
        <w:rPr>
          <w:rStyle w:val="apple-converted-space"/>
          <w:color w:val="000000"/>
        </w:rPr>
        <w:t> </w:t>
      </w:r>
      <w:r w:rsidRPr="009B2147">
        <w:rPr>
          <w:color w:val="000000"/>
        </w:rPr>
        <w:t>Linear (Vanilla-dot) Kernel</w:t>
      </w:r>
      <w:r w:rsidRPr="009B2147">
        <w:rPr>
          <w:rStyle w:val="apple-converted-space"/>
          <w:color w:val="000000"/>
        </w:rPr>
        <w:t> </w:t>
      </w:r>
      <w:r w:rsidRPr="009B2147">
        <w:rPr>
          <w:color w:val="000000"/>
        </w:rPr>
        <w:t xml:space="preserve">to classify credit card data. </w:t>
      </w:r>
      <w:r>
        <w:rPr>
          <w:color w:val="000000"/>
        </w:rPr>
        <w:t>My</w:t>
      </w:r>
      <w:r w:rsidRPr="009B2147">
        <w:rPr>
          <w:color w:val="000000"/>
        </w:rPr>
        <w:t xml:space="preserve"> methodology centers on a rigorous three-way data split and nested validation to ensure model generalizability.</w:t>
      </w:r>
    </w:p>
    <w:p w14:paraId="360BD995" w14:textId="50EC5A60" w:rsidR="009B2147" w:rsidRPr="009B2147" w:rsidRDefault="009B2147" w:rsidP="009B2147">
      <w:pPr>
        <w:pStyle w:val="ListParagraph"/>
        <w:numPr>
          <w:ilvl w:val="0"/>
          <w:numId w:val="21"/>
        </w:numPr>
        <w:spacing w:after="0"/>
        <w:ind w:left="720"/>
        <w:jc w:val="both"/>
        <w:rPr>
          <w:b/>
          <w:bCs/>
        </w:rPr>
      </w:pPr>
      <w:r w:rsidRPr="009B2147">
        <w:rPr>
          <w:b/>
          <w:bCs/>
        </w:rPr>
        <w:t xml:space="preserve">Data Partitioning: </w:t>
      </w:r>
      <w:r>
        <w:rPr>
          <w:b/>
          <w:bCs/>
        </w:rPr>
        <w:t xml:space="preserve"> </w:t>
      </w:r>
      <w:r>
        <w:t>The dataset is divided into three distinct sets: training, validation and test. The two split ratios that were tests are : 60/20/20 and 70/15/15.</w:t>
      </w:r>
    </w:p>
    <w:p w14:paraId="5278E815" w14:textId="1C1646FF" w:rsidR="009B2147" w:rsidRPr="009B2147" w:rsidRDefault="009B2147" w:rsidP="009B2147">
      <w:pPr>
        <w:pStyle w:val="ListParagraph"/>
        <w:numPr>
          <w:ilvl w:val="0"/>
          <w:numId w:val="21"/>
        </w:numPr>
        <w:spacing w:after="0"/>
        <w:ind w:left="720"/>
        <w:jc w:val="both"/>
        <w:rPr>
          <w:b/>
          <w:bCs/>
        </w:rPr>
      </w:pPr>
      <w:r>
        <w:rPr>
          <w:b/>
          <w:bCs/>
        </w:rPr>
        <w:t xml:space="preserve">Hyperparameter Tuning (C-Value): </w:t>
      </w:r>
      <w:r>
        <w:t>The “Cost” parameter (), which controls the trade-off between margin width and classification error, is tuned across a range (0.001 to 100).</w:t>
      </w:r>
    </w:p>
    <w:p w14:paraId="47D57B69" w14:textId="349880CE" w:rsidR="009B2147" w:rsidRPr="009B2147" w:rsidRDefault="009B2147" w:rsidP="009B2147">
      <w:pPr>
        <w:pStyle w:val="ListParagraph"/>
        <w:numPr>
          <w:ilvl w:val="0"/>
          <w:numId w:val="21"/>
        </w:numPr>
        <w:spacing w:after="0"/>
        <w:ind w:left="720"/>
        <w:jc w:val="both"/>
        <w:rPr>
          <w:b/>
          <w:bCs/>
        </w:rPr>
      </w:pPr>
      <w:r>
        <w:rPr>
          <w:b/>
          <w:bCs/>
        </w:rPr>
        <w:t xml:space="preserve">K-Fold Cross-Validation: </w:t>
      </w:r>
      <w:r>
        <w:t xml:space="preserve">To find the optimal C, K-fold cross-validation is performed on a combined pool of training and validation sets. The number of folds (kcv) is varied from 5 to 50 to observe stability. </w:t>
      </w:r>
    </w:p>
    <w:p w14:paraId="59A09600" w14:textId="289A66A8" w:rsidR="009B2147" w:rsidRPr="009B2147" w:rsidRDefault="009B2147" w:rsidP="009B2147">
      <w:pPr>
        <w:pStyle w:val="ListParagraph"/>
        <w:numPr>
          <w:ilvl w:val="0"/>
          <w:numId w:val="21"/>
        </w:numPr>
        <w:spacing w:after="0"/>
        <w:ind w:left="720"/>
        <w:jc w:val="both"/>
        <w:rPr>
          <w:b/>
          <w:bCs/>
        </w:rPr>
      </w:pPr>
      <w:r>
        <w:rPr>
          <w:b/>
          <w:bCs/>
        </w:rPr>
        <w:t xml:space="preserve">Final Model Evaluation: </w:t>
      </w:r>
      <w:r>
        <w:t>For each fold count, the best C discovered during cross-validation is used to re-train the model on the combined training/validation data. The final performance metrics are then calculated on the independent test set, which the model never “saw” during the tuning phase.</w:t>
      </w:r>
    </w:p>
    <w:p w14:paraId="29345DD6" w14:textId="74A30B61" w:rsidR="009B2147" w:rsidRPr="00011E3E" w:rsidRDefault="009B2147" w:rsidP="009B2147">
      <w:pPr>
        <w:pStyle w:val="ListParagraph"/>
        <w:numPr>
          <w:ilvl w:val="0"/>
          <w:numId w:val="21"/>
        </w:numPr>
        <w:spacing w:after="0"/>
        <w:ind w:left="720"/>
        <w:jc w:val="both"/>
        <w:rPr>
          <w:b/>
          <w:bCs/>
        </w:rPr>
      </w:pPr>
      <w:r>
        <w:rPr>
          <w:b/>
          <w:bCs/>
        </w:rPr>
        <w:t xml:space="preserve">Performance Metrics: </w:t>
      </w:r>
      <w:r>
        <w:t xml:space="preserve">Three key metrics are tracked: Accuracy – Overall correct classification rate; FPR (Type I Error): Probability of a “False Alarm” (incorrectly approving a risky candidate); FNR (Type II Error): Probability of a “Miss” (incorrectly denying a reliable candidate). </w:t>
      </w:r>
    </w:p>
    <w:p w14:paraId="6AF95BFA" w14:textId="77777777" w:rsidR="00011E3E" w:rsidRPr="009B2147" w:rsidRDefault="00011E3E" w:rsidP="00011E3E">
      <w:pPr>
        <w:pStyle w:val="ListParagraph"/>
        <w:spacing w:after="0"/>
        <w:jc w:val="both"/>
        <w:rPr>
          <w:b/>
          <w:bCs/>
        </w:rPr>
      </w:pPr>
    </w:p>
    <w:p w14:paraId="72898AA4" w14:textId="77777777" w:rsidR="00011E3E" w:rsidRDefault="00011E3E" w:rsidP="00011E3E">
      <w:pPr>
        <w:spacing w:after="0"/>
        <w:jc w:val="both"/>
        <w:rPr>
          <w:b/>
          <w:bCs/>
        </w:rPr>
      </w:pPr>
      <w:r w:rsidRPr="00011E3E">
        <w:rPr>
          <w:b/>
          <w:bCs/>
        </w:rPr>
        <w:t>Analysis of Results:</w:t>
      </w:r>
    </w:p>
    <w:p w14:paraId="4F0C6793" w14:textId="77777777" w:rsidR="00011E3E" w:rsidRDefault="00011E3E" w:rsidP="00011E3E">
      <w:pPr>
        <w:spacing w:after="0"/>
        <w:jc w:val="both"/>
        <w:rPr>
          <w:b/>
          <w:bCs/>
        </w:rPr>
      </w:pPr>
      <w:r w:rsidRPr="00011E3E">
        <w:rPr>
          <w:rFonts w:eastAsia="Times New Roman" w:cs="Times New Roman"/>
          <w:color w:val="000000"/>
          <w:kern w:val="0"/>
          <w14:ligatures w14:val="none"/>
        </w:rPr>
        <w:t>The results across different seeds and splits reveal high consistency in model performance, with accuracy generally hovering around </w:t>
      </w:r>
      <w:r w:rsidRPr="00011E3E">
        <w:rPr>
          <w:rFonts w:eastAsia="Times New Roman" w:cs="Times New Roman"/>
          <w:b/>
          <w:bCs/>
          <w:color w:val="000000"/>
          <w:kern w:val="0"/>
          <w14:ligatures w14:val="none"/>
        </w:rPr>
        <w:t>86%</w:t>
      </w:r>
      <w:r w:rsidRPr="00011E3E">
        <w:rPr>
          <w:rFonts w:eastAsia="Times New Roman" w:cs="Times New Roman"/>
          <w:color w:val="000000"/>
          <w:kern w:val="0"/>
          <w14:ligatures w14:val="none"/>
        </w:rPr>
        <w:t>.</w:t>
      </w:r>
    </w:p>
    <w:p w14:paraId="32141D99" w14:textId="65E78DCA" w:rsidR="00011E3E" w:rsidRPr="00011E3E" w:rsidRDefault="00011E3E" w:rsidP="00011E3E">
      <w:pPr>
        <w:pStyle w:val="ListParagraph"/>
        <w:numPr>
          <w:ilvl w:val="0"/>
          <w:numId w:val="30"/>
        </w:numPr>
        <w:spacing w:after="0"/>
        <w:jc w:val="both"/>
        <w:rPr>
          <w:b/>
          <w:bCs/>
        </w:rPr>
      </w:pPr>
      <w:r w:rsidRPr="00011E3E">
        <w:rPr>
          <w:rFonts w:eastAsia="Times New Roman" w:cs="Times New Roman"/>
          <w:b/>
          <w:bCs/>
          <w:color w:val="000000"/>
          <w:kern w:val="0"/>
          <w14:ligatures w14:val="none"/>
        </w:rPr>
        <w:t>Impact of Seed and Split Ratios</w:t>
      </w:r>
      <w:r>
        <w:rPr>
          <w:rFonts w:eastAsia="Times New Roman" w:cs="Times New Roman"/>
          <w:b/>
          <w:bCs/>
          <w:color w:val="000000"/>
          <w:kern w:val="0"/>
          <w14:ligatures w14:val="none"/>
        </w:rPr>
        <w:t>:</w:t>
      </w:r>
    </w:p>
    <w:p w14:paraId="4BE9FD27" w14:textId="77777777" w:rsidR="00011E3E" w:rsidRPr="00011E3E" w:rsidRDefault="00011E3E" w:rsidP="00011E3E">
      <w:pPr>
        <w:pStyle w:val="ListParagraph"/>
        <w:numPr>
          <w:ilvl w:val="0"/>
          <w:numId w:val="31"/>
        </w:numPr>
        <w:spacing w:after="0"/>
        <w:jc w:val="both"/>
        <w:rPr>
          <w:b/>
          <w:bCs/>
        </w:rPr>
      </w:pPr>
      <w:r w:rsidRPr="00011E3E">
        <w:rPr>
          <w:rFonts w:eastAsia="Times New Roman" w:cs="Times New Roman"/>
          <w:b/>
          <w:bCs/>
          <w:color w:val="000000"/>
          <w:kern w:val="0"/>
          <w14:ligatures w14:val="none"/>
        </w:rPr>
        <w:t>Seed 123 (Stability)</w:t>
      </w:r>
      <w:r w:rsidRPr="00011E3E">
        <w:rPr>
          <w:rFonts w:eastAsia="Times New Roman" w:cs="Times New Roman"/>
          <w:color w:val="000000"/>
          <w:kern w:val="0"/>
          <w14:ligatures w14:val="none"/>
        </w:rPr>
        <w:t>: This seed produced highly stable results across both split ratios. For both 60/20/20 and 70/15/15, the model consistently identified  or  as the optimal cost parameter.</w:t>
      </w:r>
    </w:p>
    <w:p w14:paraId="36D67730" w14:textId="1A11B700" w:rsidR="00011E3E" w:rsidRDefault="00011E3E" w:rsidP="00011E3E">
      <w:pPr>
        <w:spacing w:after="0"/>
        <w:ind w:left="1080"/>
        <w:jc w:val="center"/>
        <w:rPr>
          <w:b/>
          <w:bCs/>
        </w:rPr>
      </w:pPr>
      <w:r>
        <w:rPr>
          <w:b/>
          <w:bCs/>
          <w:noProof/>
        </w:rPr>
        <w:lastRenderedPageBreak/>
        <w:drawing>
          <wp:inline distT="0" distB="0" distL="0" distR="0" wp14:anchorId="34A64C86" wp14:editId="2072DF46">
            <wp:extent cx="4676931" cy="2882573"/>
            <wp:effectExtent l="0" t="0" r="0" b="635"/>
            <wp:docPr id="27149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492" name="Picture 27149492"/>
                    <pic:cNvPicPr/>
                  </pic:nvPicPr>
                  <pic:blipFill>
                    <a:blip r:embed="rId12"/>
                    <a:stretch>
                      <a:fillRect/>
                    </a:stretch>
                  </pic:blipFill>
                  <pic:spPr>
                    <a:xfrm>
                      <a:off x="0" y="0"/>
                      <a:ext cx="4750054" cy="2927642"/>
                    </a:xfrm>
                    <a:prstGeom prst="rect">
                      <a:avLst/>
                    </a:prstGeom>
                  </pic:spPr>
                </pic:pic>
              </a:graphicData>
            </a:graphic>
          </wp:inline>
        </w:drawing>
      </w:r>
    </w:p>
    <w:p w14:paraId="1210C919" w14:textId="77777777" w:rsidR="00011E3E" w:rsidRDefault="00011E3E" w:rsidP="00011E3E">
      <w:pPr>
        <w:spacing w:after="0"/>
        <w:ind w:left="1080"/>
        <w:jc w:val="center"/>
        <w:rPr>
          <w:b/>
          <w:bCs/>
        </w:rPr>
      </w:pPr>
    </w:p>
    <w:p w14:paraId="6B1C004F" w14:textId="6651808B" w:rsidR="00011E3E" w:rsidRPr="00011E3E" w:rsidRDefault="00011E3E" w:rsidP="00011E3E">
      <w:pPr>
        <w:spacing w:after="0"/>
        <w:ind w:left="1080"/>
        <w:jc w:val="center"/>
        <w:rPr>
          <w:b/>
          <w:bCs/>
        </w:rPr>
      </w:pPr>
      <w:r>
        <w:rPr>
          <w:b/>
          <w:bCs/>
          <w:noProof/>
        </w:rPr>
        <w:drawing>
          <wp:inline distT="0" distB="0" distL="0" distR="0" wp14:anchorId="5FBD4F14" wp14:editId="5E0D3745">
            <wp:extent cx="4585970" cy="3000153"/>
            <wp:effectExtent l="0" t="0" r="0" b="0"/>
            <wp:docPr id="54510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438" name="Picture 54510438"/>
                    <pic:cNvPicPr/>
                  </pic:nvPicPr>
                  <pic:blipFill>
                    <a:blip r:embed="rId13"/>
                    <a:stretch>
                      <a:fillRect/>
                    </a:stretch>
                  </pic:blipFill>
                  <pic:spPr>
                    <a:xfrm>
                      <a:off x="0" y="0"/>
                      <a:ext cx="4681698" cy="3062779"/>
                    </a:xfrm>
                    <a:prstGeom prst="rect">
                      <a:avLst/>
                    </a:prstGeom>
                  </pic:spPr>
                </pic:pic>
              </a:graphicData>
            </a:graphic>
          </wp:inline>
        </w:drawing>
      </w:r>
    </w:p>
    <w:p w14:paraId="7F3317C7" w14:textId="77777777" w:rsidR="00011E3E" w:rsidRPr="00011E3E" w:rsidRDefault="00011E3E" w:rsidP="00011E3E">
      <w:pPr>
        <w:pStyle w:val="ListParagraph"/>
        <w:numPr>
          <w:ilvl w:val="0"/>
          <w:numId w:val="31"/>
        </w:numPr>
        <w:spacing w:after="0"/>
        <w:jc w:val="both"/>
        <w:rPr>
          <w:b/>
          <w:bCs/>
        </w:rPr>
      </w:pPr>
      <w:r w:rsidRPr="00011E3E">
        <w:rPr>
          <w:rFonts w:eastAsia="Times New Roman" w:cs="Times New Roman"/>
          <w:b/>
          <w:bCs/>
          <w:color w:val="000000"/>
          <w:kern w:val="0"/>
          <w14:ligatures w14:val="none"/>
        </w:rPr>
        <w:t>Seed 20260124 (Sensitivity)</w:t>
      </w:r>
      <w:r w:rsidRPr="00011E3E">
        <w:rPr>
          <w:rFonts w:eastAsia="Times New Roman" w:cs="Times New Roman"/>
          <w:color w:val="000000"/>
          <w:kern w:val="0"/>
          <w14:ligatures w14:val="none"/>
        </w:rPr>
        <w:t>: This seed showed slightly more variance in error rates as the number of folds increased, though the final test accuracy remained competitive (approx. 85.5% to 86.2%).</w:t>
      </w:r>
    </w:p>
    <w:p w14:paraId="0A352CBD" w14:textId="7BD236C2" w:rsidR="00011E3E" w:rsidRDefault="00011E3E" w:rsidP="00011E3E">
      <w:pPr>
        <w:pStyle w:val="ListParagraph"/>
        <w:spacing w:after="0"/>
        <w:ind w:left="1080"/>
        <w:jc w:val="center"/>
        <w:rPr>
          <w:b/>
          <w:bCs/>
        </w:rPr>
      </w:pPr>
      <w:r>
        <w:rPr>
          <w:b/>
          <w:bCs/>
          <w:noProof/>
        </w:rPr>
        <w:lastRenderedPageBreak/>
        <w:drawing>
          <wp:inline distT="0" distB="0" distL="0" distR="0" wp14:anchorId="4A8BB420" wp14:editId="6FA89895">
            <wp:extent cx="4294682" cy="3221011"/>
            <wp:effectExtent l="0" t="0" r="0" b="5080"/>
            <wp:docPr id="298144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44712" name="Picture 298144712"/>
                    <pic:cNvPicPr/>
                  </pic:nvPicPr>
                  <pic:blipFill>
                    <a:blip r:embed="rId14"/>
                    <a:stretch>
                      <a:fillRect/>
                    </a:stretch>
                  </pic:blipFill>
                  <pic:spPr>
                    <a:xfrm>
                      <a:off x="0" y="0"/>
                      <a:ext cx="4362408" cy="3271806"/>
                    </a:xfrm>
                    <a:prstGeom prst="rect">
                      <a:avLst/>
                    </a:prstGeom>
                  </pic:spPr>
                </pic:pic>
              </a:graphicData>
            </a:graphic>
          </wp:inline>
        </w:drawing>
      </w:r>
    </w:p>
    <w:p w14:paraId="4023F474" w14:textId="77777777" w:rsidR="00011E3E" w:rsidRDefault="00011E3E" w:rsidP="00011E3E">
      <w:pPr>
        <w:pStyle w:val="ListParagraph"/>
        <w:spacing w:after="0"/>
        <w:ind w:left="1080"/>
        <w:jc w:val="center"/>
        <w:rPr>
          <w:b/>
          <w:bCs/>
        </w:rPr>
      </w:pPr>
    </w:p>
    <w:p w14:paraId="6739FBBD" w14:textId="3901462D" w:rsidR="00011E3E" w:rsidRPr="00011E3E" w:rsidRDefault="00011E3E" w:rsidP="00011E3E">
      <w:pPr>
        <w:pStyle w:val="ListParagraph"/>
        <w:spacing w:after="0"/>
        <w:ind w:left="1080"/>
        <w:jc w:val="center"/>
        <w:rPr>
          <w:b/>
          <w:bCs/>
        </w:rPr>
      </w:pPr>
      <w:r>
        <w:rPr>
          <w:b/>
          <w:bCs/>
          <w:noProof/>
        </w:rPr>
        <w:drawing>
          <wp:inline distT="0" distB="0" distL="0" distR="0" wp14:anchorId="00EE03B8" wp14:editId="2A451FF4">
            <wp:extent cx="4129405" cy="2878111"/>
            <wp:effectExtent l="0" t="0" r="0" b="5080"/>
            <wp:docPr id="800601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01849" name="Picture 800601849"/>
                    <pic:cNvPicPr/>
                  </pic:nvPicPr>
                  <pic:blipFill>
                    <a:blip r:embed="rId15"/>
                    <a:stretch>
                      <a:fillRect/>
                    </a:stretch>
                  </pic:blipFill>
                  <pic:spPr>
                    <a:xfrm>
                      <a:off x="0" y="0"/>
                      <a:ext cx="4193431" cy="2922736"/>
                    </a:xfrm>
                    <a:prstGeom prst="rect">
                      <a:avLst/>
                    </a:prstGeom>
                  </pic:spPr>
                </pic:pic>
              </a:graphicData>
            </a:graphic>
          </wp:inline>
        </w:drawing>
      </w:r>
    </w:p>
    <w:p w14:paraId="78FF5115" w14:textId="77777777" w:rsidR="00011E3E" w:rsidRPr="00011E3E" w:rsidRDefault="00011E3E" w:rsidP="00011E3E">
      <w:pPr>
        <w:pStyle w:val="ListParagraph"/>
        <w:numPr>
          <w:ilvl w:val="0"/>
          <w:numId w:val="30"/>
        </w:numPr>
        <w:spacing w:after="0"/>
        <w:jc w:val="both"/>
        <w:rPr>
          <w:b/>
          <w:bCs/>
        </w:rPr>
      </w:pPr>
      <w:r w:rsidRPr="00011E3E">
        <w:rPr>
          <w:rFonts w:eastAsia="Times New Roman" w:cs="Times New Roman"/>
          <w:b/>
          <w:bCs/>
          <w:color w:val="000000"/>
          <w:kern w:val="0"/>
          <w14:ligatures w14:val="none"/>
        </w:rPr>
        <w:t xml:space="preserve"> Error Rate Trade-offs (FPR vs. FNR)</w:t>
      </w:r>
      <w:r w:rsidRPr="00011E3E">
        <w:rPr>
          <w:rFonts w:eastAsia="Times New Roman" w:cs="Times New Roman"/>
          <w:color w:val="000000"/>
          <w:kern w:val="0"/>
          <w14:ligatures w14:val="none"/>
        </w:rPr>
        <w:t>:</w:t>
      </w:r>
      <w:r>
        <w:rPr>
          <w:rFonts w:eastAsia="Times New Roman" w:cs="Times New Roman"/>
          <w:color w:val="000000"/>
          <w:kern w:val="0"/>
          <w14:ligatures w14:val="none"/>
        </w:rPr>
        <w:t xml:space="preserve"> </w:t>
      </w:r>
      <w:r w:rsidRPr="00011E3E">
        <w:rPr>
          <w:rFonts w:eastAsia="Times New Roman" w:cs="Times New Roman"/>
          <w:color w:val="000000"/>
          <w:kern w:val="0"/>
          <w14:ligatures w14:val="none"/>
        </w:rPr>
        <w:t>Across all configurations, a distinct pattern emerged in the error metrics:</w:t>
      </w:r>
    </w:p>
    <w:p w14:paraId="0B9114AD" w14:textId="77777777" w:rsidR="00011E3E" w:rsidRPr="00011E3E" w:rsidRDefault="00011E3E" w:rsidP="00011E3E">
      <w:pPr>
        <w:pStyle w:val="ListParagraph"/>
        <w:numPr>
          <w:ilvl w:val="0"/>
          <w:numId w:val="32"/>
        </w:numPr>
        <w:spacing w:after="0"/>
        <w:jc w:val="both"/>
        <w:rPr>
          <w:b/>
          <w:bCs/>
        </w:rPr>
      </w:pPr>
      <w:r w:rsidRPr="00011E3E">
        <w:rPr>
          <w:rFonts w:eastAsia="Times New Roman" w:cs="Times New Roman"/>
          <w:b/>
          <w:bCs/>
          <w:color w:val="000000"/>
          <w:kern w:val="0"/>
          <w14:ligatures w14:val="none"/>
        </w:rPr>
        <w:t>FNR (False Negative Rate)</w:t>
      </w:r>
      <w:r w:rsidRPr="00011E3E">
        <w:rPr>
          <w:rFonts w:eastAsia="Times New Roman" w:cs="Times New Roman"/>
          <w:color w:val="000000"/>
          <w:kern w:val="0"/>
          <w14:ligatures w14:val="none"/>
        </w:rPr>
        <w:t>: Consistently higher than the FPR, typically ranging between </w:t>
      </w:r>
      <w:r w:rsidRPr="00011E3E">
        <w:rPr>
          <w:rFonts w:eastAsia="Times New Roman" w:cs="Times New Roman"/>
          <w:b/>
          <w:bCs/>
          <w:color w:val="000000"/>
          <w:kern w:val="0"/>
          <w14:ligatures w14:val="none"/>
        </w:rPr>
        <w:t>15% and 20%</w:t>
      </w:r>
      <w:r w:rsidRPr="00011E3E">
        <w:rPr>
          <w:rFonts w:eastAsia="Times New Roman" w:cs="Times New Roman"/>
          <w:color w:val="000000"/>
          <w:kern w:val="0"/>
          <w14:ligatures w14:val="none"/>
        </w:rPr>
        <w:t>. This indicates the model is more likely to "miss" a good customer (Wrong Denial).</w:t>
      </w:r>
    </w:p>
    <w:p w14:paraId="3C409441" w14:textId="77777777" w:rsidR="00011E3E" w:rsidRPr="00011E3E" w:rsidRDefault="00011E3E" w:rsidP="00011E3E">
      <w:pPr>
        <w:pStyle w:val="ListParagraph"/>
        <w:numPr>
          <w:ilvl w:val="0"/>
          <w:numId w:val="32"/>
        </w:numPr>
        <w:spacing w:after="0"/>
        <w:jc w:val="both"/>
        <w:rPr>
          <w:b/>
          <w:bCs/>
        </w:rPr>
      </w:pPr>
      <w:r w:rsidRPr="00011E3E">
        <w:rPr>
          <w:rFonts w:eastAsia="Times New Roman" w:cs="Times New Roman"/>
          <w:b/>
          <w:bCs/>
          <w:color w:val="000000"/>
          <w:kern w:val="0"/>
          <w14:ligatures w14:val="none"/>
        </w:rPr>
        <w:t>FPR (False Positive Rate)</w:t>
      </w:r>
      <w:r w:rsidRPr="00011E3E">
        <w:rPr>
          <w:rFonts w:eastAsia="Times New Roman" w:cs="Times New Roman"/>
          <w:color w:val="000000"/>
          <w:kern w:val="0"/>
          <w14:ligatures w14:val="none"/>
        </w:rPr>
        <w:t>: Remained lower, generally between </w:t>
      </w:r>
      <w:r w:rsidRPr="00011E3E">
        <w:rPr>
          <w:rFonts w:eastAsia="Times New Roman" w:cs="Times New Roman"/>
          <w:b/>
          <w:bCs/>
          <w:color w:val="000000"/>
          <w:kern w:val="0"/>
          <w14:ligatures w14:val="none"/>
        </w:rPr>
        <w:t>8% and 13%</w:t>
      </w:r>
      <w:r w:rsidRPr="00011E3E">
        <w:rPr>
          <w:rFonts w:eastAsia="Times New Roman" w:cs="Times New Roman"/>
          <w:color w:val="000000"/>
          <w:kern w:val="0"/>
          <w14:ligatures w14:val="none"/>
        </w:rPr>
        <w:t>. In a banking context, this is often preferred as it minimizes "Bad Approvals," which carry higher financial risk.</w:t>
      </w:r>
    </w:p>
    <w:p w14:paraId="6E509889" w14:textId="32C242AC" w:rsidR="00011E3E" w:rsidRPr="00011E3E" w:rsidRDefault="00011E3E" w:rsidP="00011E3E">
      <w:pPr>
        <w:pStyle w:val="ListParagraph"/>
        <w:numPr>
          <w:ilvl w:val="0"/>
          <w:numId w:val="30"/>
        </w:numPr>
        <w:spacing w:after="0"/>
        <w:jc w:val="both"/>
        <w:rPr>
          <w:b/>
          <w:bCs/>
        </w:rPr>
      </w:pPr>
      <w:r w:rsidRPr="00011E3E">
        <w:rPr>
          <w:rFonts w:eastAsia="Times New Roman" w:cs="Times New Roman"/>
          <w:b/>
          <w:bCs/>
          <w:color w:val="000000"/>
          <w:kern w:val="0"/>
          <w14:ligatures w14:val="none"/>
        </w:rPr>
        <w:lastRenderedPageBreak/>
        <w:t>Fold Stability</w:t>
      </w:r>
      <w:r w:rsidRPr="00011E3E">
        <w:rPr>
          <w:rFonts w:eastAsia="Times New Roman" w:cs="Times New Roman"/>
          <w:color w:val="000000"/>
          <w:kern w:val="0"/>
          <w14:ligatures w14:val="none"/>
        </w:rPr>
        <w:t>:</w:t>
      </w:r>
      <w:r>
        <w:rPr>
          <w:rFonts w:eastAsia="Times New Roman" w:cs="Times New Roman"/>
          <w:color w:val="000000"/>
          <w:kern w:val="0"/>
          <w14:ligatures w14:val="none"/>
        </w:rPr>
        <w:t xml:space="preserve"> </w:t>
      </w:r>
      <w:r w:rsidRPr="00011E3E">
        <w:rPr>
          <w:rFonts w:eastAsia="Times New Roman" w:cs="Times New Roman"/>
          <w:color w:val="000000"/>
          <w:kern w:val="0"/>
          <w14:ligatures w14:val="none"/>
        </w:rPr>
        <w:t>The performance metrics (Accuracy, FPR, FNR) remained remarkably flat as the number of cross-validation folds () increased from 5 to 50. This suggests that the linear kernel is robust and that a standard 10-fold cross-validation is sufficient for this dataset, as higher fold counts did not yield significantly better hyperparameters.</w:t>
      </w:r>
    </w:p>
    <w:p w14:paraId="70419CC2" w14:textId="77777777" w:rsidR="00011E3E" w:rsidRDefault="00011E3E" w:rsidP="00CC78BF">
      <w:pPr>
        <w:spacing w:after="0"/>
        <w:jc w:val="both"/>
      </w:pPr>
    </w:p>
    <w:p w14:paraId="128CB7AF" w14:textId="77777777" w:rsidR="00CC0398" w:rsidRDefault="00CC0398" w:rsidP="00CC0398">
      <w:pPr>
        <w:spacing w:after="0"/>
        <w:jc w:val="both"/>
        <w:rPr>
          <w:b/>
          <w:bCs/>
        </w:rPr>
      </w:pPr>
      <w:r w:rsidRPr="00CC78BF">
        <w:rPr>
          <w:b/>
          <w:bCs/>
        </w:rPr>
        <w:t>Conclusion and Summary Statistics:</w:t>
      </w:r>
    </w:p>
    <w:p w14:paraId="7478C2F7" w14:textId="21393CD1" w:rsidR="00CC0398" w:rsidRPr="004723D8" w:rsidRDefault="004723D8" w:rsidP="004723D8">
      <w:pPr>
        <w:spacing w:after="0"/>
        <w:jc w:val="both"/>
        <w:rPr>
          <w:b/>
          <w:bCs/>
        </w:rPr>
      </w:pPr>
      <w:r w:rsidRPr="004723D8">
        <w:rPr>
          <w:color w:val="000000"/>
        </w:rPr>
        <w:t>The SVM model with a vanilla-dot kernel provides a highly reliable classification (avg. 86% accuracy). The</w:t>
      </w:r>
      <w:r w:rsidRPr="004723D8">
        <w:rPr>
          <w:rStyle w:val="apple-converted-space"/>
          <w:color w:val="000000"/>
        </w:rPr>
        <w:t> </w:t>
      </w:r>
      <w:r w:rsidRPr="004723D8">
        <w:rPr>
          <w:b/>
          <w:bCs/>
          <w:color w:val="000000"/>
        </w:rPr>
        <w:t>70/15/15 split</w:t>
      </w:r>
      <w:r w:rsidRPr="004723D8">
        <w:rPr>
          <w:rStyle w:val="apple-converted-space"/>
          <w:color w:val="000000"/>
        </w:rPr>
        <w:t> </w:t>
      </w:r>
      <w:r w:rsidRPr="004723D8">
        <w:rPr>
          <w:color w:val="000000"/>
        </w:rPr>
        <w:t>consistently provided a slight edge in accuracy, likely due to the increased volume of training data allowed for the support vector calculations.</w:t>
      </w:r>
    </w:p>
    <w:p w14:paraId="3F073518" w14:textId="1B663E08" w:rsidR="00CC0398" w:rsidRPr="00011E3E" w:rsidRDefault="00CC0398" w:rsidP="00CC78BF">
      <w:pPr>
        <w:spacing w:after="0"/>
        <w:jc w:val="both"/>
      </w:pPr>
      <w:r w:rsidRPr="00CC0398">
        <w:drawing>
          <wp:inline distT="0" distB="0" distL="0" distR="0" wp14:anchorId="3C666E08" wp14:editId="2FA42FC6">
            <wp:extent cx="5640801" cy="794479"/>
            <wp:effectExtent l="0" t="0" r="0" b="5715"/>
            <wp:docPr id="841026735"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26735" name="Picture 1" descr="A white rectangular box with black text&#10;&#10;AI-generated content may be incorrect."/>
                    <pic:cNvPicPr/>
                  </pic:nvPicPr>
                  <pic:blipFill>
                    <a:blip r:embed="rId16"/>
                    <a:stretch>
                      <a:fillRect/>
                    </a:stretch>
                  </pic:blipFill>
                  <pic:spPr>
                    <a:xfrm>
                      <a:off x="0" y="0"/>
                      <a:ext cx="5792106" cy="815790"/>
                    </a:xfrm>
                    <a:prstGeom prst="rect">
                      <a:avLst/>
                    </a:prstGeom>
                  </pic:spPr>
                </pic:pic>
              </a:graphicData>
            </a:graphic>
          </wp:inline>
        </w:drawing>
      </w:r>
    </w:p>
    <w:p w14:paraId="18497181" w14:textId="77777777" w:rsidR="007417E0" w:rsidRPr="00CC78BF" w:rsidRDefault="007417E0" w:rsidP="00CC78BF">
      <w:pPr>
        <w:spacing w:after="0"/>
        <w:jc w:val="both"/>
        <w:rPr>
          <w:b/>
          <w:bCs/>
        </w:rPr>
      </w:pPr>
    </w:p>
    <w:p w14:paraId="074A4554" w14:textId="33EE06D7" w:rsidR="00436CFF" w:rsidRDefault="00436CFF" w:rsidP="00436CFF">
      <w:pPr>
        <w:spacing w:after="0"/>
        <w:jc w:val="both"/>
        <w:rPr>
          <w:b/>
          <w:bCs/>
          <w:sz w:val="28"/>
          <w:szCs w:val="28"/>
          <w:u w:val="single"/>
        </w:rPr>
      </w:pPr>
      <w:r w:rsidRPr="009B61A9">
        <w:rPr>
          <w:b/>
          <w:bCs/>
          <w:sz w:val="28"/>
          <w:szCs w:val="28"/>
          <w:u w:val="single"/>
        </w:rPr>
        <w:t xml:space="preserve">Question </w:t>
      </w:r>
      <w:r w:rsidR="006B073A">
        <w:rPr>
          <w:b/>
          <w:bCs/>
          <w:sz w:val="28"/>
          <w:szCs w:val="28"/>
          <w:u w:val="single"/>
        </w:rPr>
        <w:t>4.1</w:t>
      </w:r>
      <w:r w:rsidR="0096626A">
        <w:rPr>
          <w:b/>
          <w:bCs/>
          <w:sz w:val="28"/>
          <w:szCs w:val="28"/>
          <w:u w:val="single"/>
        </w:rPr>
        <w:t>:</w:t>
      </w:r>
    </w:p>
    <w:p w14:paraId="7114B15B" w14:textId="449DAAFB" w:rsidR="00F04E33" w:rsidRDefault="00813FBC" w:rsidP="00436CFF">
      <w:pPr>
        <w:spacing w:after="0"/>
        <w:jc w:val="both"/>
      </w:pPr>
      <w:r>
        <w:t xml:space="preserve">One of the appropriate applications which I came across by interacting with my spouse if a guest segmentation for personalized loyalty marketing. The ability to group the guests into clusters based on their behaviors and preferences, the hotel chain in this specific case “Hyatt” can move beyond generic outreach and tailor “World of Hyatt” offers to specific traveler profiles, such as “Budget-Conscious Weekend Explorers” or “Luxury Corporate Travelers”. </w:t>
      </w:r>
    </w:p>
    <w:p w14:paraId="0E270D90" w14:textId="6265CCAD" w:rsidR="00813FBC" w:rsidRDefault="00813FBC" w:rsidP="00813FBC">
      <w:pPr>
        <w:spacing w:after="0"/>
        <w:jc w:val="both"/>
      </w:pPr>
      <w:r>
        <w:t xml:space="preserve">Some recommended predictors towards the above goal which would be essential: </w:t>
      </w:r>
    </w:p>
    <w:p w14:paraId="40CB59A4" w14:textId="72DAC556" w:rsidR="00813FBC" w:rsidRDefault="00813FBC" w:rsidP="00813FBC">
      <w:pPr>
        <w:pStyle w:val="ListParagraph"/>
        <w:numPr>
          <w:ilvl w:val="0"/>
          <w:numId w:val="21"/>
        </w:numPr>
        <w:spacing w:after="0"/>
        <w:ind w:left="360"/>
        <w:jc w:val="both"/>
      </w:pPr>
      <w:r>
        <w:t>Recency, Frequency, Monetary – This involves tracking how recently the guests stayed, how many total stays they have completed, and their total lifetime spend with Hyatt to distinguish between “High-Value VVIPs” and “Occasional Travelers”.</w:t>
      </w:r>
    </w:p>
    <w:p w14:paraId="75FA3BC4" w14:textId="42EA427B" w:rsidR="00813FBC" w:rsidRDefault="00813FBC" w:rsidP="00813FBC">
      <w:pPr>
        <w:pStyle w:val="ListParagraph"/>
        <w:numPr>
          <w:ilvl w:val="0"/>
          <w:numId w:val="21"/>
        </w:numPr>
        <w:spacing w:after="0"/>
        <w:ind w:left="360"/>
        <w:jc w:val="both"/>
      </w:pPr>
      <w:r>
        <w:t xml:space="preserve">Booking Channel Preference: Identifying whether a guest typically books through the Hyatt Mobile app, corporate travel portals, or third-party sites (OTAs) helps Hyatt understand price sensitivity, channel preference and brand directness. </w:t>
      </w:r>
    </w:p>
    <w:p w14:paraId="18C2BD8F" w14:textId="41B5CF1B" w:rsidR="00813FBC" w:rsidRDefault="00813FBC" w:rsidP="00813FBC">
      <w:pPr>
        <w:pStyle w:val="ListParagraph"/>
        <w:numPr>
          <w:ilvl w:val="0"/>
          <w:numId w:val="21"/>
        </w:numPr>
        <w:spacing w:after="0"/>
        <w:ind w:left="360"/>
        <w:jc w:val="both"/>
      </w:pPr>
      <w:r>
        <w:t xml:space="preserve">Extra Spend Patterns : Data on non-room revenue – such as spend at hotel restaurants, spas, or on-site facilities – can sperate “Amenity Seekers” from guests who </w:t>
      </w:r>
      <w:proofErr w:type="spellStart"/>
      <w:r>
        <w:t>strickly</w:t>
      </w:r>
      <w:proofErr w:type="spellEnd"/>
      <w:r>
        <w:t xml:space="preserve"> use the room for sleep.</w:t>
      </w:r>
    </w:p>
    <w:p w14:paraId="3709F0C2" w14:textId="3DA5E126" w:rsidR="00813FBC" w:rsidRDefault="00813FBC" w:rsidP="00813FBC">
      <w:pPr>
        <w:pStyle w:val="ListParagraph"/>
        <w:numPr>
          <w:ilvl w:val="0"/>
          <w:numId w:val="21"/>
        </w:numPr>
        <w:spacing w:after="0"/>
        <w:ind w:left="360"/>
        <w:jc w:val="both"/>
      </w:pPr>
      <w:r>
        <w:t xml:space="preserve">Stay characteristics (Lead Time and Duration): Measuring the average length of stay and number of days between booking and arrival helps differentiate between “Last-Minute Business Travelers” and “Long-Term Vacationers”. </w:t>
      </w:r>
    </w:p>
    <w:p w14:paraId="70D2DD1C" w14:textId="62F2CED6" w:rsidR="00813FBC" w:rsidRPr="00813FBC" w:rsidRDefault="00813FBC" w:rsidP="00813FBC">
      <w:pPr>
        <w:pStyle w:val="ListParagraph"/>
        <w:numPr>
          <w:ilvl w:val="0"/>
          <w:numId w:val="21"/>
        </w:numPr>
        <w:spacing w:after="0"/>
        <w:ind w:left="360"/>
        <w:jc w:val="both"/>
      </w:pPr>
      <w:r>
        <w:t xml:space="preserve">Property Tier Affinity: Tracking which brands within the Hyatt portfolio a guest frequently visits provides an insight into the traveler’s lifestyle and expected service level. </w:t>
      </w:r>
    </w:p>
    <w:p w14:paraId="62C8F490" w14:textId="77777777" w:rsidR="00813FBC" w:rsidRDefault="00813FBC" w:rsidP="00436CFF">
      <w:pPr>
        <w:spacing w:after="0"/>
        <w:contextualSpacing/>
        <w:jc w:val="both"/>
        <w:rPr>
          <w:b/>
          <w:bCs/>
        </w:rPr>
      </w:pPr>
    </w:p>
    <w:p w14:paraId="4A77BE25" w14:textId="385DEC6D" w:rsidR="00813FBC" w:rsidRDefault="00813FBC" w:rsidP="00436CFF">
      <w:pPr>
        <w:spacing w:after="0"/>
        <w:contextualSpacing/>
        <w:jc w:val="both"/>
        <w:rPr>
          <w:b/>
          <w:bCs/>
          <w:sz w:val="28"/>
          <w:szCs w:val="28"/>
          <w:u w:val="single"/>
        </w:rPr>
      </w:pPr>
      <w:r w:rsidRPr="00813FBC">
        <w:rPr>
          <w:b/>
          <w:bCs/>
          <w:sz w:val="28"/>
          <w:szCs w:val="28"/>
          <w:u w:val="single"/>
        </w:rPr>
        <w:lastRenderedPageBreak/>
        <w:t>Question 4.2:</w:t>
      </w:r>
    </w:p>
    <w:p w14:paraId="3E3F6E00" w14:textId="77777777" w:rsidR="00EB01AA" w:rsidRDefault="00EB01AA" w:rsidP="006F4F8B">
      <w:pPr>
        <w:spacing w:after="0"/>
        <w:jc w:val="both"/>
        <w:rPr>
          <w:b/>
          <w:bCs/>
        </w:rPr>
      </w:pPr>
    </w:p>
    <w:p w14:paraId="65540EEA" w14:textId="0973E5B1" w:rsidR="00150C9A" w:rsidRDefault="00813FBC" w:rsidP="006F4F8B">
      <w:pPr>
        <w:spacing w:after="0"/>
        <w:jc w:val="both"/>
        <w:rPr>
          <w:b/>
          <w:bCs/>
        </w:rPr>
      </w:pPr>
      <w:r>
        <w:rPr>
          <w:b/>
          <w:bCs/>
        </w:rPr>
        <w:t>M</w:t>
      </w:r>
      <w:r w:rsidR="00150C9A" w:rsidRPr="006F4F8B">
        <w:rPr>
          <w:b/>
          <w:bCs/>
        </w:rPr>
        <w:t xml:space="preserve">ethodology: </w:t>
      </w:r>
    </w:p>
    <w:p w14:paraId="32ADB310" w14:textId="3B6C8CC9" w:rsidR="00EB01AA" w:rsidRDefault="00EB01AA" w:rsidP="006F4F8B">
      <w:pPr>
        <w:spacing w:after="0"/>
        <w:jc w:val="both"/>
      </w:pPr>
      <w:r>
        <w:t>The clustering process I used followed a systematic approach to identify the most descriptive features and the optimal number of groups:</w:t>
      </w:r>
    </w:p>
    <w:p w14:paraId="17053211" w14:textId="3C392255" w:rsidR="00EB01AA" w:rsidRDefault="00EB01AA" w:rsidP="00EB01AA">
      <w:pPr>
        <w:pStyle w:val="ListParagraph"/>
        <w:numPr>
          <w:ilvl w:val="0"/>
          <w:numId w:val="23"/>
        </w:numPr>
        <w:spacing w:after="0"/>
        <w:jc w:val="both"/>
      </w:pPr>
      <w:r w:rsidRPr="00EB01AA">
        <w:rPr>
          <w:b/>
          <w:bCs/>
        </w:rPr>
        <w:t>Exploratory Data Analysis (EDA):</w:t>
      </w:r>
      <w:r>
        <w:t xml:space="preserve"> I utilized the ggpairs to generate a feature matrix to visualize the distributions and correlations between all four predictors (Sepal Length, Sepal Width, Petal Length, and Petal Width). </w:t>
      </w:r>
    </w:p>
    <w:p w14:paraId="11AE170C" w14:textId="6B648533" w:rsidR="00EB01AA" w:rsidRDefault="00EB01AA" w:rsidP="00EB01AA">
      <w:pPr>
        <w:pStyle w:val="ListParagraph"/>
        <w:numPr>
          <w:ilvl w:val="0"/>
          <w:numId w:val="23"/>
        </w:numPr>
        <w:spacing w:after="0"/>
        <w:jc w:val="both"/>
      </w:pPr>
      <w:r>
        <w:rPr>
          <w:b/>
          <w:bCs/>
        </w:rPr>
        <w:t>Predictor Comparison:</w:t>
      </w:r>
      <w:r>
        <w:t xml:space="preserve"> The analysis from above evaluated to two feature sets: the full set of fours predictors (1:4) and a focused subset of two predictors (3:4) comprising Petal Length and Petal Width. </w:t>
      </w:r>
    </w:p>
    <w:p w14:paraId="42469953" w14:textId="025FB9C7" w:rsidR="00EB01AA" w:rsidRDefault="00EB01AA" w:rsidP="00EB01AA">
      <w:pPr>
        <w:pStyle w:val="ListParagraph"/>
        <w:numPr>
          <w:ilvl w:val="0"/>
          <w:numId w:val="23"/>
        </w:numPr>
        <w:spacing w:after="0"/>
        <w:jc w:val="both"/>
      </w:pPr>
      <w:r>
        <w:rPr>
          <w:b/>
          <w:bCs/>
        </w:rPr>
        <w:t>Hyperparameter Tuning (k):</w:t>
      </w:r>
      <w:r>
        <w:t xml:space="preserve"> The “Elbow Method” was utilized by plotting the Total Within-Cluster Sum of Squares (WCSS) for k values from 1 to 10 to identify the point of diminishing returns.</w:t>
      </w:r>
    </w:p>
    <w:p w14:paraId="5A8D986D" w14:textId="3FC49F41" w:rsidR="00EB01AA" w:rsidRDefault="00EB01AA" w:rsidP="00EB01AA">
      <w:pPr>
        <w:pStyle w:val="ListParagraph"/>
        <w:numPr>
          <w:ilvl w:val="0"/>
          <w:numId w:val="23"/>
        </w:numPr>
        <w:spacing w:after="0"/>
        <w:jc w:val="both"/>
      </w:pPr>
      <w:r>
        <w:rPr>
          <w:b/>
          <w:bCs/>
        </w:rPr>
        <w:t>Clustering Execution:</w:t>
      </w:r>
      <w:r>
        <w:t xml:space="preserve"> The </w:t>
      </w:r>
      <w:proofErr w:type="spellStart"/>
      <w:r>
        <w:t>kmeans</w:t>
      </w:r>
      <w:proofErr w:type="spellEnd"/>
      <w:r>
        <w:t xml:space="preserve"> function was executed with </w:t>
      </w:r>
      <w:proofErr w:type="spellStart"/>
      <w:r>
        <w:t>nstrart</w:t>
      </w:r>
      <w:proofErr w:type="spellEnd"/>
      <w:r>
        <w:t xml:space="preserve"> = 20 to ensure stability and avoid local optima by running the algorithm from multiple random starting points. </w:t>
      </w:r>
    </w:p>
    <w:p w14:paraId="0A0D7623" w14:textId="7CBFB308" w:rsidR="00EB01AA" w:rsidRDefault="00EB01AA" w:rsidP="00EB01AA">
      <w:pPr>
        <w:pStyle w:val="ListParagraph"/>
        <w:numPr>
          <w:ilvl w:val="0"/>
          <w:numId w:val="23"/>
        </w:numPr>
        <w:spacing w:after="0"/>
        <w:jc w:val="both"/>
      </w:pPr>
      <w:r>
        <w:rPr>
          <w:b/>
          <w:bCs/>
        </w:rPr>
        <w:t>Validation:</w:t>
      </w:r>
      <w:r>
        <w:t xml:space="preserve"> Clustering results were compared against the ground-truth </w:t>
      </w:r>
      <w:proofErr w:type="spellStart"/>
      <w:r>
        <w:t>categoriacal</w:t>
      </w:r>
      <w:proofErr w:type="spellEnd"/>
      <w:r>
        <w:t xml:space="preserve"> response provided (Flower Species) to calculate a final clustering accuracy. </w:t>
      </w:r>
    </w:p>
    <w:p w14:paraId="6094D7F8" w14:textId="77777777" w:rsidR="00EB01AA" w:rsidRDefault="00EB01AA" w:rsidP="00EB01AA">
      <w:pPr>
        <w:spacing w:after="0"/>
        <w:jc w:val="both"/>
      </w:pPr>
    </w:p>
    <w:p w14:paraId="0EE99334" w14:textId="1B1A7205" w:rsidR="00EB01AA" w:rsidRDefault="00EB01AA" w:rsidP="00EB01AA">
      <w:pPr>
        <w:spacing w:after="0"/>
        <w:jc w:val="both"/>
        <w:rPr>
          <w:b/>
          <w:bCs/>
        </w:rPr>
      </w:pPr>
      <w:r w:rsidRPr="00EB01AA">
        <w:rPr>
          <w:b/>
          <w:bCs/>
        </w:rPr>
        <w:t>Combination of Predictors Chosen:</w:t>
      </w:r>
    </w:p>
    <w:p w14:paraId="2B686211" w14:textId="35228870" w:rsidR="003C0C5B" w:rsidRDefault="003C0C5B" w:rsidP="00EB01AA">
      <w:pPr>
        <w:spacing w:after="0"/>
        <w:jc w:val="both"/>
      </w:pPr>
      <w:r>
        <w:t>The optimal combination of predictors for this model is Petal Length and Petal Width (columns 3:4).  The rationale from ggpairs Plot: We can see by examining the “GGPlot_Kmeans_Iris” feature matrix shown below why these two predictors were chosen:</w:t>
      </w:r>
    </w:p>
    <w:p w14:paraId="03A39472" w14:textId="6C49F9A9" w:rsidR="003C0C5B" w:rsidRDefault="003C0C5B" w:rsidP="00A97BE7">
      <w:pPr>
        <w:spacing w:after="0"/>
        <w:jc w:val="center"/>
      </w:pPr>
      <w:r>
        <w:rPr>
          <w:noProof/>
        </w:rPr>
        <w:lastRenderedPageBreak/>
        <w:drawing>
          <wp:inline distT="0" distB="0" distL="0" distR="0" wp14:anchorId="6CFBC6DF" wp14:editId="2BFB02FB">
            <wp:extent cx="5747884" cy="4309672"/>
            <wp:effectExtent l="0" t="0" r="5715" b="0"/>
            <wp:docPr id="838639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39162" name="Picture 838639162"/>
                    <pic:cNvPicPr/>
                  </pic:nvPicPr>
                  <pic:blipFill>
                    <a:blip r:embed="rId17"/>
                    <a:stretch>
                      <a:fillRect/>
                    </a:stretch>
                  </pic:blipFill>
                  <pic:spPr>
                    <a:xfrm>
                      <a:off x="0" y="0"/>
                      <a:ext cx="5798261" cy="4347444"/>
                    </a:xfrm>
                    <a:prstGeom prst="rect">
                      <a:avLst/>
                    </a:prstGeom>
                  </pic:spPr>
                </pic:pic>
              </a:graphicData>
            </a:graphic>
          </wp:inline>
        </w:drawing>
      </w:r>
    </w:p>
    <w:p w14:paraId="4B5A06FC" w14:textId="2806B94B" w:rsidR="003C0C5B" w:rsidRPr="003C0C5B" w:rsidRDefault="003C0C5B" w:rsidP="003C0C5B">
      <w:pPr>
        <w:pStyle w:val="ListParagraph"/>
        <w:numPr>
          <w:ilvl w:val="0"/>
          <w:numId w:val="25"/>
        </w:numPr>
        <w:spacing w:after="0"/>
        <w:jc w:val="both"/>
        <w:rPr>
          <w:b/>
          <w:bCs/>
        </w:rPr>
      </w:pPr>
      <w:r w:rsidRPr="003C0C5B">
        <w:rPr>
          <w:b/>
          <w:bCs/>
        </w:rPr>
        <w:t xml:space="preserve">Clear Separation: </w:t>
      </w:r>
      <w:r>
        <w:t xml:space="preserve">The scatter plot for Petal Length vs Petal Width shows the most distinct separation between the three species clusters compared to any other feature pair. </w:t>
      </w:r>
    </w:p>
    <w:p w14:paraId="0761E6A5" w14:textId="1DF4B625" w:rsidR="003C0C5B" w:rsidRPr="003C0C5B" w:rsidRDefault="003C0C5B" w:rsidP="003C0C5B">
      <w:pPr>
        <w:pStyle w:val="ListParagraph"/>
        <w:numPr>
          <w:ilvl w:val="0"/>
          <w:numId w:val="25"/>
        </w:numPr>
        <w:spacing w:after="0"/>
        <w:jc w:val="both"/>
        <w:rPr>
          <w:b/>
          <w:bCs/>
        </w:rPr>
      </w:pPr>
      <w:r>
        <w:rPr>
          <w:b/>
          <w:bCs/>
        </w:rPr>
        <w:t xml:space="preserve">High Correlation: </w:t>
      </w:r>
      <w:r>
        <w:t>These two variables show an extremely high correlation (0.963), indicating they capture a significant and shared variance that defines the physical structure of the different species.</w:t>
      </w:r>
    </w:p>
    <w:p w14:paraId="23F4E1F6" w14:textId="3ED09B47" w:rsidR="003C0C5B" w:rsidRPr="00921337" w:rsidRDefault="003C0C5B" w:rsidP="003C0C5B">
      <w:pPr>
        <w:pStyle w:val="ListParagraph"/>
        <w:numPr>
          <w:ilvl w:val="0"/>
          <w:numId w:val="25"/>
        </w:numPr>
        <w:spacing w:after="0"/>
        <w:jc w:val="both"/>
        <w:rPr>
          <w:b/>
          <w:bCs/>
        </w:rPr>
      </w:pPr>
      <w:r>
        <w:rPr>
          <w:b/>
          <w:bCs/>
        </w:rPr>
        <w:t xml:space="preserve">Reduced Noise: </w:t>
      </w:r>
      <w:r>
        <w:t xml:space="preserve">In </w:t>
      </w:r>
      <w:proofErr w:type="spellStart"/>
      <w:r>
        <w:t>constrast</w:t>
      </w:r>
      <w:proofErr w:type="spellEnd"/>
      <w:r>
        <w:t>, the Sepal variables (Length and Width) show significant overlap between the versicolor and virginica species, which would likely introduce noise and lead to higher misclassification if used as primary predictors.</w:t>
      </w:r>
    </w:p>
    <w:p w14:paraId="4F99F077" w14:textId="77777777" w:rsidR="00921337" w:rsidRDefault="00921337" w:rsidP="00921337">
      <w:pPr>
        <w:spacing w:after="0"/>
        <w:jc w:val="both"/>
        <w:rPr>
          <w:b/>
          <w:bCs/>
        </w:rPr>
      </w:pPr>
    </w:p>
    <w:p w14:paraId="3CAB3151" w14:textId="61565021" w:rsidR="00921337" w:rsidRPr="00921337" w:rsidRDefault="00921337" w:rsidP="00921337">
      <w:pPr>
        <w:spacing w:after="0"/>
        <w:jc w:val="both"/>
        <w:rPr>
          <w:b/>
          <w:bCs/>
        </w:rPr>
      </w:pPr>
      <w:r w:rsidRPr="00921337">
        <w:rPr>
          <w:b/>
          <w:bCs/>
        </w:rPr>
        <w:t>Suggested Value of K:</w:t>
      </w:r>
    </w:p>
    <w:p w14:paraId="6654ECF7" w14:textId="15AF1765" w:rsidR="003C0C5B" w:rsidRDefault="00921337" w:rsidP="00921337">
      <w:pPr>
        <w:spacing w:after="0"/>
        <w:jc w:val="both"/>
      </w:pPr>
      <w:r>
        <w:t xml:space="preserve">In short, the suggest value of K is 3. </w:t>
      </w:r>
    </w:p>
    <w:p w14:paraId="0817BF6E" w14:textId="5762F97A" w:rsidR="00921337" w:rsidRDefault="00921337" w:rsidP="00921337">
      <w:pPr>
        <w:spacing w:after="0"/>
        <w:jc w:val="both"/>
      </w:pPr>
      <w:r w:rsidRPr="00921337">
        <w:rPr>
          <w:b/>
          <w:bCs/>
        </w:rPr>
        <w:t>Rationale from Elbow Method</w:t>
      </w:r>
      <w:r>
        <w:t xml:space="preserve">: </w:t>
      </w:r>
    </w:p>
    <w:p w14:paraId="0AC20884" w14:textId="1653D137" w:rsidR="00921337" w:rsidRDefault="00921337" w:rsidP="00921337">
      <w:pPr>
        <w:pStyle w:val="ListParagraph"/>
        <w:numPr>
          <w:ilvl w:val="0"/>
          <w:numId w:val="26"/>
        </w:numPr>
        <w:spacing w:after="0"/>
        <w:jc w:val="both"/>
      </w:pPr>
      <w:r>
        <w:t xml:space="preserve">In the elbow plots for both the 4-predictor and 2-predictor models, a sharp bend or “elbow” occurs at K = 3. </w:t>
      </w:r>
    </w:p>
    <w:p w14:paraId="4BC49C97" w14:textId="77777777" w:rsidR="005C592E" w:rsidRDefault="005C592E" w:rsidP="00921337">
      <w:pPr>
        <w:spacing w:after="0"/>
        <w:ind w:left="2160" w:firstLine="720"/>
      </w:pPr>
    </w:p>
    <w:p w14:paraId="4557D953" w14:textId="77777777" w:rsidR="005C592E" w:rsidRDefault="005C592E" w:rsidP="00921337">
      <w:pPr>
        <w:spacing w:after="0"/>
        <w:ind w:left="2160" w:firstLine="720"/>
      </w:pPr>
    </w:p>
    <w:p w14:paraId="69891AE2" w14:textId="77777777" w:rsidR="005C592E" w:rsidRDefault="005C592E" w:rsidP="00921337">
      <w:pPr>
        <w:spacing w:after="0"/>
        <w:ind w:left="2160" w:firstLine="720"/>
      </w:pPr>
    </w:p>
    <w:p w14:paraId="0DDA8533" w14:textId="5639268F" w:rsidR="00921337" w:rsidRDefault="00921337" w:rsidP="00921337">
      <w:pPr>
        <w:spacing w:after="0"/>
        <w:ind w:left="2160" w:firstLine="720"/>
      </w:pPr>
      <w:r>
        <w:lastRenderedPageBreak/>
        <w:t>Plot with Petal Length and Petal Width as Predictors</w:t>
      </w:r>
    </w:p>
    <w:p w14:paraId="17CD6903" w14:textId="0D3A5B5A" w:rsidR="00921337" w:rsidRDefault="00921337" w:rsidP="005C592E">
      <w:pPr>
        <w:pStyle w:val="ListParagraph"/>
        <w:spacing w:after="0"/>
        <w:jc w:val="both"/>
      </w:pPr>
      <w:r>
        <w:rPr>
          <w:noProof/>
        </w:rPr>
        <w:drawing>
          <wp:inline distT="0" distB="0" distL="0" distR="0" wp14:anchorId="766E27D6" wp14:editId="5B919F8B">
            <wp:extent cx="5358984" cy="2922905"/>
            <wp:effectExtent l="0" t="0" r="635" b="0"/>
            <wp:docPr id="1112855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5571" name="Picture 1112855571"/>
                    <pic:cNvPicPr/>
                  </pic:nvPicPr>
                  <pic:blipFill>
                    <a:blip r:embed="rId18"/>
                    <a:stretch>
                      <a:fillRect/>
                    </a:stretch>
                  </pic:blipFill>
                  <pic:spPr>
                    <a:xfrm>
                      <a:off x="0" y="0"/>
                      <a:ext cx="5484044" cy="2991115"/>
                    </a:xfrm>
                    <a:prstGeom prst="rect">
                      <a:avLst/>
                    </a:prstGeom>
                  </pic:spPr>
                </pic:pic>
              </a:graphicData>
            </a:graphic>
          </wp:inline>
        </w:drawing>
      </w:r>
    </w:p>
    <w:p w14:paraId="77D58681" w14:textId="77777777" w:rsidR="005C592E" w:rsidRDefault="005C592E" w:rsidP="005C592E">
      <w:pPr>
        <w:pStyle w:val="ListParagraph"/>
        <w:spacing w:after="0"/>
        <w:jc w:val="both"/>
      </w:pPr>
    </w:p>
    <w:p w14:paraId="0925FFAB" w14:textId="439720AD" w:rsidR="00921337" w:rsidRDefault="00921337" w:rsidP="00921337">
      <w:pPr>
        <w:pStyle w:val="ListParagraph"/>
        <w:spacing w:after="0"/>
        <w:jc w:val="center"/>
      </w:pPr>
      <w:r>
        <w:t>Plot with Sepal and Petal features as Predictors</w:t>
      </w:r>
    </w:p>
    <w:p w14:paraId="0FD56BA2" w14:textId="4839FCEE" w:rsidR="00921337" w:rsidRDefault="00921337" w:rsidP="00921337">
      <w:pPr>
        <w:pStyle w:val="ListParagraph"/>
        <w:spacing w:after="0"/>
        <w:jc w:val="center"/>
      </w:pPr>
      <w:r>
        <w:rPr>
          <w:noProof/>
        </w:rPr>
        <w:drawing>
          <wp:inline distT="0" distB="0" distL="0" distR="0" wp14:anchorId="73A9079B" wp14:editId="68BFCE4F">
            <wp:extent cx="4816475" cy="3275351"/>
            <wp:effectExtent l="0" t="0" r="0" b="1270"/>
            <wp:docPr id="1212400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0147" name="Picture 1212400147"/>
                    <pic:cNvPicPr/>
                  </pic:nvPicPr>
                  <pic:blipFill>
                    <a:blip r:embed="rId19"/>
                    <a:stretch>
                      <a:fillRect/>
                    </a:stretch>
                  </pic:blipFill>
                  <pic:spPr>
                    <a:xfrm>
                      <a:off x="0" y="0"/>
                      <a:ext cx="4867772" cy="3310234"/>
                    </a:xfrm>
                    <a:prstGeom prst="rect">
                      <a:avLst/>
                    </a:prstGeom>
                  </pic:spPr>
                </pic:pic>
              </a:graphicData>
            </a:graphic>
          </wp:inline>
        </w:drawing>
      </w:r>
    </w:p>
    <w:p w14:paraId="12C0EFAD" w14:textId="60EFBC4C" w:rsidR="00921337" w:rsidRDefault="00921337" w:rsidP="00921337">
      <w:pPr>
        <w:pStyle w:val="ListParagraph"/>
        <w:numPr>
          <w:ilvl w:val="0"/>
          <w:numId w:val="26"/>
        </w:numPr>
        <w:spacing w:after="0"/>
        <w:jc w:val="both"/>
      </w:pPr>
      <w:r>
        <w:t>The above indicates that increasing the number of clusters beyond 3 does not significantly reduce the within-cluster variance, making 3 the most efficient number of clusters. This also aligns perfectly with the know biological classification of the three Iris species.</w:t>
      </w:r>
    </w:p>
    <w:p w14:paraId="6BE3BCB8" w14:textId="77777777" w:rsidR="00921337" w:rsidRDefault="00921337" w:rsidP="00921337">
      <w:pPr>
        <w:spacing w:after="0"/>
        <w:jc w:val="both"/>
      </w:pPr>
    </w:p>
    <w:p w14:paraId="6DF1890C" w14:textId="0FDFB0E9" w:rsidR="00921337" w:rsidRDefault="00921337" w:rsidP="00921337">
      <w:pPr>
        <w:spacing w:after="0"/>
        <w:jc w:val="both"/>
        <w:rPr>
          <w:b/>
          <w:bCs/>
        </w:rPr>
      </w:pPr>
      <w:r w:rsidRPr="00921337">
        <w:rPr>
          <w:b/>
          <w:bCs/>
        </w:rPr>
        <w:t>Results and Performance Summary:</w:t>
      </w:r>
    </w:p>
    <w:p w14:paraId="037C1785" w14:textId="664159E0" w:rsidR="00B270EE" w:rsidRPr="00686180" w:rsidRDefault="001F308C" w:rsidP="001F308C">
      <w:pPr>
        <w:pStyle w:val="ListParagraph"/>
        <w:numPr>
          <w:ilvl w:val="0"/>
          <w:numId w:val="26"/>
        </w:numPr>
        <w:spacing w:after="0"/>
        <w:jc w:val="both"/>
        <w:rPr>
          <w:b/>
          <w:bCs/>
        </w:rPr>
      </w:pPr>
      <w:r>
        <w:rPr>
          <w:b/>
          <w:bCs/>
        </w:rPr>
        <w:lastRenderedPageBreak/>
        <w:t xml:space="preserve">Clustering Accuracy: </w:t>
      </w:r>
      <w:r w:rsidR="00686180">
        <w:t xml:space="preserve">The model demonstrates high performance, particularly when using Petal dimensions. The accuracy is calculated by mapping the resulting clusters to the actual species labels. </w:t>
      </w:r>
    </w:p>
    <w:p w14:paraId="62B9BD87" w14:textId="156ECA90" w:rsidR="00686180" w:rsidRPr="00686180" w:rsidRDefault="00686180" w:rsidP="00686180">
      <w:pPr>
        <w:pStyle w:val="ListParagraph"/>
        <w:spacing w:after="0"/>
        <w:jc w:val="center"/>
        <w:rPr>
          <w:b/>
          <w:bCs/>
        </w:rPr>
      </w:pPr>
      <w:r w:rsidRPr="00686180">
        <w:rPr>
          <w:b/>
          <w:bCs/>
        </w:rPr>
        <w:t>Overall Accuracy</w:t>
      </w:r>
    </w:p>
    <w:tbl>
      <w:tblPr>
        <w:tblW w:w="7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690"/>
        <w:gridCol w:w="1827"/>
      </w:tblGrid>
      <w:tr w:rsidR="00686180" w:rsidRPr="00686180" w14:paraId="4A1D6BF4" w14:textId="77777777" w:rsidTr="00686180">
        <w:trPr>
          <w:trHeight w:val="287"/>
          <w:jc w:val="center"/>
        </w:trPr>
        <w:tc>
          <w:tcPr>
            <w:tcW w:w="2065" w:type="dxa"/>
            <w:vAlign w:val="bottom"/>
            <w:hideMark/>
          </w:tcPr>
          <w:p w14:paraId="637D1C88" w14:textId="77777777" w:rsidR="00686180" w:rsidRPr="00686180" w:rsidRDefault="00686180" w:rsidP="00686180">
            <w:pPr>
              <w:spacing w:after="0" w:line="240" w:lineRule="auto"/>
              <w:rPr>
                <w:rFonts w:eastAsia="Times New Roman" w:cs="Arial"/>
                <w:b/>
                <w:bCs/>
                <w:color w:val="000000"/>
                <w:kern w:val="0"/>
                <w:sz w:val="20"/>
                <w:szCs w:val="20"/>
                <w14:ligatures w14:val="none"/>
              </w:rPr>
            </w:pPr>
            <w:r w:rsidRPr="00686180">
              <w:rPr>
                <w:rFonts w:eastAsia="Times New Roman" w:cs="Arial"/>
                <w:b/>
                <w:bCs/>
                <w:color w:val="000000"/>
                <w:kern w:val="0"/>
                <w:sz w:val="20"/>
                <w:szCs w:val="20"/>
                <w14:ligatures w14:val="none"/>
              </w:rPr>
              <w:t>Predictor Set</w:t>
            </w:r>
          </w:p>
        </w:tc>
        <w:tc>
          <w:tcPr>
            <w:tcW w:w="3690" w:type="dxa"/>
            <w:vAlign w:val="bottom"/>
            <w:hideMark/>
          </w:tcPr>
          <w:p w14:paraId="51BC6E5D" w14:textId="77777777" w:rsidR="00686180" w:rsidRPr="00686180" w:rsidRDefault="00686180" w:rsidP="00686180">
            <w:pPr>
              <w:spacing w:after="0" w:line="240" w:lineRule="auto"/>
              <w:rPr>
                <w:rFonts w:eastAsia="Times New Roman" w:cs="Arial"/>
                <w:b/>
                <w:bCs/>
                <w:color w:val="000000"/>
                <w:kern w:val="0"/>
                <w:sz w:val="20"/>
                <w:szCs w:val="20"/>
                <w14:ligatures w14:val="none"/>
              </w:rPr>
            </w:pPr>
            <w:r w:rsidRPr="00686180">
              <w:rPr>
                <w:rFonts w:eastAsia="Times New Roman" w:cs="Arial"/>
                <w:b/>
                <w:bCs/>
                <w:color w:val="000000"/>
                <w:kern w:val="0"/>
                <w:sz w:val="20"/>
                <w:szCs w:val="20"/>
                <w14:ligatures w14:val="none"/>
              </w:rPr>
              <w:t>Included Features</w:t>
            </w:r>
          </w:p>
        </w:tc>
        <w:tc>
          <w:tcPr>
            <w:tcW w:w="1827" w:type="dxa"/>
            <w:vAlign w:val="bottom"/>
            <w:hideMark/>
          </w:tcPr>
          <w:p w14:paraId="44E2C146" w14:textId="77777777" w:rsidR="00686180" w:rsidRPr="00686180" w:rsidRDefault="00686180" w:rsidP="00686180">
            <w:pPr>
              <w:spacing w:after="0" w:line="240" w:lineRule="auto"/>
              <w:rPr>
                <w:rFonts w:eastAsia="Times New Roman" w:cs="Arial"/>
                <w:b/>
                <w:bCs/>
                <w:color w:val="000000"/>
                <w:kern w:val="0"/>
                <w:sz w:val="20"/>
                <w:szCs w:val="20"/>
                <w14:ligatures w14:val="none"/>
              </w:rPr>
            </w:pPr>
            <w:r w:rsidRPr="00686180">
              <w:rPr>
                <w:rFonts w:eastAsia="Times New Roman" w:cs="Arial"/>
                <w:b/>
                <w:bCs/>
                <w:color w:val="000000"/>
                <w:kern w:val="0"/>
                <w:sz w:val="20"/>
                <w:szCs w:val="20"/>
                <w14:ligatures w14:val="none"/>
              </w:rPr>
              <w:t>Overall Accuracy</w:t>
            </w:r>
          </w:p>
        </w:tc>
      </w:tr>
      <w:tr w:rsidR="00686180" w:rsidRPr="00686180" w14:paraId="3F8A9C12" w14:textId="77777777" w:rsidTr="00686180">
        <w:trPr>
          <w:trHeight w:val="170"/>
          <w:jc w:val="center"/>
        </w:trPr>
        <w:tc>
          <w:tcPr>
            <w:tcW w:w="2065" w:type="dxa"/>
            <w:vAlign w:val="bottom"/>
            <w:hideMark/>
          </w:tcPr>
          <w:p w14:paraId="65C33B17" w14:textId="77777777" w:rsidR="00686180" w:rsidRPr="00686180" w:rsidRDefault="00686180" w:rsidP="00686180">
            <w:pPr>
              <w:spacing w:after="0" w:line="240" w:lineRule="auto"/>
              <w:rPr>
                <w:rFonts w:eastAsia="Times New Roman" w:cs="Arial"/>
                <w:b/>
                <w:bCs/>
                <w:color w:val="000000"/>
                <w:kern w:val="0"/>
                <w:sz w:val="20"/>
                <w:szCs w:val="20"/>
                <w14:ligatures w14:val="none"/>
              </w:rPr>
            </w:pPr>
            <w:r w:rsidRPr="00686180">
              <w:rPr>
                <w:rFonts w:eastAsia="Times New Roman" w:cs="Arial"/>
                <w:b/>
                <w:bCs/>
                <w:color w:val="000000"/>
                <w:kern w:val="0"/>
                <w:sz w:val="20"/>
                <w:szCs w:val="20"/>
                <w14:ligatures w14:val="none"/>
              </w:rPr>
              <w:t>Full Set (1:4)</w:t>
            </w:r>
          </w:p>
        </w:tc>
        <w:tc>
          <w:tcPr>
            <w:tcW w:w="3690" w:type="dxa"/>
            <w:vAlign w:val="bottom"/>
            <w:hideMark/>
          </w:tcPr>
          <w:p w14:paraId="0DBEDE30" w14:textId="77777777" w:rsidR="00686180" w:rsidRPr="00686180" w:rsidRDefault="00686180" w:rsidP="00686180">
            <w:pPr>
              <w:spacing w:after="0" w:line="240" w:lineRule="auto"/>
              <w:rPr>
                <w:rFonts w:eastAsia="Times New Roman" w:cs="Arial"/>
                <w:color w:val="000000"/>
                <w:kern w:val="0"/>
                <w:sz w:val="20"/>
                <w:szCs w:val="20"/>
                <w14:ligatures w14:val="none"/>
              </w:rPr>
            </w:pPr>
            <w:r w:rsidRPr="00686180">
              <w:rPr>
                <w:rFonts w:eastAsia="Times New Roman" w:cs="Arial"/>
                <w:color w:val="000000"/>
                <w:kern w:val="0"/>
                <w:sz w:val="20"/>
                <w:szCs w:val="20"/>
                <w14:ligatures w14:val="none"/>
              </w:rPr>
              <w:t>Sepal Length/Width, Petal Length/Width</w:t>
            </w:r>
          </w:p>
        </w:tc>
        <w:tc>
          <w:tcPr>
            <w:tcW w:w="1827" w:type="dxa"/>
            <w:vAlign w:val="bottom"/>
            <w:hideMark/>
          </w:tcPr>
          <w:p w14:paraId="6E5EA270" w14:textId="77777777" w:rsidR="00686180" w:rsidRPr="00686180" w:rsidRDefault="00686180" w:rsidP="00686180">
            <w:pPr>
              <w:spacing w:after="0" w:line="240" w:lineRule="auto"/>
              <w:rPr>
                <w:rFonts w:eastAsia="Times New Roman" w:cs="Arial"/>
                <w:b/>
                <w:bCs/>
                <w:color w:val="000000"/>
                <w:kern w:val="0"/>
                <w:sz w:val="20"/>
                <w:szCs w:val="20"/>
                <w14:ligatures w14:val="none"/>
              </w:rPr>
            </w:pPr>
            <w:r w:rsidRPr="00686180">
              <w:rPr>
                <w:rFonts w:eastAsia="Times New Roman" w:cs="Arial"/>
                <w:b/>
                <w:bCs/>
                <w:color w:val="000000"/>
                <w:kern w:val="0"/>
                <w:sz w:val="20"/>
                <w:szCs w:val="20"/>
                <w14:ligatures w14:val="none"/>
              </w:rPr>
              <w:t>89.33%</w:t>
            </w:r>
          </w:p>
        </w:tc>
      </w:tr>
      <w:tr w:rsidR="00686180" w:rsidRPr="00686180" w14:paraId="1B607843" w14:textId="77777777" w:rsidTr="00686180">
        <w:trPr>
          <w:trHeight w:val="188"/>
          <w:jc w:val="center"/>
        </w:trPr>
        <w:tc>
          <w:tcPr>
            <w:tcW w:w="2065" w:type="dxa"/>
            <w:vAlign w:val="bottom"/>
            <w:hideMark/>
          </w:tcPr>
          <w:p w14:paraId="43924245" w14:textId="77777777" w:rsidR="00686180" w:rsidRPr="00686180" w:rsidRDefault="00686180" w:rsidP="00686180">
            <w:pPr>
              <w:spacing w:after="0" w:line="240" w:lineRule="auto"/>
              <w:rPr>
                <w:rFonts w:eastAsia="Times New Roman" w:cs="Arial"/>
                <w:b/>
                <w:bCs/>
                <w:color w:val="000000"/>
                <w:kern w:val="0"/>
                <w:sz w:val="20"/>
                <w:szCs w:val="20"/>
                <w14:ligatures w14:val="none"/>
              </w:rPr>
            </w:pPr>
            <w:r w:rsidRPr="00686180">
              <w:rPr>
                <w:rFonts w:eastAsia="Times New Roman" w:cs="Arial"/>
                <w:b/>
                <w:bCs/>
                <w:color w:val="000000"/>
                <w:kern w:val="0"/>
                <w:sz w:val="20"/>
                <w:szCs w:val="20"/>
                <w14:ligatures w14:val="none"/>
              </w:rPr>
              <w:t>Optimal Subset (3:4)</w:t>
            </w:r>
          </w:p>
        </w:tc>
        <w:tc>
          <w:tcPr>
            <w:tcW w:w="3690" w:type="dxa"/>
            <w:vAlign w:val="bottom"/>
            <w:hideMark/>
          </w:tcPr>
          <w:p w14:paraId="5D0521D6" w14:textId="77777777" w:rsidR="00686180" w:rsidRPr="00686180" w:rsidRDefault="00686180" w:rsidP="00686180">
            <w:pPr>
              <w:spacing w:after="0" w:line="240" w:lineRule="auto"/>
              <w:rPr>
                <w:rFonts w:eastAsia="Times New Roman" w:cs="Arial"/>
                <w:color w:val="000000"/>
                <w:kern w:val="0"/>
                <w:sz w:val="20"/>
                <w:szCs w:val="20"/>
                <w14:ligatures w14:val="none"/>
              </w:rPr>
            </w:pPr>
            <w:r w:rsidRPr="00686180">
              <w:rPr>
                <w:rFonts w:eastAsia="Times New Roman" w:cs="Arial"/>
                <w:color w:val="000000"/>
                <w:kern w:val="0"/>
                <w:sz w:val="20"/>
                <w:szCs w:val="20"/>
                <w14:ligatures w14:val="none"/>
              </w:rPr>
              <w:t>Petal Length, Petal Width</w:t>
            </w:r>
          </w:p>
        </w:tc>
        <w:tc>
          <w:tcPr>
            <w:tcW w:w="1827" w:type="dxa"/>
            <w:vAlign w:val="bottom"/>
            <w:hideMark/>
          </w:tcPr>
          <w:p w14:paraId="28F0079A" w14:textId="77777777" w:rsidR="00686180" w:rsidRPr="00686180" w:rsidRDefault="00686180" w:rsidP="00686180">
            <w:pPr>
              <w:spacing w:after="0" w:line="240" w:lineRule="auto"/>
              <w:rPr>
                <w:rFonts w:eastAsia="Times New Roman" w:cs="Arial"/>
                <w:b/>
                <w:bCs/>
                <w:color w:val="000000"/>
                <w:kern w:val="0"/>
                <w:sz w:val="20"/>
                <w:szCs w:val="20"/>
                <w14:ligatures w14:val="none"/>
              </w:rPr>
            </w:pPr>
            <w:r w:rsidRPr="00686180">
              <w:rPr>
                <w:rFonts w:eastAsia="Times New Roman" w:cs="Arial"/>
                <w:b/>
                <w:bCs/>
                <w:color w:val="000000"/>
                <w:kern w:val="0"/>
                <w:sz w:val="20"/>
                <w:szCs w:val="20"/>
                <w14:ligatures w14:val="none"/>
              </w:rPr>
              <w:t>96.00%</w:t>
            </w:r>
          </w:p>
        </w:tc>
      </w:tr>
    </w:tbl>
    <w:p w14:paraId="65B9F45A" w14:textId="77777777" w:rsidR="00686180" w:rsidRDefault="00686180" w:rsidP="00686180">
      <w:pPr>
        <w:pStyle w:val="ListParagraph"/>
        <w:spacing w:after="0"/>
        <w:jc w:val="center"/>
        <w:rPr>
          <w:b/>
          <w:bCs/>
        </w:rPr>
      </w:pPr>
    </w:p>
    <w:p w14:paraId="444D2815" w14:textId="4C9F603F" w:rsidR="00686180" w:rsidRDefault="00BB7443" w:rsidP="00686180">
      <w:pPr>
        <w:pStyle w:val="ListParagraph"/>
        <w:spacing w:after="0"/>
        <w:jc w:val="center"/>
        <w:rPr>
          <w:b/>
          <w:bCs/>
        </w:rPr>
      </w:pPr>
      <w:r>
        <w:rPr>
          <w:b/>
          <w:bCs/>
        </w:rPr>
        <w:t>All Predictors (1:2:3:4)</w:t>
      </w:r>
    </w:p>
    <w:tbl>
      <w:tblPr>
        <w:tblW w:w="4945" w:type="dxa"/>
        <w:jc w:val="center"/>
        <w:tblLook w:val="04A0" w:firstRow="1" w:lastRow="0" w:firstColumn="1" w:lastColumn="0" w:noHBand="0" w:noVBand="1"/>
      </w:tblPr>
      <w:tblGrid>
        <w:gridCol w:w="1615"/>
        <w:gridCol w:w="1080"/>
        <w:gridCol w:w="1170"/>
        <w:gridCol w:w="1080"/>
      </w:tblGrid>
      <w:tr w:rsidR="00BB7443" w:rsidRPr="00BB7443" w14:paraId="74E98495" w14:textId="77777777" w:rsidTr="00BB7443">
        <w:trPr>
          <w:trHeight w:val="320"/>
          <w:jc w:val="center"/>
        </w:trPr>
        <w:tc>
          <w:tcPr>
            <w:tcW w:w="1615" w:type="dxa"/>
            <w:tcBorders>
              <w:top w:val="single" w:sz="4" w:space="0" w:color="auto"/>
              <w:left w:val="single" w:sz="4" w:space="0" w:color="auto"/>
              <w:bottom w:val="single" w:sz="4" w:space="0" w:color="auto"/>
              <w:right w:val="single" w:sz="4" w:space="0" w:color="auto"/>
            </w:tcBorders>
            <w:noWrap/>
            <w:vAlign w:val="bottom"/>
            <w:hideMark/>
          </w:tcPr>
          <w:p w14:paraId="7037E77A"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Actual Species</w:t>
            </w:r>
          </w:p>
        </w:tc>
        <w:tc>
          <w:tcPr>
            <w:tcW w:w="1080" w:type="dxa"/>
            <w:tcBorders>
              <w:top w:val="single" w:sz="4" w:space="0" w:color="auto"/>
              <w:left w:val="nil"/>
              <w:bottom w:val="single" w:sz="4" w:space="0" w:color="auto"/>
              <w:right w:val="single" w:sz="4" w:space="0" w:color="auto"/>
            </w:tcBorders>
            <w:noWrap/>
            <w:vAlign w:val="bottom"/>
            <w:hideMark/>
          </w:tcPr>
          <w:p w14:paraId="2BB83177"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Cluster 1</w:t>
            </w:r>
          </w:p>
        </w:tc>
        <w:tc>
          <w:tcPr>
            <w:tcW w:w="1170" w:type="dxa"/>
            <w:tcBorders>
              <w:top w:val="single" w:sz="4" w:space="0" w:color="auto"/>
              <w:left w:val="nil"/>
              <w:bottom w:val="single" w:sz="4" w:space="0" w:color="auto"/>
              <w:right w:val="single" w:sz="4" w:space="0" w:color="auto"/>
            </w:tcBorders>
            <w:noWrap/>
            <w:vAlign w:val="bottom"/>
            <w:hideMark/>
          </w:tcPr>
          <w:p w14:paraId="544E60F2"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Cluster 2</w:t>
            </w:r>
          </w:p>
        </w:tc>
        <w:tc>
          <w:tcPr>
            <w:tcW w:w="1080" w:type="dxa"/>
            <w:tcBorders>
              <w:top w:val="single" w:sz="4" w:space="0" w:color="auto"/>
              <w:left w:val="nil"/>
              <w:bottom w:val="single" w:sz="4" w:space="0" w:color="auto"/>
              <w:right w:val="single" w:sz="4" w:space="0" w:color="auto"/>
            </w:tcBorders>
            <w:noWrap/>
            <w:vAlign w:val="bottom"/>
            <w:hideMark/>
          </w:tcPr>
          <w:p w14:paraId="5DE9FF06"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Cluster 3</w:t>
            </w:r>
          </w:p>
        </w:tc>
      </w:tr>
      <w:tr w:rsidR="00BB7443" w:rsidRPr="00BB7443" w14:paraId="437F62B8" w14:textId="77777777" w:rsidTr="00BB7443">
        <w:trPr>
          <w:trHeight w:val="320"/>
          <w:jc w:val="center"/>
        </w:trPr>
        <w:tc>
          <w:tcPr>
            <w:tcW w:w="1615" w:type="dxa"/>
            <w:tcBorders>
              <w:top w:val="nil"/>
              <w:left w:val="single" w:sz="4" w:space="0" w:color="auto"/>
              <w:bottom w:val="single" w:sz="4" w:space="0" w:color="auto"/>
              <w:right w:val="single" w:sz="4" w:space="0" w:color="auto"/>
            </w:tcBorders>
            <w:noWrap/>
            <w:vAlign w:val="bottom"/>
            <w:hideMark/>
          </w:tcPr>
          <w:p w14:paraId="3D904E8D"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Setosa</w:t>
            </w:r>
          </w:p>
        </w:tc>
        <w:tc>
          <w:tcPr>
            <w:tcW w:w="1080" w:type="dxa"/>
            <w:tcBorders>
              <w:top w:val="nil"/>
              <w:left w:val="nil"/>
              <w:bottom w:val="single" w:sz="4" w:space="0" w:color="auto"/>
              <w:right w:val="single" w:sz="4" w:space="0" w:color="auto"/>
            </w:tcBorders>
            <w:noWrap/>
            <w:vAlign w:val="bottom"/>
            <w:hideMark/>
          </w:tcPr>
          <w:p w14:paraId="64224BD1"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50</w:t>
            </w:r>
          </w:p>
        </w:tc>
        <w:tc>
          <w:tcPr>
            <w:tcW w:w="1170" w:type="dxa"/>
            <w:tcBorders>
              <w:top w:val="nil"/>
              <w:left w:val="nil"/>
              <w:bottom w:val="single" w:sz="4" w:space="0" w:color="auto"/>
              <w:right w:val="single" w:sz="4" w:space="0" w:color="auto"/>
            </w:tcBorders>
            <w:noWrap/>
            <w:vAlign w:val="bottom"/>
            <w:hideMark/>
          </w:tcPr>
          <w:p w14:paraId="12C36D8A"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c>
          <w:tcPr>
            <w:tcW w:w="1080" w:type="dxa"/>
            <w:tcBorders>
              <w:top w:val="nil"/>
              <w:left w:val="nil"/>
              <w:bottom w:val="single" w:sz="4" w:space="0" w:color="auto"/>
              <w:right w:val="single" w:sz="4" w:space="0" w:color="auto"/>
            </w:tcBorders>
            <w:noWrap/>
            <w:vAlign w:val="bottom"/>
            <w:hideMark/>
          </w:tcPr>
          <w:p w14:paraId="6E4E0E16"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r>
      <w:tr w:rsidR="00BB7443" w:rsidRPr="00BB7443" w14:paraId="512E69A3" w14:textId="77777777" w:rsidTr="00BB7443">
        <w:trPr>
          <w:trHeight w:val="320"/>
          <w:jc w:val="center"/>
        </w:trPr>
        <w:tc>
          <w:tcPr>
            <w:tcW w:w="1615" w:type="dxa"/>
            <w:tcBorders>
              <w:top w:val="nil"/>
              <w:left w:val="single" w:sz="4" w:space="0" w:color="auto"/>
              <w:bottom w:val="single" w:sz="4" w:space="0" w:color="auto"/>
              <w:right w:val="single" w:sz="4" w:space="0" w:color="auto"/>
            </w:tcBorders>
            <w:noWrap/>
            <w:vAlign w:val="bottom"/>
            <w:hideMark/>
          </w:tcPr>
          <w:p w14:paraId="08FB08EF"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Versicolor</w:t>
            </w:r>
          </w:p>
        </w:tc>
        <w:tc>
          <w:tcPr>
            <w:tcW w:w="1080" w:type="dxa"/>
            <w:tcBorders>
              <w:top w:val="nil"/>
              <w:left w:val="nil"/>
              <w:bottom w:val="single" w:sz="4" w:space="0" w:color="auto"/>
              <w:right w:val="single" w:sz="4" w:space="0" w:color="auto"/>
            </w:tcBorders>
            <w:vAlign w:val="bottom"/>
            <w:hideMark/>
          </w:tcPr>
          <w:p w14:paraId="2192755E"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c>
          <w:tcPr>
            <w:tcW w:w="1170" w:type="dxa"/>
            <w:tcBorders>
              <w:top w:val="nil"/>
              <w:left w:val="nil"/>
              <w:bottom w:val="single" w:sz="4" w:space="0" w:color="auto"/>
              <w:right w:val="single" w:sz="4" w:space="0" w:color="auto"/>
            </w:tcBorders>
            <w:noWrap/>
            <w:vAlign w:val="bottom"/>
            <w:hideMark/>
          </w:tcPr>
          <w:p w14:paraId="0AAD6800"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2</w:t>
            </w:r>
          </w:p>
        </w:tc>
        <w:tc>
          <w:tcPr>
            <w:tcW w:w="1080" w:type="dxa"/>
            <w:tcBorders>
              <w:top w:val="nil"/>
              <w:left w:val="nil"/>
              <w:bottom w:val="single" w:sz="4" w:space="0" w:color="auto"/>
              <w:right w:val="single" w:sz="4" w:space="0" w:color="auto"/>
            </w:tcBorders>
            <w:noWrap/>
            <w:vAlign w:val="bottom"/>
            <w:hideMark/>
          </w:tcPr>
          <w:p w14:paraId="397B7B1A"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48</w:t>
            </w:r>
          </w:p>
        </w:tc>
      </w:tr>
      <w:tr w:rsidR="00BB7443" w:rsidRPr="00BB7443" w14:paraId="0275E048" w14:textId="77777777" w:rsidTr="00BB7443">
        <w:trPr>
          <w:trHeight w:val="320"/>
          <w:jc w:val="center"/>
        </w:trPr>
        <w:tc>
          <w:tcPr>
            <w:tcW w:w="1615" w:type="dxa"/>
            <w:tcBorders>
              <w:top w:val="nil"/>
              <w:left w:val="single" w:sz="4" w:space="0" w:color="auto"/>
              <w:bottom w:val="single" w:sz="4" w:space="0" w:color="auto"/>
              <w:right w:val="single" w:sz="4" w:space="0" w:color="auto"/>
            </w:tcBorders>
            <w:noWrap/>
            <w:vAlign w:val="bottom"/>
            <w:hideMark/>
          </w:tcPr>
          <w:p w14:paraId="7C978035"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Virginica</w:t>
            </w:r>
          </w:p>
        </w:tc>
        <w:tc>
          <w:tcPr>
            <w:tcW w:w="1080" w:type="dxa"/>
            <w:tcBorders>
              <w:top w:val="nil"/>
              <w:left w:val="nil"/>
              <w:bottom w:val="single" w:sz="4" w:space="0" w:color="auto"/>
              <w:right w:val="single" w:sz="4" w:space="0" w:color="auto"/>
            </w:tcBorders>
            <w:noWrap/>
            <w:vAlign w:val="bottom"/>
            <w:hideMark/>
          </w:tcPr>
          <w:p w14:paraId="5B1E63F8"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c>
          <w:tcPr>
            <w:tcW w:w="1170" w:type="dxa"/>
            <w:tcBorders>
              <w:top w:val="nil"/>
              <w:left w:val="nil"/>
              <w:bottom w:val="single" w:sz="4" w:space="0" w:color="auto"/>
              <w:right w:val="single" w:sz="4" w:space="0" w:color="auto"/>
            </w:tcBorders>
            <w:noWrap/>
            <w:vAlign w:val="bottom"/>
            <w:hideMark/>
          </w:tcPr>
          <w:p w14:paraId="37EDFE88"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36</w:t>
            </w:r>
          </w:p>
        </w:tc>
        <w:tc>
          <w:tcPr>
            <w:tcW w:w="1080" w:type="dxa"/>
            <w:tcBorders>
              <w:top w:val="nil"/>
              <w:left w:val="nil"/>
              <w:bottom w:val="single" w:sz="4" w:space="0" w:color="auto"/>
              <w:right w:val="single" w:sz="4" w:space="0" w:color="auto"/>
            </w:tcBorders>
            <w:noWrap/>
            <w:vAlign w:val="bottom"/>
            <w:hideMark/>
          </w:tcPr>
          <w:p w14:paraId="404A6E4A"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14</w:t>
            </w:r>
          </w:p>
        </w:tc>
      </w:tr>
    </w:tbl>
    <w:p w14:paraId="11C37500" w14:textId="77777777" w:rsidR="00BB7443" w:rsidRPr="005C592E" w:rsidRDefault="00BB7443" w:rsidP="005C592E">
      <w:pPr>
        <w:spacing w:after="0"/>
        <w:rPr>
          <w:b/>
          <w:bCs/>
        </w:rPr>
      </w:pPr>
    </w:p>
    <w:p w14:paraId="4721C513" w14:textId="5F232324" w:rsidR="00BB7443" w:rsidRDefault="00BB7443" w:rsidP="00686180">
      <w:pPr>
        <w:pStyle w:val="ListParagraph"/>
        <w:spacing w:after="0"/>
        <w:jc w:val="center"/>
        <w:rPr>
          <w:b/>
          <w:bCs/>
        </w:rPr>
      </w:pPr>
      <w:r>
        <w:rPr>
          <w:b/>
          <w:bCs/>
        </w:rPr>
        <w:t>Partial Predictors (3:4)</w:t>
      </w:r>
    </w:p>
    <w:tbl>
      <w:tblPr>
        <w:tblW w:w="4855" w:type="dxa"/>
        <w:jc w:val="center"/>
        <w:tblLook w:val="04A0" w:firstRow="1" w:lastRow="0" w:firstColumn="1" w:lastColumn="0" w:noHBand="0" w:noVBand="1"/>
      </w:tblPr>
      <w:tblGrid>
        <w:gridCol w:w="1615"/>
        <w:gridCol w:w="1080"/>
        <w:gridCol w:w="1080"/>
        <w:gridCol w:w="1080"/>
      </w:tblGrid>
      <w:tr w:rsidR="00BB7443" w:rsidRPr="00BB7443" w14:paraId="74288E0F" w14:textId="77777777" w:rsidTr="00BB7443">
        <w:trPr>
          <w:trHeight w:val="320"/>
          <w:jc w:val="center"/>
        </w:trPr>
        <w:tc>
          <w:tcPr>
            <w:tcW w:w="1615" w:type="dxa"/>
            <w:tcBorders>
              <w:top w:val="single" w:sz="4" w:space="0" w:color="auto"/>
              <w:left w:val="single" w:sz="4" w:space="0" w:color="auto"/>
              <w:bottom w:val="single" w:sz="4" w:space="0" w:color="auto"/>
              <w:right w:val="single" w:sz="4" w:space="0" w:color="auto"/>
            </w:tcBorders>
            <w:noWrap/>
            <w:vAlign w:val="bottom"/>
            <w:hideMark/>
          </w:tcPr>
          <w:p w14:paraId="5236AE93"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Actual Species</w:t>
            </w:r>
          </w:p>
        </w:tc>
        <w:tc>
          <w:tcPr>
            <w:tcW w:w="1080" w:type="dxa"/>
            <w:tcBorders>
              <w:top w:val="single" w:sz="4" w:space="0" w:color="auto"/>
              <w:left w:val="nil"/>
              <w:bottom w:val="single" w:sz="4" w:space="0" w:color="auto"/>
              <w:right w:val="single" w:sz="4" w:space="0" w:color="auto"/>
            </w:tcBorders>
            <w:noWrap/>
            <w:vAlign w:val="bottom"/>
            <w:hideMark/>
          </w:tcPr>
          <w:p w14:paraId="16D41872"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Cluster 1</w:t>
            </w:r>
          </w:p>
        </w:tc>
        <w:tc>
          <w:tcPr>
            <w:tcW w:w="1080" w:type="dxa"/>
            <w:tcBorders>
              <w:top w:val="single" w:sz="4" w:space="0" w:color="auto"/>
              <w:left w:val="nil"/>
              <w:bottom w:val="single" w:sz="4" w:space="0" w:color="auto"/>
              <w:right w:val="single" w:sz="4" w:space="0" w:color="auto"/>
            </w:tcBorders>
            <w:noWrap/>
            <w:vAlign w:val="bottom"/>
            <w:hideMark/>
          </w:tcPr>
          <w:p w14:paraId="61BA8383"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Cluster 2</w:t>
            </w:r>
          </w:p>
        </w:tc>
        <w:tc>
          <w:tcPr>
            <w:tcW w:w="1080" w:type="dxa"/>
            <w:tcBorders>
              <w:top w:val="single" w:sz="4" w:space="0" w:color="auto"/>
              <w:left w:val="nil"/>
              <w:bottom w:val="single" w:sz="4" w:space="0" w:color="auto"/>
              <w:right w:val="single" w:sz="4" w:space="0" w:color="auto"/>
            </w:tcBorders>
            <w:noWrap/>
            <w:vAlign w:val="bottom"/>
            <w:hideMark/>
          </w:tcPr>
          <w:p w14:paraId="4B5417F9"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Cluster 3</w:t>
            </w:r>
          </w:p>
        </w:tc>
      </w:tr>
      <w:tr w:rsidR="00BB7443" w:rsidRPr="00BB7443" w14:paraId="2874109F" w14:textId="77777777" w:rsidTr="00BB7443">
        <w:trPr>
          <w:trHeight w:val="320"/>
          <w:jc w:val="center"/>
        </w:trPr>
        <w:tc>
          <w:tcPr>
            <w:tcW w:w="1615" w:type="dxa"/>
            <w:tcBorders>
              <w:top w:val="nil"/>
              <w:left w:val="single" w:sz="4" w:space="0" w:color="auto"/>
              <w:bottom w:val="single" w:sz="4" w:space="0" w:color="auto"/>
              <w:right w:val="single" w:sz="4" w:space="0" w:color="auto"/>
            </w:tcBorders>
            <w:noWrap/>
            <w:vAlign w:val="bottom"/>
            <w:hideMark/>
          </w:tcPr>
          <w:p w14:paraId="52DED726"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Setosa</w:t>
            </w:r>
          </w:p>
        </w:tc>
        <w:tc>
          <w:tcPr>
            <w:tcW w:w="1080" w:type="dxa"/>
            <w:tcBorders>
              <w:top w:val="nil"/>
              <w:left w:val="nil"/>
              <w:bottom w:val="single" w:sz="4" w:space="0" w:color="auto"/>
              <w:right w:val="single" w:sz="4" w:space="0" w:color="auto"/>
            </w:tcBorders>
            <w:noWrap/>
            <w:vAlign w:val="bottom"/>
            <w:hideMark/>
          </w:tcPr>
          <w:p w14:paraId="49F0B6D4"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50</w:t>
            </w:r>
          </w:p>
        </w:tc>
        <w:tc>
          <w:tcPr>
            <w:tcW w:w="1080" w:type="dxa"/>
            <w:tcBorders>
              <w:top w:val="nil"/>
              <w:left w:val="nil"/>
              <w:bottom w:val="single" w:sz="4" w:space="0" w:color="auto"/>
              <w:right w:val="single" w:sz="4" w:space="0" w:color="auto"/>
            </w:tcBorders>
            <w:noWrap/>
            <w:vAlign w:val="bottom"/>
            <w:hideMark/>
          </w:tcPr>
          <w:p w14:paraId="32A2BDAE"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c>
          <w:tcPr>
            <w:tcW w:w="1080" w:type="dxa"/>
            <w:tcBorders>
              <w:top w:val="nil"/>
              <w:left w:val="nil"/>
              <w:bottom w:val="single" w:sz="4" w:space="0" w:color="auto"/>
              <w:right w:val="single" w:sz="4" w:space="0" w:color="auto"/>
            </w:tcBorders>
            <w:noWrap/>
            <w:vAlign w:val="bottom"/>
            <w:hideMark/>
          </w:tcPr>
          <w:p w14:paraId="28538DCF"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r>
      <w:tr w:rsidR="00BB7443" w:rsidRPr="00BB7443" w14:paraId="73BDAE86" w14:textId="77777777" w:rsidTr="00BB7443">
        <w:trPr>
          <w:trHeight w:val="320"/>
          <w:jc w:val="center"/>
        </w:trPr>
        <w:tc>
          <w:tcPr>
            <w:tcW w:w="1615" w:type="dxa"/>
            <w:tcBorders>
              <w:top w:val="nil"/>
              <w:left w:val="single" w:sz="4" w:space="0" w:color="auto"/>
              <w:bottom w:val="single" w:sz="4" w:space="0" w:color="auto"/>
              <w:right w:val="single" w:sz="4" w:space="0" w:color="auto"/>
            </w:tcBorders>
            <w:noWrap/>
            <w:vAlign w:val="bottom"/>
            <w:hideMark/>
          </w:tcPr>
          <w:p w14:paraId="07AE761D"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Versicolor</w:t>
            </w:r>
          </w:p>
        </w:tc>
        <w:tc>
          <w:tcPr>
            <w:tcW w:w="1080" w:type="dxa"/>
            <w:tcBorders>
              <w:top w:val="nil"/>
              <w:left w:val="nil"/>
              <w:bottom w:val="single" w:sz="4" w:space="0" w:color="auto"/>
              <w:right w:val="single" w:sz="4" w:space="0" w:color="auto"/>
            </w:tcBorders>
            <w:noWrap/>
            <w:vAlign w:val="bottom"/>
            <w:hideMark/>
          </w:tcPr>
          <w:p w14:paraId="4AF5DB8D"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c>
          <w:tcPr>
            <w:tcW w:w="1080" w:type="dxa"/>
            <w:tcBorders>
              <w:top w:val="nil"/>
              <w:left w:val="nil"/>
              <w:bottom w:val="single" w:sz="4" w:space="0" w:color="auto"/>
              <w:right w:val="single" w:sz="4" w:space="0" w:color="auto"/>
            </w:tcBorders>
            <w:noWrap/>
            <w:vAlign w:val="bottom"/>
            <w:hideMark/>
          </w:tcPr>
          <w:p w14:paraId="54F47FB8"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2</w:t>
            </w:r>
          </w:p>
        </w:tc>
        <w:tc>
          <w:tcPr>
            <w:tcW w:w="1080" w:type="dxa"/>
            <w:tcBorders>
              <w:top w:val="nil"/>
              <w:left w:val="nil"/>
              <w:bottom w:val="single" w:sz="4" w:space="0" w:color="auto"/>
              <w:right w:val="single" w:sz="4" w:space="0" w:color="auto"/>
            </w:tcBorders>
            <w:noWrap/>
            <w:vAlign w:val="bottom"/>
            <w:hideMark/>
          </w:tcPr>
          <w:p w14:paraId="42D4AB55"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48</w:t>
            </w:r>
          </w:p>
        </w:tc>
      </w:tr>
      <w:tr w:rsidR="00BB7443" w:rsidRPr="00BB7443" w14:paraId="6A273967" w14:textId="77777777" w:rsidTr="00BB7443">
        <w:trPr>
          <w:trHeight w:val="320"/>
          <w:jc w:val="center"/>
        </w:trPr>
        <w:tc>
          <w:tcPr>
            <w:tcW w:w="1615" w:type="dxa"/>
            <w:tcBorders>
              <w:top w:val="nil"/>
              <w:left w:val="single" w:sz="4" w:space="0" w:color="auto"/>
              <w:bottom w:val="single" w:sz="4" w:space="0" w:color="auto"/>
              <w:right w:val="single" w:sz="4" w:space="0" w:color="auto"/>
            </w:tcBorders>
            <w:noWrap/>
            <w:vAlign w:val="bottom"/>
            <w:hideMark/>
          </w:tcPr>
          <w:p w14:paraId="4EDD31EE" w14:textId="77777777" w:rsidR="00BB7443" w:rsidRPr="00BB7443" w:rsidRDefault="00BB7443" w:rsidP="00BB7443">
            <w:pPr>
              <w:spacing w:after="0" w:line="240" w:lineRule="auto"/>
              <w:rPr>
                <w:rFonts w:eastAsia="Times New Roman" w:cs="Arial"/>
                <w:b/>
                <w:bCs/>
                <w:color w:val="000000"/>
                <w:kern w:val="0"/>
                <w:sz w:val="20"/>
                <w:szCs w:val="20"/>
                <w14:ligatures w14:val="none"/>
              </w:rPr>
            </w:pPr>
            <w:r w:rsidRPr="00BB7443">
              <w:rPr>
                <w:rFonts w:eastAsia="Times New Roman" w:cs="Arial"/>
                <w:b/>
                <w:bCs/>
                <w:color w:val="000000"/>
                <w:kern w:val="0"/>
                <w:sz w:val="20"/>
                <w:szCs w:val="20"/>
                <w14:ligatures w14:val="none"/>
              </w:rPr>
              <w:t>Virginica</w:t>
            </w:r>
          </w:p>
        </w:tc>
        <w:tc>
          <w:tcPr>
            <w:tcW w:w="1080" w:type="dxa"/>
            <w:tcBorders>
              <w:top w:val="nil"/>
              <w:left w:val="nil"/>
              <w:bottom w:val="single" w:sz="4" w:space="0" w:color="auto"/>
              <w:right w:val="single" w:sz="4" w:space="0" w:color="auto"/>
            </w:tcBorders>
            <w:noWrap/>
            <w:vAlign w:val="bottom"/>
            <w:hideMark/>
          </w:tcPr>
          <w:p w14:paraId="16D15CD7"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0</w:t>
            </w:r>
          </w:p>
        </w:tc>
        <w:tc>
          <w:tcPr>
            <w:tcW w:w="1080" w:type="dxa"/>
            <w:tcBorders>
              <w:top w:val="nil"/>
              <w:left w:val="nil"/>
              <w:bottom w:val="single" w:sz="4" w:space="0" w:color="auto"/>
              <w:right w:val="single" w:sz="4" w:space="0" w:color="auto"/>
            </w:tcBorders>
            <w:noWrap/>
            <w:vAlign w:val="bottom"/>
            <w:hideMark/>
          </w:tcPr>
          <w:p w14:paraId="78E374BA"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46</w:t>
            </w:r>
          </w:p>
        </w:tc>
        <w:tc>
          <w:tcPr>
            <w:tcW w:w="1080" w:type="dxa"/>
            <w:tcBorders>
              <w:top w:val="nil"/>
              <w:left w:val="nil"/>
              <w:bottom w:val="single" w:sz="4" w:space="0" w:color="auto"/>
              <w:right w:val="single" w:sz="4" w:space="0" w:color="auto"/>
            </w:tcBorders>
            <w:noWrap/>
            <w:vAlign w:val="bottom"/>
            <w:hideMark/>
          </w:tcPr>
          <w:p w14:paraId="4901EE7E" w14:textId="77777777" w:rsidR="00BB7443" w:rsidRPr="00BB7443" w:rsidRDefault="00BB7443" w:rsidP="00BB7443">
            <w:pPr>
              <w:spacing w:after="0" w:line="240" w:lineRule="auto"/>
              <w:rPr>
                <w:rFonts w:eastAsia="Times New Roman" w:cs="Arial"/>
                <w:color w:val="000000"/>
                <w:kern w:val="0"/>
                <w:sz w:val="20"/>
                <w:szCs w:val="20"/>
                <w14:ligatures w14:val="none"/>
              </w:rPr>
            </w:pPr>
            <w:r w:rsidRPr="00BB7443">
              <w:rPr>
                <w:rFonts w:eastAsia="Times New Roman" w:cs="Arial"/>
                <w:color w:val="000000"/>
                <w:kern w:val="0"/>
                <w:sz w:val="20"/>
                <w:szCs w:val="20"/>
                <w14:ligatures w14:val="none"/>
              </w:rPr>
              <w:t>4</w:t>
            </w:r>
          </w:p>
        </w:tc>
      </w:tr>
    </w:tbl>
    <w:p w14:paraId="0508D701" w14:textId="77777777" w:rsidR="00BB7443" w:rsidRPr="00686180" w:rsidRDefault="00BB7443" w:rsidP="00686180">
      <w:pPr>
        <w:pStyle w:val="ListParagraph"/>
        <w:spacing w:after="0"/>
        <w:jc w:val="center"/>
        <w:rPr>
          <w:b/>
          <w:bCs/>
        </w:rPr>
      </w:pPr>
    </w:p>
    <w:p w14:paraId="4F3F1F7C" w14:textId="484B56C6" w:rsidR="00686180" w:rsidRPr="007717FC" w:rsidRDefault="00686180" w:rsidP="001F308C">
      <w:pPr>
        <w:pStyle w:val="ListParagraph"/>
        <w:numPr>
          <w:ilvl w:val="0"/>
          <w:numId w:val="26"/>
        </w:numPr>
        <w:spacing w:after="0"/>
        <w:jc w:val="both"/>
        <w:rPr>
          <w:b/>
          <w:bCs/>
        </w:rPr>
      </w:pPr>
      <w:r>
        <w:rPr>
          <w:b/>
          <w:bCs/>
        </w:rPr>
        <w:t>Visual Analysis:</w:t>
      </w:r>
      <w:r>
        <w:t xml:space="preserve"> The cluster map for 2 predictors shows that Cluster1(Setosa) is perfectly isolated, while Clusters 2 and 3 (Versicolor and Vriginica) are well-defined with only minor overlap at their shared boundary. </w:t>
      </w:r>
    </w:p>
    <w:p w14:paraId="6D6BECCD" w14:textId="3C550B25" w:rsidR="007717FC" w:rsidRDefault="007717FC" w:rsidP="007717FC">
      <w:pPr>
        <w:pStyle w:val="ListParagraph"/>
        <w:spacing w:after="0"/>
        <w:jc w:val="center"/>
      </w:pPr>
      <w:r>
        <w:t>Cluster Map with 2 Predictors</w:t>
      </w:r>
    </w:p>
    <w:p w14:paraId="09ABA431" w14:textId="18B0A342" w:rsidR="007717FC" w:rsidRDefault="007717FC" w:rsidP="007717FC">
      <w:pPr>
        <w:pStyle w:val="ListParagraph"/>
        <w:spacing w:after="0"/>
        <w:jc w:val="center"/>
      </w:pPr>
      <w:r>
        <w:rPr>
          <w:noProof/>
        </w:rPr>
        <w:drawing>
          <wp:inline distT="0" distB="0" distL="0" distR="0" wp14:anchorId="4B73DCB0" wp14:editId="3508AA75">
            <wp:extent cx="4331546" cy="2810656"/>
            <wp:effectExtent l="0" t="0" r="0" b="0"/>
            <wp:docPr id="5745051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05175" name="Picture 574505175"/>
                    <pic:cNvPicPr/>
                  </pic:nvPicPr>
                  <pic:blipFill>
                    <a:blip r:embed="rId20"/>
                    <a:stretch>
                      <a:fillRect/>
                    </a:stretch>
                  </pic:blipFill>
                  <pic:spPr>
                    <a:xfrm>
                      <a:off x="0" y="0"/>
                      <a:ext cx="4391121" cy="2849313"/>
                    </a:xfrm>
                    <a:prstGeom prst="rect">
                      <a:avLst/>
                    </a:prstGeom>
                  </pic:spPr>
                </pic:pic>
              </a:graphicData>
            </a:graphic>
          </wp:inline>
        </w:drawing>
      </w:r>
    </w:p>
    <w:p w14:paraId="5649FDC9" w14:textId="77777777" w:rsidR="007717FC" w:rsidRDefault="007717FC" w:rsidP="007717FC">
      <w:pPr>
        <w:pStyle w:val="ListParagraph"/>
        <w:spacing w:after="0"/>
        <w:jc w:val="center"/>
      </w:pPr>
    </w:p>
    <w:p w14:paraId="01D2F48C" w14:textId="0E5B1251" w:rsidR="007717FC" w:rsidRDefault="007717FC" w:rsidP="007717FC">
      <w:pPr>
        <w:pStyle w:val="ListParagraph"/>
        <w:spacing w:after="0"/>
        <w:jc w:val="center"/>
      </w:pPr>
      <w:r>
        <w:lastRenderedPageBreak/>
        <w:t>Cluster Map with 4 Predictors</w:t>
      </w:r>
    </w:p>
    <w:p w14:paraId="12A4B104" w14:textId="0732B48D" w:rsidR="007717FC" w:rsidRPr="007717FC" w:rsidRDefault="00EE447C" w:rsidP="007717FC">
      <w:pPr>
        <w:pStyle w:val="ListParagraph"/>
        <w:spacing w:after="0"/>
        <w:jc w:val="center"/>
      </w:pPr>
      <w:r>
        <w:rPr>
          <w:noProof/>
        </w:rPr>
        <w:drawing>
          <wp:inline distT="0" distB="0" distL="0" distR="0" wp14:anchorId="3F4533E7" wp14:editId="3C23A6C3">
            <wp:extent cx="4638887" cy="3043004"/>
            <wp:effectExtent l="0" t="0" r="0" b="5080"/>
            <wp:docPr id="13015370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37030" name="Picture 1301537030"/>
                    <pic:cNvPicPr/>
                  </pic:nvPicPr>
                  <pic:blipFill>
                    <a:blip r:embed="rId21"/>
                    <a:stretch>
                      <a:fillRect/>
                    </a:stretch>
                  </pic:blipFill>
                  <pic:spPr>
                    <a:xfrm>
                      <a:off x="0" y="0"/>
                      <a:ext cx="4693081" cy="3078554"/>
                    </a:xfrm>
                    <a:prstGeom prst="rect">
                      <a:avLst/>
                    </a:prstGeom>
                  </pic:spPr>
                </pic:pic>
              </a:graphicData>
            </a:graphic>
          </wp:inline>
        </w:drawing>
      </w:r>
    </w:p>
    <w:p w14:paraId="561041F4" w14:textId="3822EEE4" w:rsidR="00686180" w:rsidRPr="001F308C" w:rsidRDefault="00686180" w:rsidP="001F308C">
      <w:pPr>
        <w:pStyle w:val="ListParagraph"/>
        <w:numPr>
          <w:ilvl w:val="0"/>
          <w:numId w:val="26"/>
        </w:numPr>
        <w:spacing w:after="0"/>
        <w:jc w:val="both"/>
        <w:rPr>
          <w:b/>
          <w:bCs/>
        </w:rPr>
      </w:pPr>
      <w:r>
        <w:rPr>
          <w:b/>
          <w:bCs/>
        </w:rPr>
        <w:t>Predictor Comparison:</w:t>
      </w:r>
      <w:r>
        <w:t xml:space="preserve"> While using all four predictors (1:4) captures more data, the two-predictor model (3:4) achieves a cleaner separation with less computational complexity, effectively identifying the “natural” groups in the data. </w:t>
      </w:r>
    </w:p>
    <w:sectPr w:rsidR="00686180" w:rsidRPr="001F308C">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6557B" w14:textId="77777777" w:rsidR="005E071E" w:rsidRDefault="005E071E" w:rsidP="00642D0B">
      <w:pPr>
        <w:spacing w:after="0" w:line="240" w:lineRule="auto"/>
      </w:pPr>
      <w:r>
        <w:separator/>
      </w:r>
    </w:p>
  </w:endnote>
  <w:endnote w:type="continuationSeparator" w:id="0">
    <w:p w14:paraId="4EA0098A" w14:textId="77777777" w:rsidR="005E071E" w:rsidRDefault="005E071E" w:rsidP="0064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1D0E0" w14:textId="77777777" w:rsidR="005E071E" w:rsidRDefault="005E071E" w:rsidP="00642D0B">
      <w:pPr>
        <w:spacing w:after="0" w:line="240" w:lineRule="auto"/>
      </w:pPr>
      <w:r>
        <w:separator/>
      </w:r>
    </w:p>
  </w:footnote>
  <w:footnote w:type="continuationSeparator" w:id="0">
    <w:p w14:paraId="5F7D1850" w14:textId="77777777" w:rsidR="005E071E" w:rsidRDefault="005E071E" w:rsidP="00642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603C98"/>
    <w:multiLevelType w:val="hybridMultilevel"/>
    <w:tmpl w:val="8AECE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625B2"/>
    <w:multiLevelType w:val="hybridMultilevel"/>
    <w:tmpl w:val="B74EC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D0DE7"/>
    <w:multiLevelType w:val="hybridMultilevel"/>
    <w:tmpl w:val="402C6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D7503"/>
    <w:multiLevelType w:val="multilevel"/>
    <w:tmpl w:val="AA2A7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D038A"/>
    <w:multiLevelType w:val="hybridMultilevel"/>
    <w:tmpl w:val="3D24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D1553"/>
    <w:multiLevelType w:val="hybridMultilevel"/>
    <w:tmpl w:val="4FF04068"/>
    <w:lvl w:ilvl="0" w:tplc="C8D2C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8939A7"/>
    <w:multiLevelType w:val="hybridMultilevel"/>
    <w:tmpl w:val="08109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1F4A85"/>
    <w:multiLevelType w:val="hybridMultilevel"/>
    <w:tmpl w:val="18A28174"/>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F2C07"/>
    <w:multiLevelType w:val="hybridMultilevel"/>
    <w:tmpl w:val="1CC2B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11678D"/>
    <w:multiLevelType w:val="multilevel"/>
    <w:tmpl w:val="BF8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25E50"/>
    <w:multiLevelType w:val="hybridMultilevel"/>
    <w:tmpl w:val="75A01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F34913"/>
    <w:multiLevelType w:val="hybridMultilevel"/>
    <w:tmpl w:val="4AE2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51552F"/>
    <w:multiLevelType w:val="hybridMultilevel"/>
    <w:tmpl w:val="6634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B22E1"/>
    <w:multiLevelType w:val="hybridMultilevel"/>
    <w:tmpl w:val="2B40A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5461E5"/>
    <w:multiLevelType w:val="hybridMultilevel"/>
    <w:tmpl w:val="D00A8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8E4161"/>
    <w:multiLevelType w:val="hybridMultilevel"/>
    <w:tmpl w:val="D0528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0E2914"/>
    <w:multiLevelType w:val="hybridMultilevel"/>
    <w:tmpl w:val="137C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573D08"/>
    <w:multiLevelType w:val="hybridMultilevel"/>
    <w:tmpl w:val="C840E0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0B6360"/>
    <w:multiLevelType w:val="hybridMultilevel"/>
    <w:tmpl w:val="3B0A6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595186"/>
    <w:multiLevelType w:val="hybridMultilevel"/>
    <w:tmpl w:val="BD6419BE"/>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86F6F1E"/>
    <w:multiLevelType w:val="hybridMultilevel"/>
    <w:tmpl w:val="F4F4B9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19639E"/>
    <w:multiLevelType w:val="hybridMultilevel"/>
    <w:tmpl w:val="D4463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197143"/>
    <w:multiLevelType w:val="hybridMultilevel"/>
    <w:tmpl w:val="DD164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5C3E78"/>
    <w:multiLevelType w:val="hybridMultilevel"/>
    <w:tmpl w:val="6972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1E59FA"/>
    <w:multiLevelType w:val="hybridMultilevel"/>
    <w:tmpl w:val="3E6058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CA26228"/>
    <w:multiLevelType w:val="hybridMultilevel"/>
    <w:tmpl w:val="EBF6C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FA7372F"/>
    <w:multiLevelType w:val="hybridMultilevel"/>
    <w:tmpl w:val="43D46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B20B59"/>
    <w:multiLevelType w:val="hybridMultilevel"/>
    <w:tmpl w:val="26783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1C2F3D"/>
    <w:multiLevelType w:val="hybridMultilevel"/>
    <w:tmpl w:val="27682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387002"/>
    <w:multiLevelType w:val="multilevel"/>
    <w:tmpl w:val="7E9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04EF7"/>
    <w:multiLevelType w:val="hybridMultilevel"/>
    <w:tmpl w:val="488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163101">
    <w:abstractNumId w:val="22"/>
  </w:num>
  <w:num w:numId="2" w16cid:durableId="1169322481">
    <w:abstractNumId w:val="25"/>
  </w:num>
  <w:num w:numId="3" w16cid:durableId="2131241373">
    <w:abstractNumId w:val="20"/>
  </w:num>
  <w:num w:numId="4" w16cid:durableId="790319553">
    <w:abstractNumId w:val="8"/>
  </w:num>
  <w:num w:numId="5" w16cid:durableId="541595017">
    <w:abstractNumId w:val="23"/>
  </w:num>
  <w:num w:numId="6" w16cid:durableId="1127620784">
    <w:abstractNumId w:val="1"/>
  </w:num>
  <w:num w:numId="7" w16cid:durableId="1941988575">
    <w:abstractNumId w:val="14"/>
  </w:num>
  <w:num w:numId="8" w16cid:durableId="1801193107">
    <w:abstractNumId w:val="6"/>
  </w:num>
  <w:num w:numId="9" w16cid:durableId="1224370719">
    <w:abstractNumId w:val="0"/>
  </w:num>
  <w:num w:numId="10" w16cid:durableId="623006905">
    <w:abstractNumId w:val="29"/>
  </w:num>
  <w:num w:numId="11" w16cid:durableId="887910107">
    <w:abstractNumId w:val="5"/>
  </w:num>
  <w:num w:numId="12" w16cid:durableId="1690334492">
    <w:abstractNumId w:val="2"/>
  </w:num>
  <w:num w:numId="13" w16cid:durableId="1413506946">
    <w:abstractNumId w:val="7"/>
  </w:num>
  <w:num w:numId="14" w16cid:durableId="1280333721">
    <w:abstractNumId w:val="18"/>
  </w:num>
  <w:num w:numId="15" w16cid:durableId="364909849">
    <w:abstractNumId w:val="27"/>
  </w:num>
  <w:num w:numId="16" w16cid:durableId="875311903">
    <w:abstractNumId w:val="15"/>
  </w:num>
  <w:num w:numId="17" w16cid:durableId="442119989">
    <w:abstractNumId w:val="13"/>
  </w:num>
  <w:num w:numId="18" w16cid:durableId="1878857706">
    <w:abstractNumId w:val="12"/>
  </w:num>
  <w:num w:numId="19" w16cid:durableId="1225943457">
    <w:abstractNumId w:val="17"/>
  </w:num>
  <w:num w:numId="20" w16cid:durableId="1871870526">
    <w:abstractNumId w:val="21"/>
  </w:num>
  <w:num w:numId="21" w16cid:durableId="1956281224">
    <w:abstractNumId w:val="28"/>
  </w:num>
  <w:num w:numId="22" w16cid:durableId="2043942100">
    <w:abstractNumId w:val="11"/>
  </w:num>
  <w:num w:numId="23" w16cid:durableId="1111245530">
    <w:abstractNumId w:val="24"/>
  </w:num>
  <w:num w:numId="24" w16cid:durableId="1128662702">
    <w:abstractNumId w:val="16"/>
  </w:num>
  <w:num w:numId="25" w16cid:durableId="1652828509">
    <w:abstractNumId w:val="31"/>
  </w:num>
  <w:num w:numId="26" w16cid:durableId="1167600182">
    <w:abstractNumId w:val="3"/>
  </w:num>
  <w:num w:numId="27" w16cid:durableId="691496585">
    <w:abstractNumId w:val="4"/>
  </w:num>
  <w:num w:numId="28" w16cid:durableId="590895472">
    <w:abstractNumId w:val="10"/>
  </w:num>
  <w:num w:numId="29" w16cid:durableId="22829001">
    <w:abstractNumId w:val="30"/>
  </w:num>
  <w:num w:numId="30" w16cid:durableId="515311519">
    <w:abstractNumId w:val="9"/>
  </w:num>
  <w:num w:numId="31" w16cid:durableId="1057319161">
    <w:abstractNumId w:val="19"/>
  </w:num>
  <w:num w:numId="32" w16cid:durableId="15621334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C702A"/>
    <w:rsid w:val="000F5161"/>
    <w:rsid w:val="00146776"/>
    <w:rsid w:val="00150C9A"/>
    <w:rsid w:val="001755A0"/>
    <w:rsid w:val="0018235D"/>
    <w:rsid w:val="00190242"/>
    <w:rsid w:val="001C3927"/>
    <w:rsid w:val="001D074B"/>
    <w:rsid w:val="001D76AD"/>
    <w:rsid w:val="001E432A"/>
    <w:rsid w:val="001F308C"/>
    <w:rsid w:val="001F67A1"/>
    <w:rsid w:val="00225194"/>
    <w:rsid w:val="00275FC3"/>
    <w:rsid w:val="002862F5"/>
    <w:rsid w:val="002B4508"/>
    <w:rsid w:val="002D5A7E"/>
    <w:rsid w:val="00333C33"/>
    <w:rsid w:val="00380CE9"/>
    <w:rsid w:val="0039778C"/>
    <w:rsid w:val="003B6738"/>
    <w:rsid w:val="003C0C5B"/>
    <w:rsid w:val="004322F9"/>
    <w:rsid w:val="00436CFF"/>
    <w:rsid w:val="00442A38"/>
    <w:rsid w:val="004723D8"/>
    <w:rsid w:val="0050730D"/>
    <w:rsid w:val="005C592E"/>
    <w:rsid w:val="005C6BB1"/>
    <w:rsid w:val="005D321C"/>
    <w:rsid w:val="005E071E"/>
    <w:rsid w:val="005F3544"/>
    <w:rsid w:val="00642D0B"/>
    <w:rsid w:val="00650A3B"/>
    <w:rsid w:val="006810D6"/>
    <w:rsid w:val="00686180"/>
    <w:rsid w:val="006A59B4"/>
    <w:rsid w:val="006B073A"/>
    <w:rsid w:val="006F4F8B"/>
    <w:rsid w:val="007417E0"/>
    <w:rsid w:val="007717FC"/>
    <w:rsid w:val="007738BD"/>
    <w:rsid w:val="00812661"/>
    <w:rsid w:val="00813FBC"/>
    <w:rsid w:val="00857369"/>
    <w:rsid w:val="008A0954"/>
    <w:rsid w:val="008F0474"/>
    <w:rsid w:val="00921337"/>
    <w:rsid w:val="009622ED"/>
    <w:rsid w:val="0096626A"/>
    <w:rsid w:val="00970589"/>
    <w:rsid w:val="009A1C8D"/>
    <w:rsid w:val="009B2147"/>
    <w:rsid w:val="009B61A9"/>
    <w:rsid w:val="00A14C84"/>
    <w:rsid w:val="00A346F9"/>
    <w:rsid w:val="00A567C4"/>
    <w:rsid w:val="00A97BE7"/>
    <w:rsid w:val="00B212D5"/>
    <w:rsid w:val="00B270EE"/>
    <w:rsid w:val="00B67A96"/>
    <w:rsid w:val="00B91821"/>
    <w:rsid w:val="00BB7443"/>
    <w:rsid w:val="00C31ECA"/>
    <w:rsid w:val="00C50185"/>
    <w:rsid w:val="00C51705"/>
    <w:rsid w:val="00C673B3"/>
    <w:rsid w:val="00CC0398"/>
    <w:rsid w:val="00CC78BF"/>
    <w:rsid w:val="00D45115"/>
    <w:rsid w:val="00E07A7E"/>
    <w:rsid w:val="00E11971"/>
    <w:rsid w:val="00E523C5"/>
    <w:rsid w:val="00EB01AA"/>
    <w:rsid w:val="00ED37F2"/>
    <w:rsid w:val="00EE447C"/>
    <w:rsid w:val="00F04E33"/>
    <w:rsid w:val="00F26389"/>
    <w:rsid w:val="00F37B71"/>
    <w:rsid w:val="00F73B47"/>
    <w:rsid w:val="00F75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jc w:val="center"/>
    </w:pPr>
    <w:rPr>
      <w:i/>
      <w:iCs/>
      <w:color w:val="404040" w:themeColor="text1" w:themeTint="BF"/>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ind w:left="720"/>
      <w:contextualSpacing/>
    </w:p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12</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58</cp:revision>
  <dcterms:created xsi:type="dcterms:W3CDTF">2026-01-17T04:04:00Z</dcterms:created>
  <dcterms:modified xsi:type="dcterms:W3CDTF">2026-01-26T05:36:00Z</dcterms:modified>
</cp:coreProperties>
</file>