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GATE Front Office Registration — Sahan Heritage Foundation</w:t>
      </w:r>
    </w:p>
    <w:p>
      <w:r>
        <w:rPr>
          <w:b w:val="0"/>
          <w:i/>
          <w:color w:val="555555"/>
        </w:rPr>
        <w:t>Prepared July 2, 2026 · For the CIP Project Grant, August 15, 2026 intake</w:t>
      </w:r>
    </w:p>
    <w:p>
      <w:r>
        <w:rPr>
          <w:b w:val="0"/>
          <w:i w:val="0"/>
        </w:rPr>
        <w:t>GATE registration must be processed before Sahan can apply. Alberta asks organizations to register at least 10 business days before the intake deadline. Target: email the completed form no later than Friday, July 31, 2026 — ideally this week.</w:t>
      </w:r>
    </w:p>
    <w:p>
      <w:pPr>
        <w:pStyle w:val="Heading2"/>
      </w:pPr>
      <w:r>
        <w:t>Step-by-step</w:t>
      </w:r>
    </w:p>
    <w:p>
      <w:pPr>
        <w:pStyle w:val="ListNumber"/>
      </w:pPr>
      <w:r>
        <w:t>Download the GATE Front Office Registration Form: https://cfr.forms.gov.ab.ca/form/AD13119</w:t>
      </w:r>
    </w:p>
    <w:p>
      <w:pPr>
        <w:pStyle w:val="ListNumber"/>
      </w:pPr>
      <w:r>
        <w:t>Complete it using the organization details and user list below.</w:t>
      </w:r>
    </w:p>
    <w:p>
      <w:pPr>
        <w:pStyle w:val="ListNumber"/>
      </w:pPr>
      <w:r>
        <w:t>Select "Community Grants" as the program area.</w:t>
      </w:r>
    </w:p>
    <w:p>
      <w:pPr>
        <w:pStyle w:val="ListNumber"/>
      </w:pPr>
      <w:r>
        <w:t>Email the completed form to communitygrants@gov.ab.ca. Suggested subject: "GATE Front Office Registration — Sahan Heritage Foundation (CIP Project Grant, Aug 15 intake)".</w:t>
      </w:r>
    </w:p>
    <w:p>
      <w:pPr>
        <w:pStyle w:val="ListNumber"/>
      </w:pPr>
      <w:r>
        <w:t>Each registered user will receive login credentials and portal instructions by email once processed.</w:t>
      </w:r>
    </w:p>
    <w:p>
      <w:pPr>
        <w:pStyle w:val="Heading2"/>
      </w:pPr>
      <w:r>
        <w:t>Organization details (verified from source documents)</w:t>
      </w:r>
    </w:p>
    <w:tbl>
      <w:tblPr>
        <w:tblStyle w:val="TableGrid"/>
        <w:tblW w:type="auto" w:w="0"/>
        <w:jc w:val="left"/>
        <w:tblLook w:firstColumn="1" w:firstRow="1" w:lastColumn="0" w:lastRow="0" w:noHBand="0" w:noVBand="1" w:val="04A0"/>
      </w:tblPr>
      <w:tblGrid>
        <w:gridCol w:w="4680"/>
        <w:gridCol w:w="4680"/>
      </w:tblGrid>
      <w:tr>
        <w:tc>
          <w:tcPr>
            <w:tcW w:type="dxa" w:w="3168"/>
            <w:shd w:val="clear" w:fill="EFEFEF"/>
          </w:tcPr>
          <w:p>
            <w:r>
              <w:rPr>
                <w:b/>
              </w:rPr>
              <w:t>Legal name</w:t>
            </w:r>
          </w:p>
        </w:tc>
        <w:tc>
          <w:tcPr>
            <w:tcW w:type="dxa" w:w="6192"/>
          </w:tcPr>
          <w:p>
            <w:r>
              <w:t>SAHAN HERITAGE FOUNDATION</w:t>
            </w:r>
          </w:p>
        </w:tc>
      </w:tr>
      <w:tr>
        <w:tc>
          <w:tcPr>
            <w:tcW w:type="dxa" w:w="3168"/>
            <w:shd w:val="clear" w:fill="EFEFEF"/>
          </w:tcPr>
          <w:p>
            <w:r>
              <w:rPr>
                <w:b/>
              </w:rPr>
              <w:t>Registered under</w:t>
            </w:r>
          </w:p>
        </w:tc>
        <w:tc>
          <w:tcPr>
            <w:tcW w:type="dxa" w:w="6192"/>
          </w:tcPr>
          <w:p>
            <w:r>
              <w:t>Alberta Societies Act</w:t>
            </w:r>
          </w:p>
        </w:tc>
      </w:tr>
      <w:tr>
        <w:tc>
          <w:tcPr>
            <w:tcW w:type="dxa" w:w="3168"/>
            <w:shd w:val="clear" w:fill="EFEFEF"/>
          </w:tcPr>
          <w:p>
            <w:r>
              <w:rPr>
                <w:b/>
              </w:rPr>
              <w:t>Corporate Access Number</w:t>
            </w:r>
          </w:p>
        </w:tc>
        <w:tc>
          <w:tcPr>
            <w:tcW w:type="dxa" w:w="6192"/>
          </w:tcPr>
          <w:p>
            <w:r>
              <w:t>5027066496</w:t>
            </w:r>
          </w:p>
        </w:tc>
      </w:tr>
      <w:tr>
        <w:tc>
          <w:tcPr>
            <w:tcW w:type="dxa" w:w="3168"/>
            <w:shd w:val="clear" w:fill="EFEFEF"/>
          </w:tcPr>
          <w:p>
            <w:r>
              <w:rPr>
                <w:b/>
              </w:rPr>
              <w:t>Date of incorporation</w:t>
            </w:r>
          </w:p>
        </w:tc>
        <w:tc>
          <w:tcPr>
            <w:tcW w:type="dxa" w:w="6192"/>
          </w:tcPr>
          <w:p>
            <w:r>
              <w:t>April 22, 2025</w:t>
            </w:r>
          </w:p>
        </w:tc>
      </w:tr>
      <w:tr>
        <w:tc>
          <w:tcPr>
            <w:tcW w:type="dxa" w:w="3168"/>
            <w:shd w:val="clear" w:fill="EFEFEF"/>
          </w:tcPr>
          <w:p>
            <w:r>
              <w:rPr>
                <w:b/>
              </w:rPr>
              <w:t>CRA Business Number</w:t>
            </w:r>
          </w:p>
        </w:tc>
        <w:tc>
          <w:tcPr>
            <w:tcW w:type="dxa" w:w="6192"/>
          </w:tcPr>
          <w:p>
            <w:r>
              <w:t>70221 7225</w:t>
            </w:r>
          </w:p>
        </w:tc>
      </w:tr>
      <w:tr>
        <w:tc>
          <w:tcPr>
            <w:tcW w:type="dxa" w:w="3168"/>
            <w:shd w:val="clear" w:fill="EFEFEF"/>
          </w:tcPr>
          <w:p>
            <w:r>
              <w:rPr>
                <w:b/>
              </w:rPr>
              <w:t>Registered address</w:t>
            </w:r>
          </w:p>
        </w:tc>
        <w:tc>
          <w:tcPr>
            <w:tcW w:type="dxa" w:w="6192"/>
          </w:tcPr>
          <w:p>
            <w:r>
              <w:t>66 Redstone Rd NE, Calgary, AB T3N 0M3</w:t>
            </w:r>
          </w:p>
        </w:tc>
      </w:tr>
      <w:tr>
        <w:tc>
          <w:tcPr>
            <w:tcW w:type="dxa" w:w="3168"/>
            <w:shd w:val="clear" w:fill="EFEFEF"/>
          </w:tcPr>
          <w:p>
            <w:r>
              <w:rPr>
                <w:b/>
              </w:rPr>
              <w:t>Program area</w:t>
            </w:r>
          </w:p>
        </w:tc>
        <w:tc>
          <w:tcPr>
            <w:tcW w:type="dxa" w:w="6192"/>
          </w:tcPr>
          <w:p>
            <w:r>
              <w:t>Community Grants</w:t>
            </w:r>
          </w:p>
        </w:tc>
      </w:tr>
    </w:tbl>
    <w:p>
      <w:pPr>
        <w:pStyle w:val="Heading2"/>
      </w:pPr>
      <w:r>
        <w:t>Users to register (up to 3; at least 1 with legal signing authority)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fill="D5E8F0"/>
          </w:tcPr>
          <w:p>
            <w:r>
              <w:rPr>
                <w:b/>
              </w:rPr>
              <w:t>Name</w:t>
            </w:r>
          </w:p>
        </w:tc>
        <w:tc>
          <w:tcPr>
            <w:tcW w:type="dxa" w:w="1872"/>
            <w:shd w:val="clear" w:fill="D5E8F0"/>
          </w:tcPr>
          <w:p>
            <w:r>
              <w:rPr>
                <w:b/>
              </w:rPr>
              <w:t>Title / role</w:t>
            </w:r>
          </w:p>
        </w:tc>
        <w:tc>
          <w:tcPr>
            <w:tcW w:type="dxa" w:w="2160"/>
            <w:shd w:val="clear" w:fill="D5E8F0"/>
          </w:tcPr>
          <w:p>
            <w:r>
              <w:rPr>
                <w:b/>
              </w:rPr>
              <w:t>Email</w:t>
            </w:r>
          </w:p>
        </w:tc>
        <w:tc>
          <w:tcPr>
            <w:tcW w:type="dxa" w:w="1584"/>
            <w:shd w:val="clear" w:fill="D5E8F0"/>
          </w:tcPr>
          <w:p>
            <w:r>
              <w:rPr>
                <w:b/>
              </w:rPr>
              <w:t>Phone</w:t>
            </w:r>
          </w:p>
        </w:tc>
        <w:tc>
          <w:tcPr>
            <w:tcW w:type="dxa" w:w="1872"/>
            <w:shd w:val="clear" w:fill="D5E8F0"/>
          </w:tcPr>
          <w:p>
            <w:r>
              <w:rPr>
                <w:b/>
              </w:rPr>
              <w:t>Signing authority?</w:t>
            </w:r>
          </w:p>
        </w:tc>
      </w:tr>
      <w:tr>
        <w:tc>
          <w:tcPr>
            <w:tcW w:type="dxa" w:w="1872"/>
          </w:tcPr>
          <w:p>
            <w:r>
              <w:t>[User 1 — required]</w:t>
            </w:r>
          </w:p>
        </w:tc>
        <w:tc>
          <w:tcPr>
            <w:tcW w:type="dxa" w:w="1872"/>
          </w:tcPr>
          <w:p>
            <w:r>
              <w:t>[e.g., Executive Director]</w:t>
            </w:r>
          </w:p>
        </w:tc>
        <w:tc>
          <w:tcPr>
            <w:tcW w:type="dxa" w:w="2160"/>
          </w:tcPr>
          <w:p>
            <w:r>
              <w:t>[email]</w:t>
            </w:r>
          </w:p>
        </w:tc>
        <w:tc>
          <w:tcPr>
            <w:tcW w:type="dxa" w:w="1584"/>
          </w:tcPr>
          <w:p>
            <w:r>
              <w:t>[phone]</w:t>
            </w:r>
          </w:p>
        </w:tc>
        <w:tc>
          <w:tcPr>
            <w:tcW w:type="dxa" w:w="1872"/>
          </w:tcPr>
          <w:p>
            <w:r>
              <w:t>Yes</w:t>
            </w:r>
          </w:p>
        </w:tc>
      </w:tr>
      <w:tr>
        <w:tc>
          <w:tcPr>
            <w:tcW w:type="dxa" w:w="1872"/>
          </w:tcPr>
          <w:p>
            <w:r>
              <w:t>[User 2 — optional]</w:t>
            </w:r>
          </w:p>
        </w:tc>
        <w:tc>
          <w:tcPr>
            <w:tcW w:type="dxa" w:w="1872"/>
          </w:tcPr>
          <w:p>
            <w:r>
              <w:t>[e.g., Board Chair]</w:t>
            </w:r>
          </w:p>
        </w:tc>
        <w:tc>
          <w:tcPr>
            <w:tcW w:type="dxa" w:w="2160"/>
          </w:tcPr>
          <w:p>
            <w:r>
              <w:t>[email]</w:t>
            </w:r>
          </w:p>
        </w:tc>
        <w:tc>
          <w:tcPr>
            <w:tcW w:type="dxa" w:w="1584"/>
          </w:tcPr>
          <w:p>
            <w:r>
              <w:t>[phone]</w:t>
            </w:r>
          </w:p>
        </w:tc>
        <w:tc>
          <w:tcPr>
            <w:tcW w:type="dxa" w:w="1872"/>
          </w:tcPr>
          <w:p>
            <w:r>
              <w:t>[Yes/No]</w:t>
            </w:r>
          </w:p>
        </w:tc>
      </w:tr>
      <w:tr>
        <w:tc>
          <w:tcPr>
            <w:tcW w:type="dxa" w:w="1872"/>
          </w:tcPr>
          <w:p>
            <w:r>
              <w:t>[User 3 — optional]</w:t>
            </w:r>
          </w:p>
        </w:tc>
        <w:tc>
          <w:tcPr>
            <w:tcW w:type="dxa" w:w="1872"/>
          </w:tcPr>
          <w:p>
            <w:r>
              <w:t>[e.g., Program Lead]</w:t>
            </w:r>
          </w:p>
        </w:tc>
        <w:tc>
          <w:tcPr>
            <w:tcW w:type="dxa" w:w="2160"/>
          </w:tcPr>
          <w:p>
            <w:r>
              <w:t>[email]</w:t>
            </w:r>
          </w:p>
        </w:tc>
        <w:tc>
          <w:tcPr>
            <w:tcW w:type="dxa" w:w="1584"/>
          </w:tcPr>
          <w:p>
            <w:r>
              <w:t>[phone]</w:t>
            </w:r>
          </w:p>
        </w:tc>
        <w:tc>
          <w:tcPr>
            <w:tcW w:type="dxa" w:w="1872"/>
          </w:tcPr>
          <w:p>
            <w:r>
              <w:t>[Yes/No]</w:t>
            </w:r>
          </w:p>
        </w:tc>
      </w:tr>
    </w:tbl>
    <w:p>
      <w:r>
        <w:rPr>
          <w:b w:val="0"/>
          <w:i w:val="0"/>
        </w:rPr>
      </w:r>
    </w:p>
    <w:p>
      <w:r>
        <w:rPr>
          <w:b w:val="0"/>
          <w:i/>
        </w:rPr>
        <w:t>Note: at least one registered user must hold legal signing authority for Sahan (an officer authorized by the board). The signing authority named here should match the person who will sign the Grant Agreement and financial statements.</w:t>
      </w:r>
    </w:p>
    <w:p>
      <w:pPr>
        <w:pStyle w:val="Heading2"/>
      </w:pPr>
      <w:r>
        <w:t>Eligibility check (why Sahan qualifies)</w:t>
      </w:r>
    </w:p>
    <w:p>
      <w:pPr>
        <w:pStyle w:val="ListBullet"/>
      </w:pPr>
      <w:r>
        <w:t>Registered under Alberta’s Societies Act — an eligible act. ✓</w:t>
      </w:r>
    </w:p>
    <w:p>
      <w:pPr>
        <w:pStyle w:val="ListBullet"/>
      </w:pPr>
      <w:r>
        <w:t>Incorporated April 22, 2025 — more than one full year before the August 15, 2026 deadline. ✓</w:t>
      </w:r>
    </w:p>
    <w:p>
      <w:pPr>
        <w:pStyle w:val="ListBullet"/>
      </w:pPr>
      <w:r>
        <w:t>Alberta address, actively monitored. ✓</w:t>
      </w:r>
    </w:p>
    <w:p>
      <w:pPr>
        <w:pStyle w:val="ListBullet"/>
      </w:pPr>
      <w:r>
        <w:t>Required: a financial statement covering Sahan’s first year, signed by two signing authorities. If formal statements have not been prepared yet, start now — this is the long-lead item.</w:t>
      </w:r>
    </w:p>
    <w:p>
      <w:pPr>
        <w:pStyle w:val="Heading2"/>
      </w:pPr>
      <w:r>
        <w:t>After registration</w:t>
      </w:r>
    </w:p>
    <w:p>
      <w:pPr>
        <w:pStyle w:val="ListBullet"/>
      </w:pPr>
      <w:r>
        <w:t>Watch for the credentials email (check spam). Login help: cfrontoffice.acf@gov.ab.ca.</w:t>
      </w:r>
    </w:p>
    <w:p>
      <w:pPr>
        <w:pStyle w:val="ListBullet"/>
      </w:pPr>
      <w:r>
        <w:t>Once the portal opens, download the Grant Agreement from the application for signature.</w:t>
      </w:r>
    </w:p>
    <w:p>
      <w:pPr>
        <w:pStyle w:val="ListBullet"/>
      </w:pPr>
      <w:r>
        <w:t>Complete the application well before August 15 — for this intake, eligible expenses can count from the submission date.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