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1138" w:rsidRDefault="005D30D3" w:rsidP="00321138">
      <w:pPr>
        <w:pStyle w:val="Heading1"/>
        <w:spacing w:before="0" w:line="240" w:lineRule="auto"/>
        <w:jc w:val="center"/>
      </w:pPr>
      <w:r>
        <w:rPr>
          <w:rFonts w:hint="eastAsia"/>
        </w:rPr>
        <w:t>Six</w:t>
      </w:r>
      <w:r w:rsidR="00321138">
        <w:t xml:space="preserve">th Annual Qualcomm Sponsored Greater China </w:t>
      </w:r>
    </w:p>
    <w:p w:rsidR="00321138" w:rsidRDefault="00321138" w:rsidP="00321138">
      <w:pPr>
        <w:pStyle w:val="Heading1"/>
        <w:spacing w:before="0" w:line="240" w:lineRule="auto"/>
        <w:jc w:val="center"/>
      </w:pPr>
      <w:r>
        <w:t xml:space="preserve">University Research Workshop </w:t>
      </w:r>
    </w:p>
    <w:p w:rsidR="00321138" w:rsidRDefault="00321138" w:rsidP="00321138">
      <w:pPr>
        <w:pStyle w:val="Heading2"/>
        <w:spacing w:before="0"/>
      </w:pPr>
    </w:p>
    <w:p w:rsidR="00321138" w:rsidRPr="00FE2766" w:rsidRDefault="00321138" w:rsidP="00321138">
      <w:pPr>
        <w:pStyle w:val="Heading2"/>
        <w:spacing w:before="0"/>
        <w:jc w:val="center"/>
        <w:rPr>
          <w:b w:val="0"/>
          <w:color w:val="auto"/>
          <w:sz w:val="24"/>
          <w:szCs w:val="24"/>
        </w:rPr>
      </w:pPr>
      <w:r>
        <w:rPr>
          <w:b w:val="0"/>
          <w:color w:val="auto"/>
          <w:sz w:val="24"/>
          <w:szCs w:val="24"/>
        </w:rPr>
        <w:t xml:space="preserve">Date: November </w:t>
      </w:r>
      <w:r w:rsidR="005D30D3">
        <w:rPr>
          <w:rFonts w:hint="eastAsia"/>
          <w:b w:val="0"/>
          <w:color w:val="auto"/>
          <w:sz w:val="24"/>
          <w:szCs w:val="24"/>
        </w:rPr>
        <w:t>19</w:t>
      </w:r>
      <w:r w:rsidRPr="00526710">
        <w:rPr>
          <w:b w:val="0"/>
          <w:color w:val="auto"/>
          <w:sz w:val="24"/>
          <w:szCs w:val="24"/>
          <w:vertAlign w:val="superscript"/>
        </w:rPr>
        <w:t>th</w:t>
      </w:r>
      <w:r w:rsidR="005D30D3">
        <w:rPr>
          <w:b w:val="0"/>
          <w:color w:val="auto"/>
          <w:sz w:val="24"/>
          <w:szCs w:val="24"/>
        </w:rPr>
        <w:t>, 201</w:t>
      </w:r>
      <w:r w:rsidR="005D30D3">
        <w:rPr>
          <w:rFonts w:hint="eastAsia"/>
          <w:b w:val="0"/>
          <w:color w:val="auto"/>
          <w:sz w:val="24"/>
          <w:szCs w:val="24"/>
        </w:rPr>
        <w:t>4</w:t>
      </w:r>
    </w:p>
    <w:p w:rsidR="00321138" w:rsidRDefault="00321138" w:rsidP="00321138">
      <w:pPr>
        <w:pStyle w:val="Heading2"/>
        <w:spacing w:before="0"/>
        <w:jc w:val="center"/>
        <w:rPr>
          <w:b w:val="0"/>
          <w:color w:val="auto"/>
          <w:sz w:val="24"/>
          <w:szCs w:val="24"/>
        </w:rPr>
      </w:pPr>
      <w:r>
        <w:rPr>
          <w:b w:val="0"/>
          <w:color w:val="auto"/>
          <w:sz w:val="24"/>
          <w:szCs w:val="24"/>
        </w:rPr>
        <w:t xml:space="preserve">Venue: </w:t>
      </w:r>
      <w:r w:rsidR="005D30D3">
        <w:rPr>
          <w:rFonts w:hint="eastAsia"/>
          <w:b w:val="0"/>
          <w:color w:val="auto"/>
          <w:sz w:val="24"/>
          <w:szCs w:val="24"/>
        </w:rPr>
        <w:t>FIT Building, Tsinghua University</w:t>
      </w:r>
    </w:p>
    <w:p w:rsidR="00642FFC" w:rsidRPr="00642FFC" w:rsidRDefault="00642FFC" w:rsidP="00642FFC">
      <w:r>
        <w:t xml:space="preserve">                                  </w:t>
      </w:r>
      <w:r w:rsidR="00BE7B23">
        <w:t xml:space="preserve">          </w:t>
      </w:r>
      <w:r w:rsidR="00BE7B23">
        <w:rPr>
          <w:rFonts w:hint="eastAsia"/>
        </w:rPr>
        <w:t xml:space="preserve">               </w:t>
      </w:r>
      <w:r w:rsidR="00BE7B23">
        <w:t xml:space="preserve"> </w:t>
      </w:r>
      <w:r w:rsidR="00F9212A">
        <w:rPr>
          <w:rFonts w:hint="eastAsia"/>
        </w:rPr>
        <w:t xml:space="preserve"> </w:t>
      </w:r>
      <w:r w:rsidR="00BE7B23">
        <w:t xml:space="preserve">(Lecture </w:t>
      </w:r>
      <w:r w:rsidR="00F9212A">
        <w:rPr>
          <w:rFonts w:hint="eastAsia"/>
        </w:rPr>
        <w:t>room 1-4</w:t>
      </w:r>
      <w:r w:rsidR="00BE7B23">
        <w:rPr>
          <w:rFonts w:hint="eastAsia"/>
        </w:rPr>
        <w:t>15</w:t>
      </w:r>
      <w:r>
        <w:t>)</w:t>
      </w:r>
    </w:p>
    <w:p w:rsidR="00321138" w:rsidRDefault="00321138" w:rsidP="00321138">
      <w:pPr>
        <w:pStyle w:val="Heading2"/>
        <w:jc w:val="center"/>
        <w:rPr>
          <w:b w:val="0"/>
          <w:color w:val="auto"/>
          <w:sz w:val="24"/>
          <w:szCs w:val="24"/>
        </w:rPr>
      </w:pPr>
      <w:r w:rsidRPr="00FE2766">
        <w:rPr>
          <w:b w:val="0"/>
          <w:color w:val="auto"/>
          <w:sz w:val="24"/>
          <w:szCs w:val="24"/>
        </w:rPr>
        <w:t xml:space="preserve">Chair: </w:t>
      </w:r>
      <w:r>
        <w:rPr>
          <w:b w:val="0"/>
          <w:color w:val="auto"/>
          <w:sz w:val="24"/>
          <w:szCs w:val="24"/>
        </w:rPr>
        <w:t xml:space="preserve">Dr. </w:t>
      </w:r>
      <w:r w:rsidR="00C041DA">
        <w:rPr>
          <w:b w:val="0"/>
          <w:color w:val="auto"/>
          <w:sz w:val="24"/>
          <w:szCs w:val="24"/>
        </w:rPr>
        <w:t>J</w:t>
      </w:r>
      <w:r>
        <w:rPr>
          <w:b w:val="0"/>
          <w:color w:val="auto"/>
          <w:sz w:val="24"/>
          <w:szCs w:val="24"/>
        </w:rPr>
        <w:t>ilei Hou, Director</w:t>
      </w:r>
      <w:r w:rsidR="00C041DA">
        <w:rPr>
          <w:b w:val="0"/>
          <w:color w:val="auto"/>
          <w:sz w:val="24"/>
          <w:szCs w:val="24"/>
        </w:rPr>
        <w:t>,</w:t>
      </w:r>
      <w:r>
        <w:rPr>
          <w:b w:val="0"/>
          <w:color w:val="auto"/>
          <w:sz w:val="24"/>
          <w:szCs w:val="24"/>
        </w:rPr>
        <w:t xml:space="preserve"> Qualcomm</w:t>
      </w:r>
      <w:r w:rsidR="00F602BA">
        <w:rPr>
          <w:b w:val="0"/>
          <w:color w:val="auto"/>
          <w:sz w:val="24"/>
          <w:szCs w:val="24"/>
        </w:rPr>
        <w:t xml:space="preserve"> Inc.</w:t>
      </w:r>
    </w:p>
    <w:p w:rsidR="00321138" w:rsidRPr="00554C48" w:rsidRDefault="00321138" w:rsidP="00321138"/>
    <w:p w:rsidR="00321138" w:rsidRDefault="00321138" w:rsidP="00321138">
      <w:pPr>
        <w:pStyle w:val="Heading2"/>
        <w:spacing w:before="0"/>
        <w:jc w:val="center"/>
        <w:rPr>
          <w:color w:val="1F497D" w:themeColor="text2"/>
        </w:rPr>
      </w:pPr>
      <w:r w:rsidRPr="00FE2766">
        <w:rPr>
          <w:color w:val="1F497D" w:themeColor="text2"/>
        </w:rPr>
        <w:t>Agenda</w:t>
      </w:r>
    </w:p>
    <w:p w:rsidR="00321138" w:rsidRDefault="00321138" w:rsidP="00321138"/>
    <w:tbl>
      <w:tblPr>
        <w:tblStyle w:val="TableGrid"/>
        <w:tblW w:w="93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033"/>
        <w:gridCol w:w="4305"/>
        <w:gridCol w:w="3023"/>
      </w:tblGrid>
      <w:tr w:rsidR="00321138" w:rsidRPr="007A21E6" w:rsidTr="004B4B32">
        <w:trPr>
          <w:trHeight w:val="463"/>
        </w:trPr>
        <w:tc>
          <w:tcPr>
            <w:tcW w:w="2033" w:type="dxa"/>
          </w:tcPr>
          <w:p w:rsidR="00321138" w:rsidRPr="007A21E6" w:rsidRDefault="00321138" w:rsidP="002B667D">
            <w:pPr>
              <w:ind w:right="440"/>
              <w:rPr>
                <w:b/>
              </w:rPr>
            </w:pPr>
            <w:r>
              <w:tab/>
            </w:r>
            <w:r w:rsidRPr="007A21E6">
              <w:rPr>
                <w:b/>
              </w:rPr>
              <w:t>Time</w:t>
            </w:r>
          </w:p>
          <w:p w:rsidR="00321138" w:rsidRPr="007A21E6" w:rsidRDefault="00321138" w:rsidP="002B667D">
            <w:pPr>
              <w:jc w:val="right"/>
              <w:rPr>
                <w:b/>
              </w:rPr>
            </w:pPr>
          </w:p>
        </w:tc>
        <w:tc>
          <w:tcPr>
            <w:tcW w:w="4305" w:type="dxa"/>
          </w:tcPr>
          <w:p w:rsidR="00321138" w:rsidRPr="007A21E6" w:rsidRDefault="00321138" w:rsidP="002B667D">
            <w:pPr>
              <w:rPr>
                <w:b/>
              </w:rPr>
            </w:pPr>
            <w:r w:rsidRPr="007A21E6">
              <w:rPr>
                <w:b/>
              </w:rPr>
              <w:t>Title</w:t>
            </w:r>
          </w:p>
        </w:tc>
        <w:tc>
          <w:tcPr>
            <w:tcW w:w="3023" w:type="dxa"/>
          </w:tcPr>
          <w:p w:rsidR="00321138" w:rsidRPr="007A21E6" w:rsidRDefault="00321138" w:rsidP="002B667D">
            <w:pPr>
              <w:jc w:val="right"/>
              <w:rPr>
                <w:b/>
              </w:rPr>
            </w:pPr>
            <w:r w:rsidRPr="007A21E6">
              <w:rPr>
                <w:b/>
              </w:rPr>
              <w:t>Speaker</w:t>
            </w:r>
          </w:p>
        </w:tc>
      </w:tr>
      <w:tr w:rsidR="00321138" w:rsidTr="004B4B32">
        <w:trPr>
          <w:trHeight w:val="977"/>
        </w:trPr>
        <w:tc>
          <w:tcPr>
            <w:tcW w:w="2033" w:type="dxa"/>
          </w:tcPr>
          <w:p w:rsidR="00321138" w:rsidRDefault="005D30D3" w:rsidP="00321138">
            <w:pPr>
              <w:ind w:right="220"/>
              <w:jc w:val="right"/>
            </w:pPr>
            <w:r>
              <w:rPr>
                <w:rFonts w:hint="eastAsia"/>
              </w:rPr>
              <w:t>2</w:t>
            </w:r>
            <w:r>
              <w:t>:</w:t>
            </w:r>
            <w:r>
              <w:rPr>
                <w:rFonts w:hint="eastAsia"/>
              </w:rPr>
              <w:t>0</w:t>
            </w:r>
            <w:r>
              <w:t xml:space="preserve">0 – </w:t>
            </w:r>
            <w:r>
              <w:rPr>
                <w:rFonts w:hint="eastAsia"/>
              </w:rPr>
              <w:t>2</w:t>
            </w:r>
            <w:r>
              <w:t>:</w:t>
            </w:r>
            <w:r>
              <w:rPr>
                <w:rFonts w:hint="eastAsia"/>
              </w:rPr>
              <w:t>1</w:t>
            </w:r>
            <w:r w:rsidR="00321138">
              <w:t>0 p.m.:</w:t>
            </w:r>
          </w:p>
        </w:tc>
        <w:tc>
          <w:tcPr>
            <w:tcW w:w="4305" w:type="dxa"/>
          </w:tcPr>
          <w:p w:rsidR="00321138" w:rsidRDefault="00321138" w:rsidP="002B667D">
            <w:r>
              <w:t>W</w:t>
            </w:r>
            <w:r w:rsidR="009C2E25">
              <w:t>elcome Speech</w:t>
            </w:r>
            <w:r>
              <w:t xml:space="preserve"> </w:t>
            </w:r>
            <w:r w:rsidR="009C2E25">
              <w:rPr>
                <w:rFonts w:hint="eastAsia"/>
              </w:rPr>
              <w:t>f</w:t>
            </w:r>
            <w:r>
              <w:t xml:space="preserve">rom </w:t>
            </w:r>
            <w:r w:rsidR="005D30D3">
              <w:rPr>
                <w:rFonts w:hint="eastAsia"/>
              </w:rPr>
              <w:t>Tsinghua Univ.</w:t>
            </w:r>
          </w:p>
        </w:tc>
        <w:tc>
          <w:tcPr>
            <w:tcW w:w="3023" w:type="dxa"/>
          </w:tcPr>
          <w:p w:rsidR="00321138" w:rsidRDefault="009C2E25" w:rsidP="002B667D">
            <w:pPr>
              <w:jc w:val="right"/>
            </w:pPr>
            <w:r>
              <w:t xml:space="preserve">Prof. </w:t>
            </w:r>
            <w:r>
              <w:rPr>
                <w:rFonts w:hint="eastAsia"/>
              </w:rPr>
              <w:t>WANG Jing</w:t>
            </w:r>
            <w:r w:rsidR="00F602BA">
              <w:t xml:space="preserve">, </w:t>
            </w:r>
            <w:r w:rsidR="004B4B32">
              <w:t xml:space="preserve"> </w:t>
            </w:r>
          </w:p>
          <w:p w:rsidR="00321138" w:rsidRDefault="00F9212A" w:rsidP="002B667D">
            <w:pPr>
              <w:jc w:val="right"/>
            </w:pPr>
            <w:r>
              <w:rPr>
                <w:rFonts w:hint="eastAsia"/>
              </w:rPr>
              <w:t>Deputy head of National Lab for Information Science &amp;Technology, Tsinghua Univ.</w:t>
            </w:r>
          </w:p>
          <w:p w:rsidR="00321138" w:rsidRDefault="00321138" w:rsidP="002B667D">
            <w:pPr>
              <w:jc w:val="right"/>
            </w:pPr>
          </w:p>
        </w:tc>
      </w:tr>
      <w:tr w:rsidR="00321138" w:rsidTr="004B4B32">
        <w:trPr>
          <w:trHeight w:val="690"/>
        </w:trPr>
        <w:tc>
          <w:tcPr>
            <w:tcW w:w="2033" w:type="dxa"/>
          </w:tcPr>
          <w:p w:rsidR="00321138" w:rsidRDefault="005D30D3" w:rsidP="00321138">
            <w:pPr>
              <w:ind w:right="220"/>
              <w:jc w:val="right"/>
            </w:pPr>
            <w:r>
              <w:rPr>
                <w:rFonts w:hint="eastAsia"/>
              </w:rPr>
              <w:t>2</w:t>
            </w:r>
            <w:r>
              <w:t>:</w:t>
            </w:r>
            <w:r>
              <w:rPr>
                <w:rFonts w:hint="eastAsia"/>
              </w:rPr>
              <w:t>1</w:t>
            </w:r>
            <w:r w:rsidR="00321138">
              <w:t xml:space="preserve">0 – </w:t>
            </w:r>
            <w:r>
              <w:t>2:</w:t>
            </w:r>
            <w:r w:rsidR="00451680">
              <w:t>4</w:t>
            </w:r>
            <w:r w:rsidR="00321138">
              <w:t>0</w:t>
            </w:r>
            <w:r w:rsidR="00F602BA">
              <w:t xml:space="preserve"> p</w:t>
            </w:r>
            <w:r w:rsidR="00321138">
              <w:t>.m.:</w:t>
            </w:r>
          </w:p>
        </w:tc>
        <w:tc>
          <w:tcPr>
            <w:tcW w:w="4305" w:type="dxa"/>
          </w:tcPr>
          <w:p w:rsidR="00321138" w:rsidRDefault="009C2E25" w:rsidP="009C2E25">
            <w:r>
              <w:rPr>
                <w:rFonts w:hint="eastAsia"/>
              </w:rPr>
              <w:t xml:space="preserve">Welcomm </w:t>
            </w:r>
            <w:r>
              <w:t>Speech</w:t>
            </w:r>
            <w:r>
              <w:rPr>
                <w:rFonts w:hint="eastAsia"/>
              </w:rPr>
              <w:t xml:space="preserve"> </w:t>
            </w:r>
            <w:r w:rsidR="00451680">
              <w:t xml:space="preserve">and kenote presentation </w:t>
            </w:r>
            <w:r>
              <w:rPr>
                <w:rFonts w:hint="eastAsia"/>
              </w:rPr>
              <w:t>from Qualcomm</w:t>
            </w:r>
          </w:p>
        </w:tc>
        <w:tc>
          <w:tcPr>
            <w:tcW w:w="3023" w:type="dxa"/>
          </w:tcPr>
          <w:p w:rsidR="00321138" w:rsidRDefault="00451680" w:rsidP="002B667D">
            <w:pPr>
              <w:jc w:val="right"/>
            </w:pPr>
            <w:r>
              <w:t xml:space="preserve">Dr. </w:t>
            </w:r>
            <w:r w:rsidR="009452E3">
              <w:rPr>
                <w:rFonts w:hint="eastAsia"/>
              </w:rPr>
              <w:t>Mingxi Fan,</w:t>
            </w:r>
            <w:r>
              <w:t xml:space="preserve">  VP</w:t>
            </w:r>
            <w:r w:rsidR="009452E3">
              <w:rPr>
                <w:rFonts w:hint="eastAsia"/>
              </w:rPr>
              <w:t>,</w:t>
            </w:r>
          </w:p>
          <w:p w:rsidR="00321138" w:rsidRDefault="00321138" w:rsidP="002B667D">
            <w:pPr>
              <w:jc w:val="right"/>
            </w:pPr>
            <w:r>
              <w:t>Qualcomm Incorporated</w:t>
            </w:r>
          </w:p>
          <w:p w:rsidR="00321138" w:rsidRDefault="00321138" w:rsidP="002B667D">
            <w:pPr>
              <w:jc w:val="right"/>
            </w:pPr>
          </w:p>
        </w:tc>
      </w:tr>
      <w:tr w:rsidR="00321138" w:rsidRPr="009452E3" w:rsidTr="004B4B32">
        <w:trPr>
          <w:trHeight w:val="453"/>
        </w:trPr>
        <w:tc>
          <w:tcPr>
            <w:tcW w:w="2033" w:type="dxa"/>
          </w:tcPr>
          <w:p w:rsidR="005D30D3" w:rsidRPr="009452E3" w:rsidRDefault="005D30D3" w:rsidP="009452E3">
            <w:pPr>
              <w:ind w:right="660"/>
            </w:pPr>
          </w:p>
          <w:p w:rsidR="00321138" w:rsidRPr="009452E3" w:rsidRDefault="00451680" w:rsidP="00F602BA">
            <w:pPr>
              <w:ind w:right="220"/>
              <w:jc w:val="right"/>
            </w:pPr>
            <w:r>
              <w:t>2:4</w:t>
            </w:r>
            <w:r w:rsidR="00BE7B23">
              <w:t>0 – 4:</w:t>
            </w:r>
            <w:r>
              <w:t>3</w:t>
            </w:r>
            <w:r w:rsidR="00F602BA" w:rsidRPr="009452E3">
              <w:t>0 p</w:t>
            </w:r>
            <w:r w:rsidR="00321138" w:rsidRPr="009452E3">
              <w:t>.m.:</w:t>
            </w:r>
          </w:p>
          <w:p w:rsidR="00321138" w:rsidRPr="009452E3" w:rsidRDefault="00321138" w:rsidP="002B667D">
            <w:pPr>
              <w:jc w:val="right"/>
            </w:pPr>
          </w:p>
        </w:tc>
        <w:tc>
          <w:tcPr>
            <w:tcW w:w="4305" w:type="dxa"/>
          </w:tcPr>
          <w:p w:rsidR="005D30D3" w:rsidRPr="009452E3" w:rsidRDefault="005D30D3" w:rsidP="002B667D"/>
          <w:p w:rsidR="00642FFC" w:rsidRPr="009452E3" w:rsidRDefault="009452E3" w:rsidP="002B667D">
            <w:r w:rsidRPr="009452E3">
              <w:t>P</w:t>
            </w:r>
            <w:r w:rsidRPr="009452E3">
              <w:rPr>
                <w:rFonts w:hint="eastAsia"/>
              </w:rPr>
              <w:t>roject</w:t>
            </w:r>
            <w:r w:rsidR="00172550">
              <w:t>s</w:t>
            </w:r>
            <w:r w:rsidRPr="009452E3">
              <w:rPr>
                <w:rFonts w:hint="eastAsia"/>
              </w:rPr>
              <w:t xml:space="preserve"> briefing</w:t>
            </w:r>
          </w:p>
          <w:p w:rsidR="00642FFC" w:rsidRPr="009452E3" w:rsidRDefault="00642FFC" w:rsidP="002B667D"/>
        </w:tc>
        <w:tc>
          <w:tcPr>
            <w:tcW w:w="3023" w:type="dxa"/>
          </w:tcPr>
          <w:p w:rsidR="00321138" w:rsidRDefault="00321138" w:rsidP="002B667D">
            <w:pPr>
              <w:jc w:val="right"/>
            </w:pPr>
          </w:p>
          <w:p w:rsidR="009C2E25" w:rsidRPr="009452E3" w:rsidRDefault="004A54ED" w:rsidP="002B667D">
            <w:pPr>
              <w:jc w:val="right"/>
            </w:pPr>
            <w:r>
              <w:t xml:space="preserve">Key </w:t>
            </w:r>
            <w:r>
              <w:rPr>
                <w:rFonts w:hint="eastAsia"/>
              </w:rPr>
              <w:t xml:space="preserve">Project </w:t>
            </w:r>
            <w:r>
              <w:t>L</w:t>
            </w:r>
            <w:r w:rsidR="009C2E25">
              <w:rPr>
                <w:rFonts w:hint="eastAsia"/>
              </w:rPr>
              <w:t>ead</w:t>
            </w:r>
            <w:r>
              <w:t>(student)</w:t>
            </w:r>
            <w:r w:rsidR="009C2E25">
              <w:rPr>
                <w:rFonts w:hint="eastAsia"/>
              </w:rPr>
              <w:t xml:space="preserve"> </w:t>
            </w:r>
          </w:p>
        </w:tc>
      </w:tr>
      <w:tr w:rsidR="00321138" w:rsidTr="004B4B32">
        <w:trPr>
          <w:trHeight w:val="946"/>
        </w:trPr>
        <w:tc>
          <w:tcPr>
            <w:tcW w:w="2033" w:type="dxa"/>
          </w:tcPr>
          <w:p w:rsidR="009452E3" w:rsidRDefault="00BE7B23" w:rsidP="009452E3">
            <w:pPr>
              <w:ind w:right="220"/>
              <w:jc w:val="right"/>
            </w:pPr>
            <w:r>
              <w:rPr>
                <w:rFonts w:hint="eastAsia"/>
              </w:rPr>
              <w:t>4</w:t>
            </w:r>
            <w:r>
              <w:t>:</w:t>
            </w:r>
            <w:r w:rsidR="00451680">
              <w:t>3</w:t>
            </w:r>
            <w:r>
              <w:t xml:space="preserve">0 – </w:t>
            </w:r>
            <w:r w:rsidR="00172550">
              <w:t>6</w:t>
            </w:r>
            <w:r>
              <w:t>:</w:t>
            </w:r>
            <w:r w:rsidR="00172550">
              <w:t>0</w:t>
            </w:r>
            <w:r w:rsidR="009452E3">
              <w:t>0 p.m.:</w:t>
            </w:r>
          </w:p>
          <w:p w:rsidR="00321138" w:rsidRDefault="00321138" w:rsidP="00F602BA">
            <w:pPr>
              <w:ind w:right="220"/>
              <w:jc w:val="right"/>
            </w:pPr>
          </w:p>
        </w:tc>
        <w:tc>
          <w:tcPr>
            <w:tcW w:w="4305" w:type="dxa"/>
          </w:tcPr>
          <w:p w:rsidR="004B4B32" w:rsidRDefault="009452E3" w:rsidP="004B4B32">
            <w:r>
              <w:rPr>
                <w:rFonts w:hint="eastAsia"/>
              </w:rPr>
              <w:t>Poster demo session</w:t>
            </w:r>
          </w:p>
          <w:p w:rsidR="00F602BA" w:rsidRDefault="009452E3" w:rsidP="002B667D">
            <w:r>
              <w:rPr>
                <w:rFonts w:hint="eastAsia"/>
              </w:rPr>
              <w:t xml:space="preserve">(Area outside </w:t>
            </w:r>
            <w:r w:rsidR="00AF2790">
              <w:rPr>
                <w:rFonts w:hint="eastAsia"/>
              </w:rPr>
              <w:t xml:space="preserve">the </w:t>
            </w:r>
            <w:r>
              <w:rPr>
                <w:rFonts w:hint="eastAsia"/>
              </w:rPr>
              <w:t>lecture room)</w:t>
            </w:r>
          </w:p>
        </w:tc>
        <w:tc>
          <w:tcPr>
            <w:tcW w:w="3023" w:type="dxa"/>
          </w:tcPr>
          <w:p w:rsidR="00321138" w:rsidRDefault="00321138" w:rsidP="002B667D">
            <w:pPr>
              <w:jc w:val="right"/>
            </w:pPr>
          </w:p>
          <w:p w:rsidR="00321138" w:rsidRDefault="00321138" w:rsidP="009452E3">
            <w:pPr>
              <w:ind w:right="220"/>
              <w:jc w:val="right"/>
            </w:pPr>
          </w:p>
          <w:p w:rsidR="00321138" w:rsidRDefault="00321138" w:rsidP="002B667D">
            <w:pPr>
              <w:jc w:val="right"/>
            </w:pPr>
          </w:p>
        </w:tc>
      </w:tr>
    </w:tbl>
    <w:p w:rsidR="004B4B32" w:rsidRDefault="002775EC" w:rsidP="004B4B32">
      <w:r>
        <w:t xml:space="preserve">  </w:t>
      </w:r>
      <w:r w:rsidR="00172550">
        <w:t>6:15–7:3</w:t>
      </w:r>
      <w:r w:rsidR="004B4B32">
        <w:t xml:space="preserve">0 p.m.:          Dinner at a </w:t>
      </w:r>
      <w:r w:rsidR="009452E3">
        <w:t xml:space="preserve">Chinese retaurant </w:t>
      </w:r>
      <w:r w:rsidR="005B2EFA">
        <w:t>(next to FIT building)</w:t>
      </w:r>
      <w:r w:rsidR="005D30D3">
        <w:t xml:space="preserve"> </w:t>
      </w:r>
    </w:p>
    <w:p w:rsidR="008C7648" w:rsidRDefault="008C7648" w:rsidP="00321138"/>
    <w:p w:rsidR="008C7648" w:rsidRDefault="008C7648" w:rsidP="00321138">
      <w:r>
        <w:t xml:space="preserve">Note: </w:t>
      </w:r>
    </w:p>
    <w:p w:rsidR="008C7648" w:rsidRDefault="002775EC" w:rsidP="004B4B32">
      <w:pPr>
        <w:pStyle w:val="ListParagraph"/>
        <w:numPr>
          <w:ilvl w:val="0"/>
          <w:numId w:val="1"/>
        </w:numPr>
      </w:pPr>
      <w:r>
        <w:t>Workshop attendees will be reponsible</w:t>
      </w:r>
      <w:r w:rsidR="00642FFC">
        <w:t xml:space="preserve"> for indi</w:t>
      </w:r>
      <w:r w:rsidR="00E9380A">
        <w:t>vidual poster preparation</w:t>
      </w:r>
      <w:r w:rsidR="00451680">
        <w:t xml:space="preserve"> and bring the printout hard copy to the venue</w:t>
      </w:r>
      <w:r w:rsidR="005D30D3">
        <w:t>.</w:t>
      </w:r>
      <w:r w:rsidR="00E9380A">
        <w:t xml:space="preserve"> Poster Size: 90</w:t>
      </w:r>
      <w:r w:rsidR="005B2EFA">
        <w:t>cm</w:t>
      </w:r>
      <w:r w:rsidR="00FD5F63">
        <w:t>(W)</w:t>
      </w:r>
      <w:r w:rsidR="005B2EFA">
        <w:t>*120cm</w:t>
      </w:r>
      <w:r w:rsidR="00FD5F63">
        <w:t>(L)</w:t>
      </w:r>
      <w:r w:rsidR="005B2EFA">
        <w:t xml:space="preserve">, </w:t>
      </w:r>
      <w:r w:rsidR="00E9380A">
        <w:t xml:space="preserve">1 </w:t>
      </w:r>
      <w:r w:rsidR="005B2EFA">
        <w:t>or</w:t>
      </w:r>
      <w:r w:rsidR="00E9380A">
        <w:t xml:space="preserve"> 2 posters</w:t>
      </w:r>
      <w:r w:rsidR="005B2EFA">
        <w:t xml:space="preserve"> for each project</w:t>
      </w:r>
      <w:r w:rsidR="00E9380A">
        <w:t>.</w:t>
      </w:r>
      <w:r w:rsidR="005D30D3">
        <w:t xml:space="preserve"> </w:t>
      </w:r>
      <w:r w:rsidR="00FD5F63">
        <w:t>The poster should simple, easy to read and highlight the key area to pay attention.</w:t>
      </w:r>
    </w:p>
    <w:p w:rsidR="00BE7B23" w:rsidRDefault="00821452" w:rsidP="00321138">
      <w:pPr>
        <w:pStyle w:val="ListParagraph"/>
        <w:numPr>
          <w:ilvl w:val="0"/>
          <w:numId w:val="1"/>
        </w:numPr>
      </w:pPr>
      <w:r>
        <w:rPr>
          <w:rFonts w:hint="eastAsia"/>
        </w:rPr>
        <w:t>The language for briefing and poster demonstration is English.</w:t>
      </w:r>
    </w:p>
    <w:p w:rsidR="00642FFC" w:rsidRDefault="00642FFC" w:rsidP="00BE7B23">
      <w:pPr>
        <w:pStyle w:val="ListParagraph"/>
        <w:numPr>
          <w:ilvl w:val="0"/>
          <w:numId w:val="1"/>
        </w:numPr>
      </w:pPr>
      <w:r>
        <w:t xml:space="preserve">For </w:t>
      </w:r>
      <w:r w:rsidR="00821452">
        <w:rPr>
          <w:rFonts w:hint="eastAsia"/>
        </w:rPr>
        <w:t xml:space="preserve">any </w:t>
      </w:r>
      <w:r>
        <w:t xml:space="preserve">assistance, please contact </w:t>
      </w:r>
      <w:r w:rsidR="00FD5F63">
        <w:t>JIN</w:t>
      </w:r>
      <w:r w:rsidR="00BE7B23">
        <w:rPr>
          <w:rFonts w:hint="eastAsia"/>
        </w:rPr>
        <w:t>, Xi</w:t>
      </w:r>
      <w:r w:rsidR="00FD5F63">
        <w:t>ng</w:t>
      </w:r>
      <w:r w:rsidR="00BE7B23">
        <w:t xml:space="preserve"> </w:t>
      </w:r>
      <w:r>
        <w:t>from Qua</w:t>
      </w:r>
      <w:r w:rsidR="00FD5F63">
        <w:t>lcomm  @13301338195</w:t>
      </w:r>
      <w:r w:rsidR="00BE7B23">
        <w:t xml:space="preserve"> or </w:t>
      </w:r>
      <w:r w:rsidR="00BE7B23">
        <w:rPr>
          <w:rFonts w:hint="eastAsia"/>
        </w:rPr>
        <w:t>ZHU, Zhe</w:t>
      </w:r>
      <w:r w:rsidR="00BE7B23">
        <w:t xml:space="preserve"> from </w:t>
      </w:r>
      <w:r w:rsidR="00BE7B23">
        <w:rPr>
          <w:rFonts w:hint="eastAsia"/>
        </w:rPr>
        <w:t>Tsinghua Univ.</w:t>
      </w:r>
      <w:r>
        <w:t xml:space="preserve"> @</w:t>
      </w:r>
      <w:r w:rsidR="00BE7B23">
        <w:rPr>
          <w:rFonts w:hint="eastAsia"/>
        </w:rPr>
        <w:t>18511254011</w:t>
      </w:r>
      <w:r>
        <w:t xml:space="preserve"> </w:t>
      </w:r>
    </w:p>
    <w:p w:rsidR="00642FFC" w:rsidRDefault="00642FFC" w:rsidP="005D30D3">
      <w:pPr>
        <w:ind w:left="360"/>
      </w:pPr>
    </w:p>
    <w:p w:rsidR="00321138" w:rsidRDefault="00321138" w:rsidP="00321138"/>
    <w:p w:rsidR="00321138" w:rsidRPr="00321138" w:rsidRDefault="00321138" w:rsidP="00321138">
      <w:pPr>
        <w:sectPr w:rsidR="00321138" w:rsidRPr="00321138" w:rsidSect="00343B3B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321138" w:rsidRDefault="00321138" w:rsidP="00321138">
      <w:pPr>
        <w:spacing w:after="0"/>
      </w:pPr>
    </w:p>
    <w:p w:rsidR="00B24F44" w:rsidRDefault="00B24F44"/>
    <w:sectPr w:rsidR="00B24F44" w:rsidSect="00B24F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8631B0"/>
    <w:multiLevelType w:val="hybridMultilevel"/>
    <w:tmpl w:val="6302D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21138"/>
    <w:rsid w:val="000413E9"/>
    <w:rsid w:val="00147231"/>
    <w:rsid w:val="00172550"/>
    <w:rsid w:val="001B3458"/>
    <w:rsid w:val="002775EC"/>
    <w:rsid w:val="002803D7"/>
    <w:rsid w:val="002E3887"/>
    <w:rsid w:val="00321138"/>
    <w:rsid w:val="00326F2B"/>
    <w:rsid w:val="00451680"/>
    <w:rsid w:val="004A54ED"/>
    <w:rsid w:val="004B4B32"/>
    <w:rsid w:val="005B2EFA"/>
    <w:rsid w:val="005D30D3"/>
    <w:rsid w:val="00642FFC"/>
    <w:rsid w:val="00821452"/>
    <w:rsid w:val="00892A96"/>
    <w:rsid w:val="008C7648"/>
    <w:rsid w:val="008F33FF"/>
    <w:rsid w:val="009452E3"/>
    <w:rsid w:val="009A7BF8"/>
    <w:rsid w:val="009C2E25"/>
    <w:rsid w:val="00A95DF4"/>
    <w:rsid w:val="00AE0A0E"/>
    <w:rsid w:val="00AF2790"/>
    <w:rsid w:val="00B24F44"/>
    <w:rsid w:val="00BE7B23"/>
    <w:rsid w:val="00C041DA"/>
    <w:rsid w:val="00C235A4"/>
    <w:rsid w:val="00C446F1"/>
    <w:rsid w:val="00CE0C6B"/>
    <w:rsid w:val="00D55A91"/>
    <w:rsid w:val="00E9380A"/>
    <w:rsid w:val="00F602BA"/>
    <w:rsid w:val="00F9212A"/>
    <w:rsid w:val="00FD5F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1138"/>
  </w:style>
  <w:style w:type="paragraph" w:styleId="Heading1">
    <w:name w:val="heading 1"/>
    <w:basedOn w:val="Normal"/>
    <w:next w:val="Normal"/>
    <w:link w:val="Heading1Char"/>
    <w:uiPriority w:val="9"/>
    <w:qFormat/>
    <w:rsid w:val="003211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113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11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211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32113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041D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4B3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Qualcomm Inc.</Company>
  <LinksUpToDate>false</LinksUpToDate>
  <CharactersWithSpaces>1259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Qualcomm User</dc:creator>
  <cp:lastModifiedBy>Qualcomm User</cp:lastModifiedBy>
  <cp:revision>15</cp:revision>
  <dcterms:created xsi:type="dcterms:W3CDTF">2014-11-06T08:25:00Z</dcterms:created>
  <dcterms:modified xsi:type="dcterms:W3CDTF">2014-11-12T01:46:00Z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-2093975018</vt:i4>
  </property>
  <property fmtid="{D5CDD505-2E9C-101B-9397-08002B2CF9AE}" pid="3" name="_NewReviewCycle">
    <vt:lpwstr/>
  </property>
  <property fmtid="{D5CDD505-2E9C-101B-9397-08002B2CF9AE}" pid="4" name="_EmailSubject">
    <vt:lpwstr>中期评审</vt:lpwstr>
  </property>
  <property fmtid="{D5CDD505-2E9C-101B-9397-08002B2CF9AE}" pid="5" name="_AuthorEmail">
    <vt:lpwstr>xjin@qti.qualcomm.com</vt:lpwstr>
  </property>
  <property fmtid="{D5CDD505-2E9C-101B-9397-08002B2CF9AE}" pid="6" name="_AuthorEmailDisplayName">
    <vt:lpwstr>Jin, Scott</vt:lpwstr>
  </property>
  <property fmtid="{D5CDD505-2E9C-101B-9397-08002B2CF9AE}" pid="8" name="_PreviousAdHocReviewCycleID">
    <vt:i4>-361500578</vt:i4>
  </property>
</Properties>
</file>