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i-operating-manual-volume-12-part-03"/>
    <w:p>
      <w:pPr>
        <w:pStyle w:val="Heading1"/>
      </w:pPr>
      <w:r>
        <w:t xml:space="preserve">AI Operating Manual Volume 12 (Part 03)</w:t>
      </w:r>
    </w:p>
    <w:bookmarkEnd w:id="20"/>
    <w:bookmarkStart w:id="21" w:name="chapter-3"/>
    <w:p>
      <w:pPr>
        <w:pStyle w:val="Heading1"/>
      </w:pPr>
      <w:r>
        <w:t xml:space="preserve">CHAPTER 3</w:t>
      </w:r>
    </w:p>
    <w:bookmarkEnd w:id="21"/>
    <w:bookmarkStart w:id="22" w:name="ai-validation-framework"/>
    <w:p>
      <w:pPr>
        <w:pStyle w:val="Heading1"/>
      </w:pPr>
      <w:r>
        <w:t xml:space="preserve">AI VALIDATION FRAMEWORK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01"/>
        </w:numPr>
      </w:pPr>
      <w:r>
        <w:t xml:space="preserve">Evidence</w:t>
      </w:r>
    </w:p>
    <w:p>
      <w:pPr>
        <w:pStyle w:val="Compact"/>
        <w:numPr>
          <w:ilvl w:val="0"/>
          <w:numId w:val="1001"/>
        </w:numPr>
      </w:pPr>
      <w:r>
        <w:t xml:space="preserve">Consistency</w:t>
      </w:r>
    </w:p>
    <w:p>
      <w:pPr>
        <w:pStyle w:val="Compact"/>
        <w:numPr>
          <w:ilvl w:val="0"/>
          <w:numId w:val="1001"/>
        </w:numPr>
      </w:pPr>
      <w:r>
        <w:t xml:space="preserve">Auditability</w:t>
      </w:r>
    </w:p>
    <w:p>
      <w:r>
        <w:pict>
          <v:rect style="width:0;height:1.5pt" o:hralign="center" o:hrstd="t" o:hr="t"/>
        </w:pict>
      </w:r>
    </w:p>
    <w:bookmarkEnd w:id="22"/>
    <w:bookmarkStart w:id="23" w:name="part-03-completion-statement"/>
    <w:p>
      <w:pPr>
        <w:pStyle w:val="Heading1"/>
      </w:pPr>
      <w:r>
        <w:t xml:space="preserve">PART 03 COMPLETION STATEMENT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2026-06-10T10:51:37Z</dcterms:created>
  <dcterms:modified xsi:type="dcterms:W3CDTF">2026-06-10T10:51:37Z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