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-enterprise-architecture"/>
    <w:p>
      <w:pPr>
        <w:pStyle w:val="Heading3"/>
      </w:pPr>
      <w:r>
        <w:t xml:space="preserve">Volume II – Enterprise Architecture</w:t>
      </w:r>
    </w:p>
    <w:bookmarkEnd w:id="20"/>
    <w:bookmarkStart w:id="21" w:name="part-1"/>
    <w:p>
      <w:pPr>
        <w:pStyle w:val="Heading3"/>
      </w:pPr>
      <w:r>
        <w:t xml:space="preserve">Part 1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8" w:name="enterprise-architecture-overview"/>
    <w:p>
      <w:pPr>
        <w:pStyle w:val="Heading1"/>
      </w:pPr>
      <w:r>
        <w:t xml:space="preserve">ENTERPRISE ARCHITECTURE OVERVIEW</w:t>
      </w:r>
    </w:p>
    <w:bookmarkStart w:id="25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volume establishes the official architectural blueprint governing CSI Ultimate Enterprise.</w:t>
      </w:r>
    </w:p>
    <w:p>
      <w:pPr>
        <w:pStyle w:val="BodyText"/>
      </w:pPr>
      <w:r>
        <w:t xml:space="preserve">It defines the structure, relationships, responsibilities, constraints, and evolution principles of the platform.</w:t>
      </w:r>
    </w:p>
    <w:p>
      <w:pPr>
        <w:pStyle w:val="BodyText"/>
      </w:pPr>
      <w:r>
        <w:t xml:space="preserve">This volume serves as the authoritative architectural reference for:</w:t>
      </w:r>
    </w:p>
    <w:p>
      <w:pPr>
        <w:pStyle w:val="Compact"/>
        <w:numPr>
          <w:ilvl w:val="0"/>
          <w:numId w:val="1001"/>
        </w:numPr>
      </w:pPr>
      <w:r>
        <w:t xml:space="preserve">Enterprise Architects</w:t>
      </w:r>
    </w:p>
    <w:p>
      <w:pPr>
        <w:pStyle w:val="Compact"/>
        <w:numPr>
          <w:ilvl w:val="0"/>
          <w:numId w:val="1001"/>
        </w:numPr>
      </w:pPr>
      <w:r>
        <w:t xml:space="preserve">Solution Architects</w:t>
      </w:r>
    </w:p>
    <w:p>
      <w:pPr>
        <w:pStyle w:val="Compact"/>
        <w:numPr>
          <w:ilvl w:val="0"/>
          <w:numId w:val="1001"/>
        </w:numPr>
      </w:pPr>
      <w:r>
        <w:t xml:space="preserve">Developers</w:t>
      </w:r>
    </w:p>
    <w:p>
      <w:pPr>
        <w:pStyle w:val="Compact"/>
        <w:numPr>
          <w:ilvl w:val="0"/>
          <w:numId w:val="1001"/>
        </w:numPr>
      </w:pPr>
      <w:r>
        <w:t xml:space="preserve">AI Systems</w:t>
      </w:r>
    </w:p>
    <w:p>
      <w:pPr>
        <w:pStyle w:val="Compact"/>
        <w:numPr>
          <w:ilvl w:val="0"/>
          <w:numId w:val="1001"/>
        </w:numPr>
      </w:pPr>
      <w:r>
        <w:t xml:space="preserve">Auditors</w:t>
      </w:r>
    </w:p>
    <w:p>
      <w:pPr>
        <w:pStyle w:val="Compact"/>
        <w:numPr>
          <w:ilvl w:val="0"/>
          <w:numId w:val="1001"/>
        </w:numPr>
      </w:pPr>
      <w:r>
        <w:t xml:space="preserve">Technical Leads</w:t>
      </w:r>
    </w:p>
    <w:p>
      <w:pPr>
        <w:pStyle w:val="Compact"/>
        <w:numPr>
          <w:ilvl w:val="0"/>
          <w:numId w:val="1001"/>
        </w:numPr>
      </w:pPr>
      <w:r>
        <w:t xml:space="preserve">Governance Teams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e-mission"/>
    <w:p>
      <w:pPr>
        <w:pStyle w:val="Heading2"/>
      </w:pPr>
      <w:r>
        <w:t xml:space="preserve">1.2 Architecture Mission</w:t>
      </w:r>
    </w:p>
    <w:p>
      <w:pPr>
        <w:pStyle w:val="FirstParagraph"/>
      </w:pPr>
      <w:r>
        <w:t xml:space="preserve">The architecture exists to transform distributed information into structured commercial intelligence through a scalable, governable, and continuously improving platform.</w:t>
      </w:r>
    </w:p>
    <w:p>
      <w:pPr>
        <w:pStyle w:val="BodyText"/>
      </w:pPr>
      <w:r>
        <w:t xml:space="preserve">The architecture must support:</w:t>
      </w:r>
    </w:p>
    <w:p>
      <w:pPr>
        <w:pStyle w:val="Compact"/>
        <w:numPr>
          <w:ilvl w:val="0"/>
          <w:numId w:val="1002"/>
        </w:numPr>
      </w:pPr>
      <w:r>
        <w:t xml:space="preserve">Reliability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Maintainability</w:t>
      </w:r>
    </w:p>
    <w:p>
      <w:pPr>
        <w:pStyle w:val="Compact"/>
        <w:numPr>
          <w:ilvl w:val="0"/>
          <w:numId w:val="1002"/>
        </w:numPr>
      </w:pPr>
      <w:r>
        <w:t xml:space="preserve">Auditability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Observability</w:t>
      </w:r>
    </w:p>
    <w:p>
      <w:pPr>
        <w:pStyle w:val="Compact"/>
        <w:numPr>
          <w:ilvl w:val="0"/>
          <w:numId w:val="1002"/>
        </w:numPr>
      </w:pPr>
      <w:r>
        <w:t xml:space="preserve">Intelligence Generation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al-philosophy"/>
    <w:p>
      <w:pPr>
        <w:pStyle w:val="Heading2"/>
      </w:pPr>
      <w:r>
        <w:t xml:space="preserve">1.3 Architectural Philosophy</w:t>
      </w:r>
    </w:p>
    <w:p>
      <w:pPr>
        <w:pStyle w:val="FirstParagraph"/>
      </w:pPr>
      <w:r>
        <w:t xml:space="preserve">CSI architecture follows a layered intelligence architecture model.</w:t>
      </w:r>
    </w:p>
    <w:p>
      <w:pPr>
        <w:pStyle w:val="BodyText"/>
      </w:pPr>
      <w:r>
        <w:t xml:space="preserve">Raw information should never directly become intelligence.</w:t>
      </w:r>
    </w:p>
    <w:p>
      <w:pPr>
        <w:pStyle w:val="BodyText"/>
      </w:pPr>
      <w:r>
        <w:t xml:space="preserve">Information must pass through controlled transformation layers.</w:t>
      </w:r>
    </w:p>
    <w:p>
      <w:pPr>
        <w:pStyle w:val="BodyText"/>
      </w:pPr>
      <w:r>
        <w:t xml:space="preserve">Information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Value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2"/>
    <w:p>
      <w:pPr>
        <w:pStyle w:val="Heading1"/>
      </w:pPr>
      <w:r>
        <w:t xml:space="preserve">CHAPTER 2</w:t>
      </w:r>
    </w:p>
    <w:bookmarkEnd w:id="29"/>
    <w:bookmarkStart w:id="37" w:name="architecture-principles"/>
    <w:p>
      <w:pPr>
        <w:pStyle w:val="Heading1"/>
      </w:pPr>
      <w:r>
        <w:t xml:space="preserve">ARCHITECTURE PRINCIPLES</w:t>
      </w:r>
    </w:p>
    <w:bookmarkStart w:id="30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Business-Driven Architecture</w:t>
      </w:r>
    </w:p>
    <w:p>
      <w:pPr>
        <w:pStyle w:val="BodyText"/>
      </w:pPr>
      <w:r>
        <w:t xml:space="preserve">Architecture exists to support business outcomes.</w:t>
      </w:r>
    </w:p>
    <w:p>
      <w:pPr>
        <w:pStyle w:val="BodyText"/>
      </w:pPr>
      <w:r>
        <w:t xml:space="preserve">Technology is a means, not an objective.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Knowledge-Centric Design</w:t>
      </w:r>
    </w:p>
    <w:p>
      <w:pPr>
        <w:pStyle w:val="BodyText"/>
      </w:pPr>
      <w:r>
        <w:t xml:space="preserve">The platform is designed around knowledge creation rather than data storage.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Modular Architecture</w:t>
      </w:r>
    </w:p>
    <w:p>
      <w:pPr>
        <w:pStyle w:val="BodyText"/>
      </w:pPr>
      <w:r>
        <w:t xml:space="preserve">Every major capability shall exist as an independent module whenever practical.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Reusability</w:t>
      </w:r>
    </w:p>
    <w:p>
      <w:pPr>
        <w:pStyle w:val="Compact"/>
        <w:numPr>
          <w:ilvl w:val="0"/>
          <w:numId w:val="1003"/>
        </w:numPr>
      </w:pPr>
      <w:r>
        <w:t xml:space="preserve">Isolation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Source Independence</w:t>
      </w:r>
    </w:p>
    <w:p>
      <w:pPr>
        <w:pStyle w:val="BodyText"/>
      </w:pPr>
      <w:r>
        <w:t xml:space="preserve">No source shall be tightly coupled to platform logic.</w:t>
      </w:r>
    </w:p>
    <w:p>
      <w:pPr>
        <w:pStyle w:val="BodyText"/>
      </w:pPr>
      <w:r>
        <w:t xml:space="preserve">External systems must be connected through adapters.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Enterprise Observability</w:t>
      </w:r>
    </w:p>
    <w:p>
      <w:pPr>
        <w:pStyle w:val="BodyText"/>
      </w:pPr>
      <w:r>
        <w:t xml:space="preserve">Every critical operation shall be observable.</w:t>
      </w:r>
    </w:p>
    <w:p>
      <w:pPr>
        <w:pStyle w:val="BodyText"/>
      </w:pPr>
      <w:r>
        <w:t xml:space="preserve">Observability includes:</w:t>
      </w:r>
    </w:p>
    <w:p>
      <w:pPr>
        <w:pStyle w:val="Compact"/>
        <w:numPr>
          <w:ilvl w:val="0"/>
          <w:numId w:val="1004"/>
        </w:numPr>
      </w:pPr>
      <w:r>
        <w:t xml:space="preserve">Logs</w:t>
      </w:r>
    </w:p>
    <w:p>
      <w:pPr>
        <w:pStyle w:val="Compact"/>
        <w:numPr>
          <w:ilvl w:val="0"/>
          <w:numId w:val="1004"/>
        </w:numPr>
      </w:pPr>
      <w:r>
        <w:t xml:space="preserve">Metrics</w:t>
      </w:r>
    </w:p>
    <w:p>
      <w:pPr>
        <w:pStyle w:val="Compact"/>
        <w:numPr>
          <w:ilvl w:val="0"/>
          <w:numId w:val="1004"/>
        </w:numPr>
      </w:pPr>
      <w:r>
        <w:t xml:space="preserve">Traces</w:t>
      </w:r>
    </w:p>
    <w:p>
      <w:pPr>
        <w:pStyle w:val="Compact"/>
        <w:numPr>
          <w:ilvl w:val="0"/>
          <w:numId w:val="1004"/>
        </w:numPr>
      </w:pPr>
      <w:r>
        <w:t xml:space="preserve">Audit Records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6"/>
    <w:p>
      <w:pPr>
        <w:pStyle w:val="Heading2"/>
      </w:pPr>
      <w:r>
        <w:t xml:space="preserve">Principle 6</w:t>
      </w:r>
    </w:p>
    <w:p>
      <w:pPr>
        <w:pStyle w:val="FirstParagraph"/>
      </w:pPr>
      <w:r>
        <w:t xml:space="preserve">AI-Assisted Intelligence</w:t>
      </w:r>
    </w:p>
    <w:p>
      <w:pPr>
        <w:pStyle w:val="BodyText"/>
      </w:pPr>
      <w:r>
        <w:t xml:space="preserve">AI enhances intelligence workflows but does not replace governance.</w:t>
      </w:r>
    </w:p>
    <w:p>
      <w:r>
        <w:pict>
          <v:rect style="width:0;height:1.5pt" o:hralign="center" o:hrstd="t" o:hr="t"/>
        </w:pict>
      </w:r>
    </w:p>
    <w:bookmarkEnd w:id="35"/>
    <w:bookmarkStart w:id="36" w:name="principle-7"/>
    <w:p>
      <w:pPr>
        <w:pStyle w:val="Heading2"/>
      </w:pPr>
      <w:r>
        <w:t xml:space="preserve">Principle 7</w:t>
      </w:r>
    </w:p>
    <w:p>
      <w:pPr>
        <w:pStyle w:val="FirstParagraph"/>
      </w:pPr>
      <w:r>
        <w:t xml:space="preserve">Certification Before Progression</w:t>
      </w:r>
    </w:p>
    <w:p>
      <w:pPr>
        <w:pStyle w:val="BodyText"/>
      </w:pPr>
      <w:r>
        <w:t xml:space="preserve">Architectural maturity requires validation, audit, and certification.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hapter-3"/>
    <w:p>
      <w:pPr>
        <w:pStyle w:val="Heading1"/>
      </w:pPr>
      <w:r>
        <w:t xml:space="preserve">CHAPTER 3</w:t>
      </w:r>
    </w:p>
    <w:bookmarkEnd w:id="38"/>
    <w:bookmarkStart w:id="49" w:name="enterprise-capability-model"/>
    <w:p>
      <w:pPr>
        <w:pStyle w:val="Heading1"/>
      </w:pPr>
      <w:r>
        <w:t xml:space="preserve">ENTERPRISE CAPABILITY MODEL</w:t>
      </w:r>
    </w:p>
    <w:bookmarkStart w:id="39" w:name="purpose-1"/>
    <w:p>
      <w:pPr>
        <w:pStyle w:val="Heading2"/>
      </w:pPr>
      <w:r>
        <w:t xml:space="preserve">3.1 Purpose</w:t>
      </w:r>
    </w:p>
    <w:p>
      <w:pPr>
        <w:pStyle w:val="FirstParagraph"/>
      </w:pPr>
      <w:r>
        <w:t xml:space="preserve">Capabilities define what CSI can do.</w:t>
      </w:r>
    </w:p>
    <w:p>
      <w:pPr>
        <w:pStyle w:val="BodyText"/>
      </w:pPr>
      <w:r>
        <w:t xml:space="preserve">Components define how CSI does it.</w:t>
      </w:r>
    </w:p>
    <w:p>
      <w:pPr>
        <w:pStyle w:val="BodyText"/>
      </w:pPr>
      <w:r>
        <w:t xml:space="preserve">Capabilities remain stable even when implementation changes.</w:t>
      </w:r>
    </w:p>
    <w:p>
      <w:r>
        <w:pict>
          <v:rect style="width:0;height:1.5pt" o:hralign="center" o:hrstd="t" o:hr="t"/>
        </w:pict>
      </w:r>
    </w:p>
    <w:bookmarkEnd w:id="39"/>
    <w:bookmarkStart w:id="48" w:name="capability-domains"/>
    <w:p>
      <w:pPr>
        <w:pStyle w:val="Heading2"/>
      </w:pPr>
      <w:r>
        <w:t xml:space="preserve">3.2 Capability Domains</w:t>
      </w:r>
    </w:p>
    <w:bookmarkStart w:id="40" w:name="domain-a"/>
    <w:p>
      <w:pPr>
        <w:pStyle w:val="Heading3"/>
      </w:pPr>
      <w:r>
        <w:t xml:space="preserve">Domain A</w:t>
      </w:r>
    </w:p>
    <w:p>
      <w:pPr>
        <w:pStyle w:val="FirstParagraph"/>
      </w:pPr>
      <w:r>
        <w:t xml:space="preserve">Discovery</w:t>
      </w:r>
    </w:p>
    <w:p>
      <w:pPr>
        <w:pStyle w:val="BodyText"/>
      </w:pPr>
      <w:r>
        <w:t xml:space="preserve">Responsible for finding information sources.</w:t>
      </w:r>
    </w:p>
    <w:p>
      <w:r>
        <w:pict>
          <v:rect style="width:0;height:1.5pt" o:hralign="center" o:hrstd="t" o:hr="t"/>
        </w:pict>
      </w:r>
    </w:p>
    <w:bookmarkEnd w:id="40"/>
    <w:bookmarkStart w:id="41" w:name="domain-b"/>
    <w:p>
      <w:pPr>
        <w:pStyle w:val="Heading3"/>
      </w:pPr>
      <w:r>
        <w:t xml:space="preserve">Domain B</w:t>
      </w:r>
    </w:p>
    <w:p>
      <w:pPr>
        <w:pStyle w:val="FirstParagraph"/>
      </w:pPr>
      <w:r>
        <w:t xml:space="preserve">Collection</w:t>
      </w:r>
    </w:p>
    <w:p>
      <w:pPr>
        <w:pStyle w:val="BodyText"/>
      </w:pPr>
      <w:r>
        <w:t xml:space="preserve">Responsible for acquiring information.</w:t>
      </w:r>
    </w:p>
    <w:p>
      <w:r>
        <w:pict>
          <v:rect style="width:0;height:1.5pt" o:hralign="center" o:hrstd="t" o:hr="t"/>
        </w:pict>
      </w:r>
    </w:p>
    <w:bookmarkEnd w:id="41"/>
    <w:bookmarkStart w:id="42" w:name="domain-c"/>
    <w:p>
      <w:pPr>
        <w:pStyle w:val="Heading3"/>
      </w:pPr>
      <w:r>
        <w:t xml:space="preserve">Domain C</w:t>
      </w:r>
    </w:p>
    <w:p>
      <w:pPr>
        <w:pStyle w:val="FirstParagraph"/>
      </w:pPr>
      <w:r>
        <w:t xml:space="preserve">Processing</w:t>
      </w:r>
    </w:p>
    <w:p>
      <w:pPr>
        <w:pStyle w:val="BodyText"/>
      </w:pPr>
      <w:r>
        <w:t xml:space="preserve">Responsible for transforming raw information.</w:t>
      </w:r>
    </w:p>
    <w:p>
      <w:r>
        <w:pict>
          <v:rect style="width:0;height:1.5pt" o:hralign="center" o:hrstd="t" o:hr="t"/>
        </w:pict>
      </w:r>
    </w:p>
    <w:bookmarkEnd w:id="42"/>
    <w:bookmarkStart w:id="43" w:name="domain-d"/>
    <w:p>
      <w:pPr>
        <w:pStyle w:val="Heading3"/>
      </w:pPr>
      <w:r>
        <w:t xml:space="preserve">Domain D</w:t>
      </w:r>
    </w:p>
    <w:p>
      <w:pPr>
        <w:pStyle w:val="FirstParagraph"/>
      </w:pPr>
      <w:r>
        <w:t xml:space="preserve">Knowledge Management</w:t>
      </w:r>
    </w:p>
    <w:p>
      <w:pPr>
        <w:pStyle w:val="BodyText"/>
      </w:pPr>
      <w:r>
        <w:t xml:space="preserve">Responsible for organizing knowledge.</w:t>
      </w:r>
    </w:p>
    <w:p>
      <w:r>
        <w:pict>
          <v:rect style="width:0;height:1.5pt" o:hralign="center" o:hrstd="t" o:hr="t"/>
        </w:pict>
      </w:r>
    </w:p>
    <w:bookmarkEnd w:id="43"/>
    <w:bookmarkStart w:id="44" w:name="domain-e"/>
    <w:p>
      <w:pPr>
        <w:pStyle w:val="Heading3"/>
      </w:pPr>
      <w:r>
        <w:t xml:space="preserve">Domain E</w:t>
      </w:r>
    </w:p>
    <w:p>
      <w:pPr>
        <w:pStyle w:val="FirstParagraph"/>
      </w:pPr>
      <w:r>
        <w:t xml:space="preserve">Search</w:t>
      </w:r>
    </w:p>
    <w:p>
      <w:pPr>
        <w:pStyle w:val="BodyText"/>
      </w:pPr>
      <w:r>
        <w:t xml:space="preserve">Responsible for discoverability.</w:t>
      </w:r>
    </w:p>
    <w:p>
      <w:r>
        <w:pict>
          <v:rect style="width:0;height:1.5pt" o:hralign="center" o:hrstd="t" o:hr="t"/>
        </w:pict>
      </w:r>
    </w:p>
    <w:bookmarkEnd w:id="44"/>
    <w:bookmarkStart w:id="45" w:name="domain-f"/>
    <w:p>
      <w:pPr>
        <w:pStyle w:val="Heading3"/>
      </w:pPr>
      <w:r>
        <w:t xml:space="preserve">Domain F</w:t>
      </w:r>
    </w:p>
    <w:p>
      <w:pPr>
        <w:pStyle w:val="FirstParagraph"/>
      </w:pPr>
      <w:r>
        <w:t xml:space="preserve">Intelligence</w:t>
      </w:r>
    </w:p>
    <w:p>
      <w:pPr>
        <w:pStyle w:val="BodyText"/>
      </w:pPr>
      <w:r>
        <w:t xml:space="preserve">Responsible for insight generation.</w:t>
      </w:r>
    </w:p>
    <w:p>
      <w:r>
        <w:pict>
          <v:rect style="width:0;height:1.5pt" o:hralign="center" o:hrstd="t" o:hr="t"/>
        </w:pict>
      </w:r>
    </w:p>
    <w:bookmarkEnd w:id="45"/>
    <w:bookmarkStart w:id="46" w:name="domain-g"/>
    <w:p>
      <w:pPr>
        <w:pStyle w:val="Heading3"/>
      </w:pPr>
      <w:r>
        <w:t xml:space="preserve">Domain G</w:t>
      </w:r>
    </w:p>
    <w:p>
      <w:pPr>
        <w:pStyle w:val="FirstParagraph"/>
      </w:pPr>
      <w:r>
        <w:t xml:space="preserve">Governance</w:t>
      </w:r>
    </w:p>
    <w:p>
      <w:pPr>
        <w:pStyle w:val="BodyText"/>
      </w:pPr>
      <w:r>
        <w:t xml:space="preserve">Responsible for control and compliance.</w:t>
      </w:r>
    </w:p>
    <w:p>
      <w:r>
        <w:pict>
          <v:rect style="width:0;height:1.5pt" o:hralign="center" o:hrstd="t" o:hr="t"/>
        </w:pict>
      </w:r>
    </w:p>
    <w:bookmarkEnd w:id="46"/>
    <w:bookmarkStart w:id="47" w:name="domain-h"/>
    <w:p>
      <w:pPr>
        <w:pStyle w:val="Heading3"/>
      </w:pPr>
      <w:r>
        <w:t xml:space="preserve">Domain H</w:t>
      </w:r>
    </w:p>
    <w:p>
      <w:pPr>
        <w:pStyle w:val="FirstParagraph"/>
      </w:pPr>
      <w:r>
        <w:t xml:space="preserve">Operations</w:t>
      </w:r>
    </w:p>
    <w:p>
      <w:pPr>
        <w:pStyle w:val="BodyText"/>
      </w:pPr>
      <w:r>
        <w:t xml:space="preserve">Responsible for platform reliability.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chapter-4"/>
    <w:p>
      <w:pPr>
        <w:pStyle w:val="Heading1"/>
      </w:pPr>
      <w:r>
        <w:t xml:space="preserve">CHAPTER 4</w:t>
      </w:r>
    </w:p>
    <w:bookmarkEnd w:id="50"/>
    <w:bookmarkStart w:id="60" w:name="high-level-architecture"/>
    <w:p>
      <w:pPr>
        <w:pStyle w:val="Heading1"/>
      </w:pPr>
      <w:r>
        <w:t xml:space="preserve">HIGH-LEVEL ARCHITECTURE</w:t>
      </w:r>
    </w:p>
    <w:bookmarkStart w:id="59" w:name="architectural-layers"/>
    <w:p>
      <w:pPr>
        <w:pStyle w:val="Heading2"/>
      </w:pPr>
      <w:r>
        <w:t xml:space="preserve">4.1 Architectural Layers</w:t>
      </w:r>
    </w:p>
    <w:p>
      <w:pPr>
        <w:pStyle w:val="FirstParagraph"/>
      </w:pPr>
      <w:r>
        <w:t xml:space="preserve">The CSI platform is composed of eight primary layers.</w:t>
      </w:r>
    </w:p>
    <w:p>
      <w:r>
        <w:pict>
          <v:rect style="width:0;height:1.5pt" o:hralign="center" o:hrstd="t" o:hr="t"/>
        </w:pict>
      </w:r>
    </w:p>
    <w:bookmarkStart w:id="51" w:name="layer-1"/>
    <w:p>
      <w:pPr>
        <w:pStyle w:val="Heading3"/>
      </w:pPr>
      <w:r>
        <w:t xml:space="preserve">Layer 1</w:t>
      </w:r>
    </w:p>
    <w:p>
      <w:pPr>
        <w:pStyle w:val="FirstParagraph"/>
      </w:pPr>
      <w:r>
        <w:t xml:space="preserve">Source Layer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Provide raw information inputs.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Websites</w:t>
      </w:r>
    </w:p>
    <w:p>
      <w:pPr>
        <w:pStyle w:val="Compact"/>
        <w:numPr>
          <w:ilvl w:val="0"/>
          <w:numId w:val="1005"/>
        </w:numPr>
      </w:pPr>
      <w:r>
        <w:t xml:space="preserve">RSS Feeds</w:t>
      </w:r>
    </w:p>
    <w:p>
      <w:pPr>
        <w:pStyle w:val="Compact"/>
        <w:numPr>
          <w:ilvl w:val="0"/>
          <w:numId w:val="1005"/>
        </w:numPr>
      </w:pPr>
      <w:r>
        <w:t xml:space="preserve">APIs</w:t>
      </w:r>
    </w:p>
    <w:p>
      <w:pPr>
        <w:pStyle w:val="Compact"/>
        <w:numPr>
          <w:ilvl w:val="0"/>
          <w:numId w:val="1005"/>
        </w:numPr>
      </w:pPr>
      <w:r>
        <w:t xml:space="preserve">Public Data Sources</w:t>
      </w:r>
    </w:p>
    <w:p>
      <w:pPr>
        <w:pStyle w:val="Compact"/>
        <w:numPr>
          <w:ilvl w:val="0"/>
          <w:numId w:val="1005"/>
        </w:numPr>
      </w:pPr>
      <w:r>
        <w:t xml:space="preserve">Business Directories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Raw Information</w:t>
      </w:r>
    </w:p>
    <w:p>
      <w:r>
        <w:pict>
          <v:rect style="width:0;height:1.5pt" o:hralign="center" o:hrstd="t" o:hr="t"/>
        </w:pict>
      </w:r>
    </w:p>
    <w:bookmarkEnd w:id="51"/>
    <w:bookmarkStart w:id="52" w:name="layer-2"/>
    <w:p>
      <w:pPr>
        <w:pStyle w:val="Heading3"/>
      </w:pPr>
      <w:r>
        <w:t xml:space="preserve">Layer 2</w:t>
      </w:r>
    </w:p>
    <w:p>
      <w:pPr>
        <w:pStyle w:val="FirstParagraph"/>
      </w:pPr>
      <w:r>
        <w:t xml:space="preserve">Discovery Layer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potential information sources.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Discovered Sources</w:t>
      </w:r>
    </w:p>
    <w:p>
      <w:r>
        <w:pict>
          <v:rect style="width:0;height:1.5pt" o:hralign="center" o:hrstd="t" o:hr="t"/>
        </w:pict>
      </w:r>
    </w:p>
    <w:bookmarkEnd w:id="52"/>
    <w:bookmarkStart w:id="53" w:name="layer-3"/>
    <w:p>
      <w:pPr>
        <w:pStyle w:val="Heading3"/>
      </w:pPr>
      <w:r>
        <w:t xml:space="preserve">Layer 3</w:t>
      </w:r>
    </w:p>
    <w:p>
      <w:pPr>
        <w:pStyle w:val="FirstParagraph"/>
      </w:pPr>
      <w:r>
        <w:t xml:space="preserve">Collection Layer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Acquire information from sources.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Raw Records</w:t>
      </w:r>
    </w:p>
    <w:p>
      <w:r>
        <w:pict>
          <v:rect style="width:0;height:1.5pt" o:hralign="center" o:hrstd="t" o:hr="t"/>
        </w:pict>
      </w:r>
    </w:p>
    <w:bookmarkEnd w:id="53"/>
    <w:bookmarkStart w:id="54" w:name="layer-4"/>
    <w:p>
      <w:pPr>
        <w:pStyle w:val="Heading3"/>
      </w:pPr>
      <w:r>
        <w:t xml:space="preserve">Layer 4</w:t>
      </w:r>
    </w:p>
    <w:p>
      <w:pPr>
        <w:pStyle w:val="FirstParagraph"/>
      </w:pPr>
      <w:r>
        <w:t xml:space="preserve">Processing Layer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Transform raw records into structured assets.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Canonical Records</w:t>
      </w:r>
    </w:p>
    <w:p>
      <w:r>
        <w:pict>
          <v:rect style="width:0;height:1.5pt" o:hralign="center" o:hrstd="t" o:hr="t"/>
        </w:pict>
      </w:r>
    </w:p>
    <w:bookmarkEnd w:id="54"/>
    <w:bookmarkStart w:id="55" w:name="layer-5"/>
    <w:p>
      <w:pPr>
        <w:pStyle w:val="Heading3"/>
      </w:pPr>
      <w:r>
        <w:t xml:space="preserve">Layer 5</w:t>
      </w:r>
    </w:p>
    <w:p>
      <w:pPr>
        <w:pStyle w:val="FirstParagraph"/>
      </w:pPr>
      <w:r>
        <w:t xml:space="preserve">Knowledge Layer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enterprise knowledge assets.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Knowledge Objects</w:t>
      </w:r>
    </w:p>
    <w:p>
      <w:r>
        <w:pict>
          <v:rect style="width:0;height:1.5pt" o:hralign="center" o:hrstd="t" o:hr="t"/>
        </w:pict>
      </w:r>
    </w:p>
    <w:bookmarkEnd w:id="55"/>
    <w:bookmarkStart w:id="56" w:name="layer-6"/>
    <w:p>
      <w:pPr>
        <w:pStyle w:val="Heading3"/>
      </w:pPr>
      <w:r>
        <w:t xml:space="preserve">Layer 6</w:t>
      </w:r>
    </w:p>
    <w:p>
      <w:pPr>
        <w:pStyle w:val="FirstParagraph"/>
      </w:pPr>
      <w:r>
        <w:t xml:space="preserve">Intelligence Layer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Generate business intelligence.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Intelligence Assets</w:t>
      </w:r>
    </w:p>
    <w:p>
      <w:r>
        <w:pict>
          <v:rect style="width:0;height:1.5pt" o:hralign="center" o:hrstd="t" o:hr="t"/>
        </w:pict>
      </w:r>
    </w:p>
    <w:bookmarkEnd w:id="56"/>
    <w:bookmarkStart w:id="57" w:name="layer-7"/>
    <w:p>
      <w:pPr>
        <w:pStyle w:val="Heading3"/>
      </w:pPr>
      <w:r>
        <w:t xml:space="preserve">Layer 7</w:t>
      </w:r>
    </w:p>
    <w:p>
      <w:pPr>
        <w:pStyle w:val="FirstParagraph"/>
      </w:pPr>
      <w:r>
        <w:t xml:space="preserve">Search Layer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Provide discoverability.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Search Results</w:t>
      </w:r>
    </w:p>
    <w:p>
      <w:r>
        <w:pict>
          <v:rect style="width:0;height:1.5pt" o:hralign="center" o:hrstd="t" o:hr="t"/>
        </w:pict>
      </w:r>
    </w:p>
    <w:bookmarkEnd w:id="57"/>
    <w:bookmarkStart w:id="58" w:name="layer-8"/>
    <w:p>
      <w:pPr>
        <w:pStyle w:val="Heading3"/>
      </w:pPr>
      <w:r>
        <w:t xml:space="preserve">Layer 8</w:t>
      </w:r>
    </w:p>
    <w:p>
      <w:pPr>
        <w:pStyle w:val="FirstParagraph"/>
      </w:pPr>
      <w:r>
        <w:t xml:space="preserve">Governance Layer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Ensure enterprise compliance.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Approved Enterprise Assets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1" w:name="chapter-5"/>
    <w:p>
      <w:pPr>
        <w:pStyle w:val="Heading1"/>
      </w:pPr>
      <w:r>
        <w:t xml:space="preserve">CHAPTER 5</w:t>
      </w:r>
    </w:p>
    <w:bookmarkEnd w:id="61"/>
    <w:bookmarkStart w:id="63" w:name="architectural-flow-model"/>
    <w:p>
      <w:pPr>
        <w:pStyle w:val="Heading1"/>
      </w:pPr>
      <w:r>
        <w:t xml:space="preserve">ARCHITECTURAL FLOW MODEL</w:t>
      </w:r>
    </w:p>
    <w:p>
      <w:pPr>
        <w:pStyle w:val="FirstParagraph"/>
      </w:pPr>
      <w:r>
        <w:t xml:space="preserve">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Intelligence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Exposure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Governance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Asset</w:t>
      </w:r>
    </w:p>
    <w:p>
      <w:r>
        <w:pict>
          <v:rect style="width:0;height:1.5pt" o:hralign="center" o:hrstd="t" o:hr="t"/>
        </w:pict>
      </w:r>
    </w:p>
    <w:bookmarkStart w:id="62" w:name="architectural-rule"/>
    <w:p>
      <w:pPr>
        <w:pStyle w:val="Heading2"/>
      </w:pPr>
      <w:r>
        <w:t xml:space="preserve">Architectural Rule</w:t>
      </w:r>
    </w:p>
    <w:p>
      <w:pPr>
        <w:pStyle w:val="FirstParagraph"/>
      </w:pPr>
      <w:r>
        <w:t xml:space="preserve">No information may bypass required layers.</w:t>
      </w:r>
    </w:p>
    <w:p>
      <w:pPr>
        <w:pStyle w:val="BodyText"/>
      </w:pPr>
      <w:r>
        <w:t xml:space="preserve">Shortcuts are prohibited unless formally approved through governance procedures.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hapter-6"/>
    <w:p>
      <w:pPr>
        <w:pStyle w:val="Heading1"/>
      </w:pPr>
      <w:r>
        <w:t xml:space="preserve">CHAPTER 6</w:t>
      </w:r>
    </w:p>
    <w:bookmarkEnd w:id="64"/>
    <w:bookmarkStart w:id="71" w:name="architectural-success-criteria"/>
    <w:p>
      <w:pPr>
        <w:pStyle w:val="Heading1"/>
      </w:pPr>
      <w:r>
        <w:t xml:space="preserve">ARCHITECTURAL SUCCESS CRITERIA</w:t>
      </w:r>
    </w:p>
    <w:bookmarkStart w:id="65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Platform operations remain stable.</w:t>
      </w:r>
    </w:p>
    <w:p>
      <w:r>
        <w:pict>
          <v:rect style="width:0;height:1.5pt" o:hralign="center" o:hrstd="t" o:hr="t"/>
        </w:pict>
      </w:r>
    </w:p>
    <w:bookmarkEnd w:id="65"/>
    <w:bookmarkStart w:id="66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Growth can occur without architectural redesign.</w:t>
      </w:r>
    </w:p>
    <w:p>
      <w:r>
        <w:pict>
          <v:rect style="width:0;height:1.5pt" o:hralign="center" o:hrstd="t" o:hr="t"/>
        </w:pict>
      </w:r>
    </w:p>
    <w:bookmarkEnd w:id="66"/>
    <w:bookmarkStart w:id="67" w:name="maintainability"/>
    <w:p>
      <w:pPr>
        <w:pStyle w:val="Heading3"/>
      </w:pPr>
      <w:r>
        <w:t xml:space="preserve">Maintainability</w:t>
      </w:r>
    </w:p>
    <w:p>
      <w:pPr>
        <w:pStyle w:val="FirstParagraph"/>
      </w:pPr>
      <w:r>
        <w:t xml:space="preserve">Components can evolve independently.</w:t>
      </w:r>
    </w:p>
    <w:p>
      <w:r>
        <w:pict>
          <v:rect style="width:0;height:1.5pt" o:hralign="center" o:hrstd="t" o:hr="t"/>
        </w:pict>
      </w:r>
    </w:p>
    <w:bookmarkEnd w:id="67"/>
    <w:bookmarkStart w:id="68" w:name="auditability"/>
    <w:p>
      <w:pPr>
        <w:pStyle w:val="Heading3"/>
      </w:pPr>
      <w:r>
        <w:t xml:space="preserve">Auditability</w:t>
      </w:r>
    </w:p>
    <w:p>
      <w:pPr>
        <w:pStyle w:val="FirstParagraph"/>
      </w:pPr>
      <w:r>
        <w:t xml:space="preserve">All critical operations remain traceable.</w:t>
      </w:r>
    </w:p>
    <w:p>
      <w:r>
        <w:pict>
          <v:rect style="width:0;height:1.5pt" o:hralign="center" o:hrstd="t" o:hr="t"/>
        </w:pict>
      </w:r>
    </w:p>
    <w:bookmarkEnd w:id="68"/>
    <w:bookmarkStart w:id="69" w:name="knowledge-quality"/>
    <w:p>
      <w:pPr>
        <w:pStyle w:val="Heading3"/>
      </w:pPr>
      <w:r>
        <w:t xml:space="preserve">Knowledge Quality</w:t>
      </w:r>
    </w:p>
    <w:p>
      <w:pPr>
        <w:pStyle w:val="FirstParagraph"/>
      </w:pPr>
      <w:r>
        <w:t xml:space="preserve">Structured knowledge remains accurate.</w:t>
      </w:r>
    </w:p>
    <w:p>
      <w:r>
        <w:pict>
          <v:rect style="width:0;height:1.5pt" o:hralign="center" o:hrstd="t" o:hr="t"/>
        </w:pict>
      </w:r>
    </w:p>
    <w:bookmarkEnd w:id="69"/>
    <w:bookmarkStart w:id="70" w:name="intelligence-value"/>
    <w:p>
      <w:pPr>
        <w:pStyle w:val="Heading3"/>
      </w:pPr>
      <w:r>
        <w:t xml:space="preserve">Intelligence Value</w:t>
      </w:r>
    </w:p>
    <w:p>
      <w:pPr>
        <w:pStyle w:val="FirstParagraph"/>
      </w:pPr>
      <w:r>
        <w:t xml:space="preserve">Generated intelligence creates measurable business benefit.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art-1-completion-statement"/>
    <w:p>
      <w:pPr>
        <w:pStyle w:val="Heading1"/>
      </w:pPr>
      <w:r>
        <w:t xml:space="preserve">PART 1 COMPLETION STATEMENT</w:t>
      </w:r>
    </w:p>
    <w:p>
      <w:pPr>
        <w:pStyle w:val="FirstParagraph"/>
      </w:pPr>
      <w:r>
        <w:t xml:space="preserve">Volume II – Part 1 establishes:</w:t>
      </w:r>
    </w:p>
    <w:p>
      <w:pPr>
        <w:pStyle w:val="Compact"/>
        <w:numPr>
          <w:ilvl w:val="0"/>
          <w:numId w:val="1006"/>
        </w:numPr>
      </w:pPr>
      <w:r>
        <w:t xml:space="preserve">Enterprise Architecture Mission</w:t>
      </w:r>
    </w:p>
    <w:p>
      <w:pPr>
        <w:pStyle w:val="Compact"/>
        <w:numPr>
          <w:ilvl w:val="0"/>
          <w:numId w:val="1006"/>
        </w:numPr>
      </w:pPr>
      <w:r>
        <w:t xml:space="preserve">Architectural Philosophy</w:t>
      </w:r>
    </w:p>
    <w:p>
      <w:pPr>
        <w:pStyle w:val="Compact"/>
        <w:numPr>
          <w:ilvl w:val="0"/>
          <w:numId w:val="1006"/>
        </w:numPr>
      </w:pPr>
      <w:r>
        <w:t xml:space="preserve">Architecture Principles</w:t>
      </w:r>
    </w:p>
    <w:p>
      <w:pPr>
        <w:pStyle w:val="Compact"/>
        <w:numPr>
          <w:ilvl w:val="0"/>
          <w:numId w:val="1006"/>
        </w:numPr>
      </w:pPr>
      <w:r>
        <w:t xml:space="preserve">Enterprise Capability Model</w:t>
      </w:r>
    </w:p>
    <w:p>
      <w:pPr>
        <w:pStyle w:val="Compact"/>
        <w:numPr>
          <w:ilvl w:val="0"/>
          <w:numId w:val="1006"/>
        </w:numPr>
      </w:pPr>
      <w:r>
        <w:t xml:space="preserve">High-Level Architecture</w:t>
      </w:r>
    </w:p>
    <w:p>
      <w:pPr>
        <w:pStyle w:val="Compact"/>
        <w:numPr>
          <w:ilvl w:val="0"/>
          <w:numId w:val="1006"/>
        </w:numPr>
      </w:pPr>
      <w:r>
        <w:t xml:space="preserve">Architectural Layer Model</w:t>
      </w:r>
    </w:p>
    <w:p>
      <w:pPr>
        <w:pStyle w:val="Compact"/>
        <w:numPr>
          <w:ilvl w:val="0"/>
          <w:numId w:val="1006"/>
        </w:numPr>
      </w:pPr>
      <w:r>
        <w:t xml:space="preserve">End-to-End Information Flow</w:t>
      </w:r>
    </w:p>
    <w:p>
      <w:pPr>
        <w:pStyle w:val="Compact"/>
        <w:numPr>
          <w:ilvl w:val="0"/>
          <w:numId w:val="1006"/>
        </w:numPr>
      </w:pPr>
      <w:r>
        <w:t xml:space="preserve">Architectural Success Criteria</w:t>
      </w:r>
    </w:p>
    <w:p>
      <w:pPr>
        <w:pStyle w:val="FirstParagraph"/>
      </w:pPr>
      <w:r>
        <w:t xml:space="preserve">These elements form the foundational architecture upon which all future CSI technical decisions shall be based.</w:t>
      </w:r>
    </w:p>
    <w:p>
      <w:r>
        <w:pict>
          <v:rect style="width:0;height:1.5pt" o:hralign="center" o:hrstd="t" o:hr="t"/>
        </w:pict>
      </w:r>
    </w:p>
    <w:bookmarkEnd w:id="72"/>
    <w:bookmarkStart w:id="73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 – Part 2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07"/>
        </w:numPr>
      </w:pPr>
      <w:r>
        <w:t xml:space="preserve">Data Architecture</w:t>
      </w:r>
    </w:p>
    <w:p>
      <w:pPr>
        <w:pStyle w:val="Compact"/>
        <w:numPr>
          <w:ilvl w:val="0"/>
          <w:numId w:val="1007"/>
        </w:numPr>
      </w:pPr>
      <w:r>
        <w:t xml:space="preserve">Canonical Data Model</w:t>
      </w:r>
    </w:p>
    <w:p>
      <w:pPr>
        <w:pStyle w:val="Compact"/>
        <w:numPr>
          <w:ilvl w:val="0"/>
          <w:numId w:val="1007"/>
        </w:numPr>
      </w:pPr>
      <w:r>
        <w:t xml:space="preserve">Knowledge Architecture</w:t>
      </w:r>
    </w:p>
    <w:p>
      <w:pPr>
        <w:pStyle w:val="Compact"/>
        <w:numPr>
          <w:ilvl w:val="0"/>
          <w:numId w:val="1007"/>
        </w:numPr>
      </w:pPr>
      <w:r>
        <w:t xml:space="preserve">Entity Architecture</w:t>
      </w:r>
    </w:p>
    <w:p>
      <w:pPr>
        <w:pStyle w:val="Compact"/>
        <w:numPr>
          <w:ilvl w:val="0"/>
          <w:numId w:val="1007"/>
        </w:numPr>
      </w:pPr>
      <w:r>
        <w:t xml:space="preserve">Knowledge Graph Foundations</w:t>
      </w:r>
    </w:p>
    <w:p>
      <w:pPr>
        <w:pStyle w:val="Compact"/>
        <w:numPr>
          <w:ilvl w:val="0"/>
          <w:numId w:val="1007"/>
        </w:numPr>
      </w:pPr>
      <w:r>
        <w:t xml:space="preserve">Data Governance Foundations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2026-06-10T09:09:51Z</dcterms:created>
  <dcterms:modified xsi:type="dcterms:W3CDTF">2026-06-10T09:09:51Z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