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-enterprise-architecture"/>
    <w:p>
      <w:pPr>
        <w:pStyle w:val="Heading3"/>
      </w:pPr>
      <w:r>
        <w:t xml:space="preserve">Volume II – Enterprise Architecture</w:t>
      </w:r>
    </w:p>
    <w:bookmarkEnd w:id="20"/>
    <w:bookmarkStart w:id="21" w:name="part-5"/>
    <w:p>
      <w:pPr>
        <w:pStyle w:val="Heading3"/>
      </w:pPr>
      <w:r>
        <w:t xml:space="preserve">Part 5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26"/>
    <w:p>
      <w:pPr>
        <w:pStyle w:val="Heading1"/>
      </w:pPr>
      <w:r>
        <w:t xml:space="preserve">CHAPTER 26</w:t>
      </w:r>
    </w:p>
    <w:bookmarkEnd w:id="24"/>
    <w:bookmarkStart w:id="33" w:name="security-architecture"/>
    <w:p>
      <w:pPr>
        <w:pStyle w:val="Heading1"/>
      </w:pPr>
      <w:r>
        <w:t xml:space="preserve">SECURITY ARCHITECTURE</w:t>
      </w:r>
    </w:p>
    <w:bookmarkStart w:id="25" w:name="purpose"/>
    <w:p>
      <w:pPr>
        <w:pStyle w:val="Heading2"/>
      </w:pPr>
      <w:r>
        <w:t xml:space="preserve">26.1 Purpose</w:t>
      </w:r>
    </w:p>
    <w:p>
      <w:pPr>
        <w:pStyle w:val="FirstParagraph"/>
      </w:pPr>
      <w:r>
        <w:t xml:space="preserve">The Security Architecture establishes the enterprise security foundations governing CSI Ultimate Enterprise.</w:t>
      </w:r>
    </w:p>
    <w:p>
      <w:pPr>
        <w:pStyle w:val="BodyText"/>
      </w:pPr>
      <w:r>
        <w:t xml:space="preserve">Security shall not be treated as an optional feature.</w:t>
      </w:r>
    </w:p>
    <w:p>
      <w:pPr>
        <w:pStyle w:val="BodyText"/>
      </w:pPr>
      <w:r>
        <w:t xml:space="preserve">Security shall be considered a fundamental architectural requirement.</w:t>
      </w:r>
    </w:p>
    <w:p>
      <w:r>
        <w:pict>
          <v:rect style="width:0;height:1.5pt" o:hralign="center" o:hrstd="t" o:hr="t"/>
        </w:pict>
      </w:r>
    </w:p>
    <w:bookmarkEnd w:id="25"/>
    <w:bookmarkStart w:id="26" w:name="security-objectives"/>
    <w:p>
      <w:pPr>
        <w:pStyle w:val="Heading2"/>
      </w:pPr>
      <w:r>
        <w:t xml:space="preserve">26.2 Security Objectives</w:t>
      </w:r>
    </w:p>
    <w:p>
      <w:pPr>
        <w:pStyle w:val="FirstParagraph"/>
      </w:pPr>
      <w:r>
        <w:t xml:space="preserve">The architecture must protect:</w:t>
      </w:r>
    </w:p>
    <w:p>
      <w:pPr>
        <w:pStyle w:val="Compact"/>
        <w:numPr>
          <w:ilvl w:val="0"/>
          <w:numId w:val="1001"/>
        </w:numPr>
      </w:pPr>
      <w:r>
        <w:t xml:space="preserve">Information Assets</w:t>
      </w:r>
    </w:p>
    <w:p>
      <w:pPr>
        <w:pStyle w:val="Compact"/>
        <w:numPr>
          <w:ilvl w:val="0"/>
          <w:numId w:val="1001"/>
        </w:numPr>
      </w:pPr>
      <w:r>
        <w:t xml:space="preserve">Knowledge Assets</w:t>
      </w:r>
    </w:p>
    <w:p>
      <w:pPr>
        <w:pStyle w:val="Compact"/>
        <w:numPr>
          <w:ilvl w:val="0"/>
          <w:numId w:val="1001"/>
        </w:numPr>
      </w:pPr>
      <w:r>
        <w:t xml:space="preserve">Intelligence Assets</w:t>
      </w:r>
    </w:p>
    <w:p>
      <w:pPr>
        <w:pStyle w:val="Compact"/>
        <w:numPr>
          <w:ilvl w:val="0"/>
          <w:numId w:val="1001"/>
        </w:numPr>
      </w:pPr>
      <w:r>
        <w:t xml:space="preserve">Infrastructure Assets</w:t>
      </w:r>
    </w:p>
    <w:p>
      <w:pPr>
        <w:pStyle w:val="Compact"/>
        <w:numPr>
          <w:ilvl w:val="0"/>
          <w:numId w:val="1001"/>
        </w:numPr>
      </w:pPr>
      <w:r>
        <w:t xml:space="preserve">Enterprise Operations</w:t>
      </w:r>
    </w:p>
    <w:p>
      <w:r>
        <w:pict>
          <v:rect style="width:0;height:1.5pt" o:hralign="center" o:hrstd="t" o:hr="t"/>
        </w:pict>
      </w:r>
    </w:p>
    <w:bookmarkEnd w:id="26"/>
    <w:bookmarkStart w:id="32" w:name="security-principles"/>
    <w:p>
      <w:pPr>
        <w:pStyle w:val="Heading2"/>
      </w:pPr>
      <w:r>
        <w:t xml:space="preserve">26.3 Security Principles</w:t>
      </w:r>
    </w:p>
    <w:bookmarkStart w:id="27" w:name="principle-1"/>
    <w:p>
      <w:pPr>
        <w:pStyle w:val="Heading3"/>
      </w:pPr>
      <w:r>
        <w:t xml:space="preserve">Principle 1</w:t>
      </w:r>
    </w:p>
    <w:p>
      <w:pPr>
        <w:pStyle w:val="FirstParagraph"/>
      </w:pPr>
      <w:r>
        <w:t xml:space="preserve">Security by Design</w:t>
      </w:r>
    </w:p>
    <w:p>
      <w:pPr>
        <w:pStyle w:val="BodyText"/>
      </w:pPr>
      <w:r>
        <w:t xml:space="preserve">Security requirements shall be incorporated during architecture design.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2"/>
    <w:p>
      <w:pPr>
        <w:pStyle w:val="Heading3"/>
      </w:pPr>
      <w:r>
        <w:t xml:space="preserve">Principle 2</w:t>
      </w:r>
    </w:p>
    <w:p>
      <w:pPr>
        <w:pStyle w:val="FirstParagraph"/>
      </w:pPr>
      <w:r>
        <w:t xml:space="preserve">Least Privilege</w:t>
      </w:r>
    </w:p>
    <w:p>
      <w:pPr>
        <w:pStyle w:val="BodyText"/>
      </w:pPr>
      <w:r>
        <w:t xml:space="preserve">Access shall be limited to the minimum required permissions.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3"/>
    <w:p>
      <w:pPr>
        <w:pStyle w:val="Heading3"/>
      </w:pPr>
      <w:r>
        <w:t xml:space="preserve">Principle 3</w:t>
      </w:r>
    </w:p>
    <w:p>
      <w:pPr>
        <w:pStyle w:val="FirstParagraph"/>
      </w:pPr>
      <w:r>
        <w:t xml:space="preserve">Defense in Depth</w:t>
      </w:r>
    </w:p>
    <w:p>
      <w:pPr>
        <w:pStyle w:val="BodyText"/>
      </w:pPr>
      <w:r>
        <w:t xml:space="preserve">Multiple layers of protection shall exist.</w:t>
      </w:r>
    </w:p>
    <w:p>
      <w:r>
        <w:pict>
          <v:rect style="width:0;height:1.5pt" o:hralign="center" o:hrstd="t" o:hr="t"/>
        </w:pict>
      </w:r>
    </w:p>
    <w:bookmarkEnd w:id="29"/>
    <w:bookmarkStart w:id="30" w:name="principle-4"/>
    <w:p>
      <w:pPr>
        <w:pStyle w:val="Heading3"/>
      </w:pPr>
      <w:r>
        <w:t xml:space="preserve">Principle 4</w:t>
      </w:r>
    </w:p>
    <w:p>
      <w:pPr>
        <w:pStyle w:val="FirstParagraph"/>
      </w:pPr>
      <w:r>
        <w:t xml:space="preserve">Zero Trust Mindset</w:t>
      </w:r>
    </w:p>
    <w:p>
      <w:pPr>
        <w:pStyle w:val="BodyText"/>
      </w:pPr>
      <w:r>
        <w:t xml:space="preserve">No component shall be automatically trusted.</w:t>
      </w:r>
    </w:p>
    <w:p>
      <w:r>
        <w:pict>
          <v:rect style="width:0;height:1.5pt" o:hralign="center" o:hrstd="t" o:hr="t"/>
        </w:pict>
      </w:r>
    </w:p>
    <w:bookmarkEnd w:id="30"/>
    <w:bookmarkStart w:id="31" w:name="principle-5"/>
    <w:p>
      <w:pPr>
        <w:pStyle w:val="Heading3"/>
      </w:pPr>
      <w:r>
        <w:t xml:space="preserve">Principle 5</w:t>
      </w:r>
    </w:p>
    <w:p>
      <w:pPr>
        <w:pStyle w:val="FirstParagraph"/>
      </w:pPr>
      <w:r>
        <w:t xml:space="preserve">Continuous Verification</w:t>
      </w:r>
    </w:p>
    <w:p>
      <w:pPr>
        <w:pStyle w:val="BodyText"/>
      </w:pPr>
      <w:r>
        <w:t xml:space="preserve">Security posture shall be continuously evaluated.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hapter-27"/>
    <w:p>
      <w:pPr>
        <w:pStyle w:val="Heading1"/>
      </w:pPr>
      <w:r>
        <w:t xml:space="preserve">CHAPTER 27</w:t>
      </w:r>
    </w:p>
    <w:bookmarkEnd w:id="34"/>
    <w:bookmarkStart w:id="42" w:name="identity-access-architecture"/>
    <w:p>
      <w:pPr>
        <w:pStyle w:val="Heading1"/>
      </w:pPr>
      <w:r>
        <w:t xml:space="preserve">IDENTITY &amp; ACCESS ARCHITECTURE</w:t>
      </w:r>
    </w:p>
    <w:bookmarkStart w:id="35" w:name="purpose-1"/>
    <w:p>
      <w:pPr>
        <w:pStyle w:val="Heading2"/>
      </w:pPr>
      <w:r>
        <w:t xml:space="preserve">27.1 Purpose</w:t>
      </w:r>
    </w:p>
    <w:p>
      <w:pPr>
        <w:pStyle w:val="FirstParagraph"/>
      </w:pPr>
      <w:r>
        <w:t xml:space="preserve">Identity Architecture governs authentication, authorization, and access control.</w:t>
      </w:r>
    </w:p>
    <w:p>
      <w:r>
        <w:pict>
          <v:rect style="width:0;height:1.5pt" o:hralign="center" o:hrstd="t" o:hr="t"/>
        </w:pict>
      </w:r>
    </w:p>
    <w:bookmarkEnd w:id="35"/>
    <w:bookmarkStart w:id="39" w:name="identity-domains"/>
    <w:p>
      <w:pPr>
        <w:pStyle w:val="Heading2"/>
      </w:pPr>
      <w:r>
        <w:t xml:space="preserve">27.2 Identity Domains</w:t>
      </w:r>
    </w:p>
    <w:bookmarkStart w:id="36" w:name="human-users"/>
    <w:p>
      <w:pPr>
        <w:pStyle w:val="Heading3"/>
      </w:pPr>
      <w:r>
        <w:t xml:space="preserve">Human Users</w:t>
      </w:r>
    </w:p>
    <w:p>
      <w:pPr>
        <w:pStyle w:val="FirstParagraph"/>
      </w:pPr>
      <w:r>
        <w:t xml:space="preserve">Developers</w:t>
      </w:r>
    </w:p>
    <w:p>
      <w:pPr>
        <w:pStyle w:val="BodyText"/>
      </w:pPr>
      <w:r>
        <w:t xml:space="preserve">Administrators</w:t>
      </w:r>
    </w:p>
    <w:p>
      <w:pPr>
        <w:pStyle w:val="BodyText"/>
      </w:pPr>
      <w:r>
        <w:t xml:space="preserve">Operators</w:t>
      </w:r>
    </w:p>
    <w:p>
      <w:pPr>
        <w:pStyle w:val="BodyText"/>
      </w:pPr>
      <w:r>
        <w:t xml:space="preserve">Analysts</w:t>
      </w:r>
    </w:p>
    <w:p>
      <w:pPr>
        <w:pStyle w:val="BodyText"/>
      </w:pPr>
      <w:r>
        <w:t xml:space="preserve">Auditors</w:t>
      </w:r>
    </w:p>
    <w:p>
      <w:r>
        <w:pict>
          <v:rect style="width:0;height:1.5pt" o:hralign="center" o:hrstd="t" o:hr="t"/>
        </w:pict>
      </w:r>
    </w:p>
    <w:bookmarkEnd w:id="36"/>
    <w:bookmarkStart w:id="37" w:name="service-accounts"/>
    <w:p>
      <w:pPr>
        <w:pStyle w:val="Heading3"/>
      </w:pPr>
      <w:r>
        <w:t xml:space="preserve">Service Accounts</w:t>
      </w:r>
    </w:p>
    <w:p>
      <w:pPr>
        <w:pStyle w:val="FirstParagraph"/>
      </w:pPr>
      <w:r>
        <w:t xml:space="preserve">Internal Services</w:t>
      </w:r>
    </w:p>
    <w:p>
      <w:pPr>
        <w:pStyle w:val="BodyText"/>
      </w:pPr>
      <w:r>
        <w:t xml:space="preserve">Automation Components</w:t>
      </w:r>
    </w:p>
    <w:p>
      <w:pPr>
        <w:pStyle w:val="BodyText"/>
      </w:pPr>
      <w:r>
        <w:t xml:space="preserve">System Processes</w:t>
      </w:r>
    </w:p>
    <w:p>
      <w:r>
        <w:pict>
          <v:rect style="width:0;height:1.5pt" o:hralign="center" o:hrstd="t" o:hr="t"/>
        </w:pict>
      </w:r>
    </w:p>
    <w:bookmarkEnd w:id="37"/>
    <w:bookmarkStart w:id="38" w:name="ai-agents"/>
    <w:p>
      <w:pPr>
        <w:pStyle w:val="Heading3"/>
      </w:pPr>
      <w:r>
        <w:t xml:space="preserve">AI Agents</w:t>
      </w:r>
    </w:p>
    <w:p>
      <w:pPr>
        <w:pStyle w:val="FirstParagraph"/>
      </w:pPr>
      <w:r>
        <w:t xml:space="preserve">Enterprise AI Components</w:t>
      </w:r>
    </w:p>
    <w:p>
      <w:pPr>
        <w:pStyle w:val="BodyText"/>
      </w:pPr>
      <w:r>
        <w:t xml:space="preserve">AI Service Integrations</w:t>
      </w:r>
    </w:p>
    <w:p>
      <w:pPr>
        <w:pStyle w:val="BodyText"/>
      </w:pPr>
      <w:r>
        <w:t xml:space="preserve">AI Processing Workflows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ccess-control-model"/>
    <w:p>
      <w:pPr>
        <w:pStyle w:val="Heading2"/>
      </w:pPr>
      <w:r>
        <w:t xml:space="preserve">27.3 Access Control Model</w:t>
      </w:r>
    </w:p>
    <w:p>
      <w:pPr>
        <w:pStyle w:val="FirstParagraph"/>
      </w:pPr>
      <w:r>
        <w:t xml:space="preserve">Access shall be controlled through: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Permission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Policy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r>
        <w:pict>
          <v:rect style="width:0;height:1.5pt" o:hralign="center" o:hrstd="t" o:hr="t"/>
        </w:pict>
      </w:r>
    </w:p>
    <w:bookmarkEnd w:id="40"/>
    <w:bookmarkStart w:id="41" w:name="access-governance"/>
    <w:p>
      <w:pPr>
        <w:pStyle w:val="Heading2"/>
      </w:pPr>
      <w:r>
        <w:t xml:space="preserve">27.4 Access Governance</w:t>
      </w:r>
    </w:p>
    <w:p>
      <w:pPr>
        <w:pStyle w:val="FirstParagraph"/>
      </w:pPr>
      <w:r>
        <w:t xml:space="preserve">All access must support:</w:t>
      </w:r>
    </w:p>
    <w:p>
      <w:pPr>
        <w:pStyle w:val="Compact"/>
        <w:numPr>
          <w:ilvl w:val="0"/>
          <w:numId w:val="1002"/>
        </w:numPr>
      </w:pPr>
      <w:r>
        <w:t xml:space="preserve">Authentication</w:t>
      </w:r>
    </w:p>
    <w:p>
      <w:pPr>
        <w:pStyle w:val="Compact"/>
        <w:numPr>
          <w:ilvl w:val="0"/>
          <w:numId w:val="1002"/>
        </w:numPr>
      </w:pPr>
      <w:r>
        <w:t xml:space="preserve">Authorization</w:t>
      </w:r>
    </w:p>
    <w:p>
      <w:pPr>
        <w:pStyle w:val="Compact"/>
        <w:numPr>
          <w:ilvl w:val="0"/>
          <w:numId w:val="1002"/>
        </w:numPr>
      </w:pPr>
      <w:r>
        <w:t xml:space="preserve">Logging</w:t>
      </w:r>
    </w:p>
    <w:p>
      <w:pPr>
        <w:pStyle w:val="Compact"/>
        <w:numPr>
          <w:ilvl w:val="0"/>
          <w:numId w:val="1002"/>
        </w:numPr>
      </w:pPr>
      <w:r>
        <w:t xml:space="preserve">Monitoring</w:t>
      </w:r>
    </w:p>
    <w:p>
      <w:pPr>
        <w:pStyle w:val="Compact"/>
        <w:numPr>
          <w:ilvl w:val="0"/>
          <w:numId w:val="1002"/>
        </w:numPr>
      </w:pPr>
      <w:r>
        <w:t xml:space="preserve">Revocation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hapter-28"/>
    <w:p>
      <w:pPr>
        <w:pStyle w:val="Heading1"/>
      </w:pPr>
      <w:r>
        <w:t xml:space="preserve">CHAPTER 28</w:t>
      </w:r>
    </w:p>
    <w:bookmarkEnd w:id="43"/>
    <w:bookmarkStart w:id="52" w:name="data-protection-architecture"/>
    <w:p>
      <w:pPr>
        <w:pStyle w:val="Heading1"/>
      </w:pPr>
      <w:r>
        <w:t xml:space="preserve">DATA PROTECTION ARCHITECTURE</w:t>
      </w:r>
    </w:p>
    <w:bookmarkStart w:id="44" w:name="purpose-2"/>
    <w:p>
      <w:pPr>
        <w:pStyle w:val="Heading2"/>
      </w:pPr>
      <w:r>
        <w:t xml:space="preserve">28.1 Purpose</w:t>
      </w:r>
    </w:p>
    <w:p>
      <w:pPr>
        <w:pStyle w:val="FirstParagraph"/>
      </w:pPr>
      <w:r>
        <w:t xml:space="preserve">Data Protection Architecture safeguards enterprise information assets.</w:t>
      </w:r>
    </w:p>
    <w:p>
      <w:r>
        <w:pict>
          <v:rect style="width:0;height:1.5pt" o:hralign="center" o:hrstd="t" o:hr="t"/>
        </w:pict>
      </w:r>
    </w:p>
    <w:bookmarkEnd w:id="44"/>
    <w:bookmarkStart w:id="45" w:name="protection-objectives"/>
    <w:p>
      <w:pPr>
        <w:pStyle w:val="Heading2"/>
      </w:pPr>
      <w:r>
        <w:t xml:space="preserve">28.2 Protection Objectives</w:t>
      </w:r>
    </w:p>
    <w:p>
      <w:pPr>
        <w:pStyle w:val="FirstParagraph"/>
      </w:pPr>
      <w:r>
        <w:t xml:space="preserve">Protect:</w:t>
      </w:r>
    </w:p>
    <w:p>
      <w:pPr>
        <w:pStyle w:val="Compact"/>
        <w:numPr>
          <w:ilvl w:val="0"/>
          <w:numId w:val="1003"/>
        </w:numPr>
      </w:pPr>
      <w:r>
        <w:t xml:space="preserve">Confidentiality</w:t>
      </w:r>
    </w:p>
    <w:p>
      <w:pPr>
        <w:pStyle w:val="Compact"/>
        <w:numPr>
          <w:ilvl w:val="0"/>
          <w:numId w:val="1003"/>
        </w:numPr>
      </w:pPr>
      <w:r>
        <w:t xml:space="preserve">Integrity</w:t>
      </w:r>
    </w:p>
    <w:p>
      <w:pPr>
        <w:pStyle w:val="Compact"/>
        <w:numPr>
          <w:ilvl w:val="0"/>
          <w:numId w:val="1003"/>
        </w:numPr>
      </w:pPr>
      <w:r>
        <w:t xml:space="preserve">Availability</w:t>
      </w:r>
    </w:p>
    <w:p>
      <w:pPr>
        <w:pStyle w:val="FirstParagraph"/>
      </w:pPr>
      <w:r>
        <w:t xml:space="preserve">of enterprise assets.</w:t>
      </w:r>
    </w:p>
    <w:p>
      <w:r>
        <w:pict>
          <v:rect style="width:0;height:1.5pt" o:hralign="center" o:hrstd="t" o:hr="t"/>
        </w:pict>
      </w:r>
    </w:p>
    <w:bookmarkEnd w:id="45"/>
    <w:bookmarkStart w:id="50" w:name="protection-controls"/>
    <w:p>
      <w:pPr>
        <w:pStyle w:val="Heading2"/>
      </w:pPr>
      <w:r>
        <w:t xml:space="preserve">28.3 Protection Controls</w:t>
      </w:r>
    </w:p>
    <w:bookmarkStart w:id="46" w:name="encryption"/>
    <w:p>
      <w:pPr>
        <w:pStyle w:val="Heading3"/>
      </w:pPr>
      <w:r>
        <w:t xml:space="preserve">Encryption</w:t>
      </w:r>
    </w:p>
    <w:p>
      <w:pPr>
        <w:pStyle w:val="FirstParagraph"/>
      </w:pPr>
      <w:r>
        <w:t xml:space="preserve">Data in transit.</w:t>
      </w:r>
    </w:p>
    <w:p>
      <w:pPr>
        <w:pStyle w:val="BodyText"/>
      </w:pPr>
      <w:r>
        <w:t xml:space="preserve">Data at rest.</w:t>
      </w:r>
    </w:p>
    <w:p>
      <w:r>
        <w:pict>
          <v:rect style="width:0;height:1.5pt" o:hralign="center" o:hrstd="t" o:hr="t"/>
        </w:pict>
      </w:r>
    </w:p>
    <w:bookmarkEnd w:id="46"/>
    <w:bookmarkStart w:id="47" w:name="backup"/>
    <w:p>
      <w:pPr>
        <w:pStyle w:val="Heading3"/>
      </w:pPr>
      <w:r>
        <w:t xml:space="preserve">Backup</w:t>
      </w:r>
    </w:p>
    <w:p>
      <w:pPr>
        <w:pStyle w:val="FirstParagraph"/>
      </w:pPr>
      <w:r>
        <w:t xml:space="preserve">Protection against loss.</w:t>
      </w:r>
    </w:p>
    <w:p>
      <w:r>
        <w:pict>
          <v:rect style="width:0;height:1.5pt" o:hralign="center" o:hrstd="t" o:hr="t"/>
        </w:pict>
      </w:r>
    </w:p>
    <w:bookmarkEnd w:id="47"/>
    <w:bookmarkStart w:id="48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Protection against corruption.</w:t>
      </w:r>
    </w:p>
    <w:p>
      <w:r>
        <w:pict>
          <v:rect style="width:0;height:1.5pt" o:hralign="center" o:hrstd="t" o:hr="t"/>
        </w:pict>
      </w:r>
    </w:p>
    <w:bookmarkEnd w:id="48"/>
    <w:bookmarkStart w:id="49" w:name="recovery"/>
    <w:p>
      <w:pPr>
        <w:pStyle w:val="Heading3"/>
      </w:pPr>
      <w:r>
        <w:t xml:space="preserve">Recovery</w:t>
      </w:r>
    </w:p>
    <w:p>
      <w:pPr>
        <w:pStyle w:val="FirstParagraph"/>
      </w:pPr>
      <w:r>
        <w:t xml:space="preserve">Protection against disruption.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ata-classification"/>
    <w:p>
      <w:pPr>
        <w:pStyle w:val="Heading2"/>
      </w:pPr>
      <w:r>
        <w:t xml:space="preserve">28.4 Data Classification</w:t>
      </w:r>
    </w:p>
    <w:p>
      <w:pPr>
        <w:pStyle w:val="FirstParagraph"/>
      </w:pPr>
      <w:r>
        <w:t xml:space="preserve">Information shall be classified according to sensitivity.</w:t>
      </w:r>
    </w:p>
    <w:p>
      <w:pPr>
        <w:pStyle w:val="BodyText"/>
      </w:pPr>
      <w:r>
        <w:t xml:space="preserve">Example Levels:</w:t>
      </w:r>
    </w:p>
    <w:p>
      <w:pPr>
        <w:pStyle w:val="Compact"/>
        <w:numPr>
          <w:ilvl w:val="0"/>
          <w:numId w:val="1004"/>
        </w:numPr>
      </w:pPr>
      <w:r>
        <w:t xml:space="preserve">Public</w:t>
      </w:r>
    </w:p>
    <w:p>
      <w:pPr>
        <w:pStyle w:val="Compact"/>
        <w:numPr>
          <w:ilvl w:val="0"/>
          <w:numId w:val="1004"/>
        </w:numPr>
      </w:pPr>
      <w:r>
        <w:t xml:space="preserve">Internal</w:t>
      </w:r>
    </w:p>
    <w:p>
      <w:pPr>
        <w:pStyle w:val="Compact"/>
        <w:numPr>
          <w:ilvl w:val="0"/>
          <w:numId w:val="1004"/>
        </w:numPr>
      </w:pPr>
      <w:r>
        <w:t xml:space="preserve">Confidential</w:t>
      </w:r>
    </w:p>
    <w:p>
      <w:pPr>
        <w:pStyle w:val="Compact"/>
        <w:numPr>
          <w:ilvl w:val="0"/>
          <w:numId w:val="1004"/>
        </w:numPr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chapter-29"/>
    <w:p>
      <w:pPr>
        <w:pStyle w:val="Heading1"/>
      </w:pPr>
      <w:r>
        <w:t xml:space="preserve">CHAPTER 29</w:t>
      </w:r>
    </w:p>
    <w:bookmarkEnd w:id="53"/>
    <w:bookmarkStart w:id="62" w:name="compliance-architecture"/>
    <w:p>
      <w:pPr>
        <w:pStyle w:val="Heading1"/>
      </w:pPr>
      <w:r>
        <w:t xml:space="preserve">COMPLIANCE ARCHITECTURE</w:t>
      </w:r>
    </w:p>
    <w:bookmarkStart w:id="54" w:name="purpose-3"/>
    <w:p>
      <w:pPr>
        <w:pStyle w:val="Heading2"/>
      </w:pPr>
      <w:r>
        <w:t xml:space="preserve">29.1 Purpose</w:t>
      </w:r>
    </w:p>
    <w:p>
      <w:pPr>
        <w:pStyle w:val="FirstParagraph"/>
      </w:pPr>
      <w:r>
        <w:t xml:space="preserve">Compliance Architecture ensures adherence to enterprise requirements.</w:t>
      </w:r>
    </w:p>
    <w:p>
      <w:r>
        <w:pict>
          <v:rect style="width:0;height:1.5pt" o:hralign="center" o:hrstd="t" o:hr="t"/>
        </w:pict>
      </w:r>
    </w:p>
    <w:bookmarkEnd w:id="54"/>
    <w:bookmarkStart w:id="60" w:name="compliance-domains"/>
    <w:p>
      <w:pPr>
        <w:pStyle w:val="Heading2"/>
      </w:pPr>
      <w:r>
        <w:t xml:space="preserve">29.2 Compliance Domains</w:t>
      </w:r>
    </w:p>
    <w:bookmarkStart w:id="55" w:name="security-compliance"/>
    <w:p>
      <w:pPr>
        <w:pStyle w:val="Heading3"/>
      </w:pPr>
      <w:r>
        <w:t xml:space="preserve">Security Compliance</w:t>
      </w:r>
    </w:p>
    <w:p>
      <w:r>
        <w:pict>
          <v:rect style="width:0;height:1.5pt" o:hralign="center" o:hrstd="t" o:hr="t"/>
        </w:pict>
      </w:r>
    </w:p>
    <w:bookmarkEnd w:id="55"/>
    <w:bookmarkStart w:id="56" w:name="governance-compliance"/>
    <w:p>
      <w:pPr>
        <w:pStyle w:val="Heading3"/>
      </w:pPr>
      <w:r>
        <w:t xml:space="preserve">Governance Compliance</w:t>
      </w:r>
    </w:p>
    <w:p>
      <w:r>
        <w:pict>
          <v:rect style="width:0;height:1.5pt" o:hralign="center" o:hrstd="t" o:hr="t"/>
        </w:pict>
      </w:r>
    </w:p>
    <w:bookmarkEnd w:id="56"/>
    <w:bookmarkStart w:id="57" w:name="operational-compliance"/>
    <w:p>
      <w:pPr>
        <w:pStyle w:val="Heading3"/>
      </w:pPr>
      <w:r>
        <w:t xml:space="preserve">Operational Compliance</w:t>
      </w:r>
    </w:p>
    <w:p>
      <w:r>
        <w:pict>
          <v:rect style="width:0;height:1.5pt" o:hralign="center" o:hrstd="t" o:hr="t"/>
        </w:pict>
      </w:r>
    </w:p>
    <w:bookmarkEnd w:id="57"/>
    <w:bookmarkStart w:id="58" w:name="data-compliance"/>
    <w:p>
      <w:pPr>
        <w:pStyle w:val="Heading3"/>
      </w:pPr>
      <w:r>
        <w:t xml:space="preserve">Data Compliance</w:t>
      </w:r>
    </w:p>
    <w:p>
      <w:r>
        <w:pict>
          <v:rect style="width:0;height:1.5pt" o:hralign="center" o:hrstd="t" o:hr="t"/>
        </w:pict>
      </w:r>
    </w:p>
    <w:bookmarkEnd w:id="58"/>
    <w:bookmarkStart w:id="59" w:name="ai-compliance"/>
    <w:p>
      <w:pPr>
        <w:pStyle w:val="Heading3"/>
      </w:pPr>
      <w:r>
        <w:t xml:space="preserve">AI Compliance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compliance-evidence"/>
    <w:p>
      <w:pPr>
        <w:pStyle w:val="Heading2"/>
      </w:pPr>
      <w:r>
        <w:t xml:space="preserve">29.3 Compliance Evidence</w:t>
      </w:r>
    </w:p>
    <w:p>
      <w:pPr>
        <w:pStyle w:val="FirstParagraph"/>
      </w:pPr>
      <w:r>
        <w:t xml:space="preserve">Every compliance requirement must be supported by evidence.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Audit Logs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pPr>
        <w:pStyle w:val="Compact"/>
        <w:numPr>
          <w:ilvl w:val="0"/>
          <w:numId w:val="1005"/>
        </w:numPr>
      </w:pPr>
      <w:r>
        <w:t xml:space="preserve">Certifications</w:t>
      </w:r>
    </w:p>
    <w:p>
      <w:pPr>
        <w:pStyle w:val="Compact"/>
        <w:numPr>
          <w:ilvl w:val="0"/>
          <w:numId w:val="1005"/>
        </w:numPr>
      </w:pPr>
      <w:r>
        <w:t xml:space="preserve">Validation Results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hapter-30"/>
    <w:p>
      <w:pPr>
        <w:pStyle w:val="Heading1"/>
      </w:pPr>
      <w:r>
        <w:t xml:space="preserve">CHAPTER 30</w:t>
      </w:r>
    </w:p>
    <w:bookmarkEnd w:id="63"/>
    <w:bookmarkStart w:id="72" w:name="risk-architecture"/>
    <w:p>
      <w:pPr>
        <w:pStyle w:val="Heading1"/>
      </w:pPr>
      <w:r>
        <w:t xml:space="preserve">RISK ARCHITECTURE</w:t>
      </w:r>
    </w:p>
    <w:bookmarkStart w:id="64" w:name="purpose-4"/>
    <w:p>
      <w:pPr>
        <w:pStyle w:val="Heading2"/>
      </w:pPr>
      <w:r>
        <w:t xml:space="preserve">30.1 Purpose</w:t>
      </w:r>
    </w:p>
    <w:p>
      <w:pPr>
        <w:pStyle w:val="FirstParagraph"/>
      </w:pPr>
      <w:r>
        <w:t xml:space="preserve">Risk Architecture establishes enterprise risk management foundations.</w:t>
      </w:r>
    </w:p>
    <w:p>
      <w:r>
        <w:pict>
          <v:rect style="width:0;height:1.5pt" o:hralign="center" o:hrstd="t" o:hr="t"/>
        </w:pict>
      </w:r>
    </w:p>
    <w:bookmarkEnd w:id="64"/>
    <w:bookmarkStart w:id="70" w:name="risk-categories"/>
    <w:p>
      <w:pPr>
        <w:pStyle w:val="Heading2"/>
      </w:pPr>
      <w:r>
        <w:t xml:space="preserve">30.2 Risk Categories</w:t>
      </w:r>
    </w:p>
    <w:bookmarkStart w:id="65" w:name="technical-risks"/>
    <w:p>
      <w:pPr>
        <w:pStyle w:val="Heading3"/>
      </w:pPr>
      <w:r>
        <w:t xml:space="preserve">Technical Risks</w:t>
      </w:r>
    </w:p>
    <w:p>
      <w:pPr>
        <w:pStyle w:val="FirstParagraph"/>
      </w:pPr>
      <w:r>
        <w:t xml:space="preserve">Architecture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65"/>
    <w:bookmarkStart w:id="66" w:name="operational-risks"/>
    <w:p>
      <w:pPr>
        <w:pStyle w:val="Heading3"/>
      </w:pPr>
      <w:r>
        <w:t xml:space="preserve">Operational Risks</w:t>
      </w:r>
    </w:p>
    <w:p>
      <w:pPr>
        <w:pStyle w:val="FirstParagraph"/>
      </w:pPr>
      <w:r>
        <w:t xml:space="preserve">Processes</w:t>
      </w:r>
    </w:p>
    <w:p>
      <w:pPr>
        <w:pStyle w:val="BodyText"/>
      </w:pPr>
      <w:r>
        <w:t xml:space="preserve">Operations</w:t>
      </w:r>
    </w:p>
    <w:p>
      <w:pPr>
        <w:pStyle w:val="BodyText"/>
      </w:pPr>
      <w:r>
        <w:t xml:space="preserve">Availability</w:t>
      </w:r>
    </w:p>
    <w:p>
      <w:r>
        <w:pict>
          <v:rect style="width:0;height:1.5pt" o:hralign="center" o:hrstd="t" o:hr="t"/>
        </w:pict>
      </w:r>
    </w:p>
    <w:bookmarkEnd w:id="66"/>
    <w:bookmarkStart w:id="67" w:name="security-risks"/>
    <w:p>
      <w:pPr>
        <w:pStyle w:val="Heading3"/>
      </w:pPr>
      <w:r>
        <w:t xml:space="preserve">Security Risks</w:t>
      </w:r>
    </w:p>
    <w:p>
      <w:pPr>
        <w:pStyle w:val="FirstParagraph"/>
      </w:pPr>
      <w:r>
        <w:t xml:space="preserve">Threats</w:t>
      </w:r>
    </w:p>
    <w:p>
      <w:pPr>
        <w:pStyle w:val="BodyText"/>
      </w:pPr>
      <w:r>
        <w:t xml:space="preserve">Vulnerabilities</w:t>
      </w:r>
    </w:p>
    <w:p>
      <w:pPr>
        <w:pStyle w:val="BodyText"/>
      </w:pPr>
      <w:r>
        <w:t xml:space="preserve">Exposure</w:t>
      </w:r>
    </w:p>
    <w:p>
      <w:r>
        <w:pict>
          <v:rect style="width:0;height:1.5pt" o:hralign="center" o:hrstd="t" o:hr="t"/>
        </w:pict>
      </w:r>
    </w:p>
    <w:bookmarkEnd w:id="67"/>
    <w:bookmarkStart w:id="68" w:name="ai-risks"/>
    <w:p>
      <w:pPr>
        <w:pStyle w:val="Heading3"/>
      </w:pPr>
      <w:r>
        <w:t xml:space="preserve">AI Risks</w:t>
      </w:r>
    </w:p>
    <w:p>
      <w:pPr>
        <w:pStyle w:val="FirstParagraph"/>
      </w:pPr>
      <w:r>
        <w:t xml:space="preserve">Hallucinations</w:t>
      </w:r>
    </w:p>
    <w:p>
      <w:pPr>
        <w:pStyle w:val="BodyText"/>
      </w:pPr>
      <w:r>
        <w:t xml:space="preserve">Bias</w:t>
      </w:r>
    </w:p>
    <w:p>
      <w:pPr>
        <w:pStyle w:val="BodyText"/>
      </w:pPr>
      <w:r>
        <w:t xml:space="preserve">Incorrect Classification</w:t>
      </w:r>
    </w:p>
    <w:p>
      <w:pPr>
        <w:pStyle w:val="BodyText"/>
      </w:pPr>
      <w:r>
        <w:t xml:space="preserve">Governance Violations</w:t>
      </w:r>
    </w:p>
    <w:p>
      <w:r>
        <w:pict>
          <v:rect style="width:0;height:1.5pt" o:hralign="center" o:hrstd="t" o:hr="t"/>
        </w:pict>
      </w:r>
    </w:p>
    <w:bookmarkEnd w:id="68"/>
    <w:bookmarkStart w:id="69" w:name="business-risks"/>
    <w:p>
      <w:pPr>
        <w:pStyle w:val="Heading3"/>
      </w:pPr>
      <w:r>
        <w:t xml:space="preserve">Business Risks</w:t>
      </w:r>
    </w:p>
    <w:p>
      <w:pPr>
        <w:pStyle w:val="FirstParagraph"/>
      </w:pPr>
      <w:r>
        <w:t xml:space="preserve">Commercial Impact</w:t>
      </w:r>
    </w:p>
    <w:p>
      <w:pPr>
        <w:pStyle w:val="BodyText"/>
      </w:pPr>
      <w:r>
        <w:t xml:space="preserve">Market Changes</w:t>
      </w:r>
    </w:p>
    <w:p>
      <w:pPr>
        <w:pStyle w:val="BodyText"/>
      </w:pPr>
      <w:r>
        <w:t xml:space="preserve">Revenue Impact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risk-lifecycle"/>
    <w:p>
      <w:pPr>
        <w:pStyle w:val="Heading2"/>
      </w:pPr>
      <w:r>
        <w:t xml:space="preserve">30.3 Risk Lifecycle</w:t>
      </w:r>
    </w:p>
    <w:p>
      <w:pPr>
        <w:pStyle w:val="FirstParagraph"/>
      </w:pPr>
      <w:r>
        <w:t xml:space="preserve">Identification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Mitigation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Monitoring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Review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chapter-31"/>
    <w:p>
      <w:pPr>
        <w:pStyle w:val="Heading1"/>
      </w:pPr>
      <w:r>
        <w:t xml:space="preserve">CHAPTER 31</w:t>
      </w:r>
    </w:p>
    <w:bookmarkEnd w:id="73"/>
    <w:bookmarkStart w:id="81" w:name="resilience-architecture"/>
    <w:p>
      <w:pPr>
        <w:pStyle w:val="Heading1"/>
      </w:pPr>
      <w:r>
        <w:t xml:space="preserve">RESILIENCE ARCHITECTURE</w:t>
      </w:r>
    </w:p>
    <w:bookmarkStart w:id="74" w:name="purpose-5"/>
    <w:p>
      <w:pPr>
        <w:pStyle w:val="Heading2"/>
      </w:pPr>
      <w:r>
        <w:t xml:space="preserve">31.1 Purpose</w:t>
      </w:r>
    </w:p>
    <w:p>
      <w:pPr>
        <w:pStyle w:val="FirstParagraph"/>
      </w:pPr>
      <w:r>
        <w:t xml:space="preserve">Resilience Architecture ensures CSI continues operating during adverse conditions.</w:t>
      </w:r>
    </w:p>
    <w:p>
      <w:r>
        <w:pict>
          <v:rect style="width:0;height:1.5pt" o:hralign="center" o:hrstd="t" o:hr="t"/>
        </w:pict>
      </w:r>
    </w:p>
    <w:bookmarkEnd w:id="74"/>
    <w:bookmarkStart w:id="75" w:name="resilience-objectives"/>
    <w:p>
      <w:pPr>
        <w:pStyle w:val="Heading2"/>
      </w:pPr>
      <w:r>
        <w:t xml:space="preserve">31.2 Resilience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6"/>
        </w:numPr>
      </w:pPr>
      <w:r>
        <w:t xml:space="preserve">Reliability</w:t>
      </w:r>
    </w:p>
    <w:p>
      <w:pPr>
        <w:pStyle w:val="Compact"/>
        <w:numPr>
          <w:ilvl w:val="0"/>
          <w:numId w:val="1006"/>
        </w:numPr>
      </w:pPr>
      <w:r>
        <w:t xml:space="preserve">Continuity</w:t>
      </w:r>
    </w:p>
    <w:p>
      <w:pPr>
        <w:pStyle w:val="Compact"/>
        <w:numPr>
          <w:ilvl w:val="0"/>
          <w:numId w:val="1006"/>
        </w:numPr>
      </w:pPr>
      <w:r>
        <w:t xml:space="preserve">Recoverability</w:t>
      </w:r>
    </w:p>
    <w:p>
      <w:pPr>
        <w:pStyle w:val="Compact"/>
        <w:numPr>
          <w:ilvl w:val="0"/>
          <w:numId w:val="1006"/>
        </w:numPr>
      </w:pPr>
      <w:r>
        <w:t xml:space="preserve">Adaptability</w:t>
      </w:r>
    </w:p>
    <w:p>
      <w:r>
        <w:pict>
          <v:rect style="width:0;height:1.5pt" o:hralign="center" o:hrstd="t" o:hr="t"/>
        </w:pict>
      </w:r>
    </w:p>
    <w:bookmarkEnd w:id="75"/>
    <w:bookmarkStart w:id="80" w:name="resilience-controls"/>
    <w:p>
      <w:pPr>
        <w:pStyle w:val="Heading2"/>
      </w:pPr>
      <w:r>
        <w:t xml:space="preserve">31.3 Resilience Controls</w:t>
      </w:r>
    </w:p>
    <w:bookmarkStart w:id="76" w:name="redundancy"/>
    <w:p>
      <w:pPr>
        <w:pStyle w:val="Heading3"/>
      </w:pPr>
      <w:r>
        <w:t xml:space="preserve">Redundancy</w:t>
      </w:r>
    </w:p>
    <w:p>
      <w:pPr>
        <w:pStyle w:val="FirstParagraph"/>
      </w:pPr>
      <w:r>
        <w:t xml:space="preserve">Multiple operational paths.</w:t>
      </w:r>
    </w:p>
    <w:p>
      <w:r>
        <w:pict>
          <v:rect style="width:0;height:1.5pt" o:hralign="center" o:hrstd="t" o:hr="t"/>
        </w:pict>
      </w:r>
    </w:p>
    <w:bookmarkEnd w:id="76"/>
    <w:bookmarkStart w:id="77" w:name="failover"/>
    <w:p>
      <w:pPr>
        <w:pStyle w:val="Heading3"/>
      </w:pPr>
      <w:r>
        <w:t xml:space="preserve">Failover</w:t>
      </w:r>
    </w:p>
    <w:p>
      <w:pPr>
        <w:pStyle w:val="FirstParagraph"/>
      </w:pPr>
      <w:r>
        <w:t xml:space="preserve">Alternative execution paths.</w:t>
      </w:r>
    </w:p>
    <w:p>
      <w:r>
        <w:pict>
          <v:rect style="width:0;height:1.5pt" o:hralign="center" o:hrstd="t" o:hr="t"/>
        </w:pict>
      </w:r>
    </w:p>
    <w:bookmarkEnd w:id="77"/>
    <w:bookmarkStart w:id="78" w:name="recovery-1"/>
    <w:p>
      <w:pPr>
        <w:pStyle w:val="Heading3"/>
      </w:pPr>
      <w:r>
        <w:t xml:space="preserve">Recovery</w:t>
      </w:r>
    </w:p>
    <w:p>
      <w:pPr>
        <w:pStyle w:val="FirstParagraph"/>
      </w:pPr>
      <w:r>
        <w:t xml:space="preserve">Restoration capabilities.</w:t>
      </w:r>
    </w:p>
    <w:p>
      <w:r>
        <w:pict>
          <v:rect style="width:0;height:1.5pt" o:hralign="center" o:hrstd="t" o:hr="t"/>
        </w:pict>
      </w:r>
    </w:p>
    <w:bookmarkEnd w:id="78"/>
    <w:bookmarkStart w:id="79" w:name="monitoring"/>
    <w:p>
      <w:pPr>
        <w:pStyle w:val="Heading3"/>
      </w:pPr>
      <w:r>
        <w:t xml:space="preserve">Monitoring</w:t>
      </w:r>
    </w:p>
    <w:p>
      <w:pPr>
        <w:pStyle w:val="FirstParagraph"/>
      </w:pPr>
      <w:r>
        <w:t xml:space="preserve">Continuous operational visibility.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chapter-32"/>
    <w:p>
      <w:pPr>
        <w:pStyle w:val="Heading1"/>
      </w:pPr>
      <w:r>
        <w:t xml:space="preserve">CHAPTER 32</w:t>
      </w:r>
    </w:p>
    <w:bookmarkEnd w:id="82"/>
    <w:bookmarkStart w:id="91" w:name="disaster-recovery-architecture"/>
    <w:p>
      <w:pPr>
        <w:pStyle w:val="Heading1"/>
      </w:pPr>
      <w:r>
        <w:t xml:space="preserve">DISASTER RECOVERY ARCHITECTURE</w:t>
      </w:r>
    </w:p>
    <w:bookmarkStart w:id="83" w:name="purpose-6"/>
    <w:p>
      <w:pPr>
        <w:pStyle w:val="Heading2"/>
      </w:pPr>
      <w:r>
        <w:t xml:space="preserve">32.1 Purpose</w:t>
      </w:r>
    </w:p>
    <w:p>
      <w:pPr>
        <w:pStyle w:val="FirstParagraph"/>
      </w:pPr>
      <w:r>
        <w:t xml:space="preserve">Disaster Recovery Architecture ensures recovery from major disruptions.</w:t>
      </w:r>
    </w:p>
    <w:p>
      <w:r>
        <w:pict>
          <v:rect style="width:0;height:1.5pt" o:hralign="center" o:hrstd="t" o:hr="t"/>
        </w:pict>
      </w:r>
    </w:p>
    <w:bookmarkEnd w:id="83"/>
    <w:bookmarkStart w:id="84" w:name="recovery-objectives"/>
    <w:p>
      <w:pPr>
        <w:pStyle w:val="Heading2"/>
      </w:pPr>
      <w:r>
        <w:t xml:space="preserve">32.2 Recovery Objectives</w:t>
      </w:r>
    </w:p>
    <w:p>
      <w:pPr>
        <w:pStyle w:val="FirstParagraph"/>
      </w:pPr>
      <w:r>
        <w:t xml:space="preserve">Minimize:</w:t>
      </w:r>
    </w:p>
    <w:p>
      <w:pPr>
        <w:pStyle w:val="Compact"/>
        <w:numPr>
          <w:ilvl w:val="0"/>
          <w:numId w:val="1007"/>
        </w:numPr>
      </w:pPr>
      <w:r>
        <w:t xml:space="preserve">Downtime</w:t>
      </w:r>
    </w:p>
    <w:p>
      <w:pPr>
        <w:pStyle w:val="Compact"/>
        <w:numPr>
          <w:ilvl w:val="0"/>
          <w:numId w:val="1007"/>
        </w:numPr>
      </w:pPr>
      <w:r>
        <w:t xml:space="preserve">Data Loss</w:t>
      </w:r>
    </w:p>
    <w:p>
      <w:pPr>
        <w:pStyle w:val="Compact"/>
        <w:numPr>
          <w:ilvl w:val="0"/>
          <w:numId w:val="1007"/>
        </w:numPr>
      </w:pPr>
      <w:r>
        <w:t xml:space="preserve">Business Disruption</w:t>
      </w:r>
    </w:p>
    <w:p>
      <w:r>
        <w:pict>
          <v:rect style="width:0;height:1.5pt" o:hralign="center" o:hrstd="t" o:hr="t"/>
        </w:pict>
      </w:r>
    </w:p>
    <w:bookmarkEnd w:id="84"/>
    <w:bookmarkStart w:id="89" w:name="recovery-components"/>
    <w:p>
      <w:pPr>
        <w:pStyle w:val="Heading2"/>
      </w:pPr>
      <w:r>
        <w:t xml:space="preserve">32.3 Recovery Components</w:t>
      </w:r>
    </w:p>
    <w:bookmarkStart w:id="85" w:name="backup-strategy"/>
    <w:p>
      <w:pPr>
        <w:pStyle w:val="Heading3"/>
      </w:pPr>
      <w:r>
        <w:t xml:space="preserve">Backup Strategy</w:t>
      </w:r>
    </w:p>
    <w:p>
      <w:pPr>
        <w:pStyle w:val="FirstParagraph"/>
      </w:pPr>
      <w:r>
        <w:t xml:space="preserve">Protection of enterprise assets.</w:t>
      </w:r>
    </w:p>
    <w:p>
      <w:r>
        <w:pict>
          <v:rect style="width:0;height:1.5pt" o:hralign="center" o:hrstd="t" o:hr="t"/>
        </w:pict>
      </w:r>
    </w:p>
    <w:bookmarkEnd w:id="85"/>
    <w:bookmarkStart w:id="86" w:name="recovery-procedures"/>
    <w:p>
      <w:pPr>
        <w:pStyle w:val="Heading3"/>
      </w:pPr>
      <w:r>
        <w:t xml:space="preserve">Recovery Procedures</w:t>
      </w:r>
    </w:p>
    <w:p>
      <w:pPr>
        <w:pStyle w:val="FirstParagraph"/>
      </w:pPr>
      <w:r>
        <w:t xml:space="preserve">Documented recovery processes.</w:t>
      </w:r>
    </w:p>
    <w:p>
      <w:r>
        <w:pict>
          <v:rect style="width:0;height:1.5pt" o:hralign="center" o:hrstd="t" o:hr="t"/>
        </w:pict>
      </w:r>
    </w:p>
    <w:bookmarkEnd w:id="86"/>
    <w:bookmarkStart w:id="87" w:name="recovery-validation"/>
    <w:p>
      <w:pPr>
        <w:pStyle w:val="Heading3"/>
      </w:pPr>
      <w:r>
        <w:t xml:space="preserve">Recovery Validation</w:t>
      </w:r>
    </w:p>
    <w:p>
      <w:pPr>
        <w:pStyle w:val="FirstParagraph"/>
      </w:pPr>
      <w:r>
        <w:t xml:space="preserve">Periodic recovery testing.</w:t>
      </w:r>
    </w:p>
    <w:p>
      <w:r>
        <w:pict>
          <v:rect style="width:0;height:1.5pt" o:hralign="center" o:hrstd="t" o:hr="t"/>
        </w:pict>
      </w:r>
    </w:p>
    <w:bookmarkEnd w:id="87"/>
    <w:bookmarkStart w:id="88" w:name="recovery-governance"/>
    <w:p>
      <w:pPr>
        <w:pStyle w:val="Heading3"/>
      </w:pPr>
      <w:r>
        <w:t xml:space="preserve">Recovery Governance</w:t>
      </w:r>
    </w:p>
    <w:p>
      <w:pPr>
        <w:pStyle w:val="FirstParagraph"/>
      </w:pPr>
      <w:r>
        <w:t xml:space="preserve">Formal review and approval processes.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recovery-lifecycle"/>
    <w:p>
      <w:pPr>
        <w:pStyle w:val="Heading2"/>
      </w:pPr>
      <w:r>
        <w:t xml:space="preserve">32.4 Recovery Lifecycle</w:t>
      </w:r>
    </w:p>
    <w:p>
      <w:pPr>
        <w:pStyle w:val="FirstParagraph"/>
      </w:pPr>
      <w:r>
        <w:t xml:space="preserve">Incident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Containment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Operational Restoration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part-5-completion-statement"/>
    <w:p>
      <w:pPr>
        <w:pStyle w:val="Heading1"/>
      </w:pPr>
      <w:r>
        <w:t xml:space="preserve">PART 5 COMPLETION STATEMENT</w:t>
      </w:r>
    </w:p>
    <w:p>
      <w:pPr>
        <w:pStyle w:val="FirstParagraph"/>
      </w:pPr>
      <w:r>
        <w:t xml:space="preserve">Volume II – Part 5 establishes:</w:t>
      </w:r>
    </w:p>
    <w:p>
      <w:pPr>
        <w:pStyle w:val="Compact"/>
        <w:numPr>
          <w:ilvl w:val="0"/>
          <w:numId w:val="1008"/>
        </w:numPr>
      </w:pPr>
      <w:r>
        <w:t xml:space="preserve">Security Architecture</w:t>
      </w:r>
    </w:p>
    <w:p>
      <w:pPr>
        <w:pStyle w:val="Compact"/>
        <w:numPr>
          <w:ilvl w:val="0"/>
          <w:numId w:val="1008"/>
        </w:numPr>
      </w:pPr>
      <w:r>
        <w:t xml:space="preserve">Identity &amp; Access Architecture</w:t>
      </w:r>
    </w:p>
    <w:p>
      <w:pPr>
        <w:pStyle w:val="Compact"/>
        <w:numPr>
          <w:ilvl w:val="0"/>
          <w:numId w:val="1008"/>
        </w:numPr>
      </w:pPr>
      <w:r>
        <w:t xml:space="preserve">Data Protection Architecture</w:t>
      </w:r>
    </w:p>
    <w:p>
      <w:pPr>
        <w:pStyle w:val="Compact"/>
        <w:numPr>
          <w:ilvl w:val="0"/>
          <w:numId w:val="1008"/>
        </w:numPr>
      </w:pPr>
      <w:r>
        <w:t xml:space="preserve">Compliance Architecture</w:t>
      </w:r>
    </w:p>
    <w:p>
      <w:pPr>
        <w:pStyle w:val="Compact"/>
        <w:numPr>
          <w:ilvl w:val="0"/>
          <w:numId w:val="1008"/>
        </w:numPr>
      </w:pPr>
      <w:r>
        <w:t xml:space="preserve">Risk Architecture</w:t>
      </w:r>
    </w:p>
    <w:p>
      <w:pPr>
        <w:pStyle w:val="Compact"/>
        <w:numPr>
          <w:ilvl w:val="0"/>
          <w:numId w:val="1008"/>
        </w:numPr>
      </w:pPr>
      <w:r>
        <w:t xml:space="preserve">Resilience Architecture</w:t>
      </w:r>
    </w:p>
    <w:p>
      <w:pPr>
        <w:pStyle w:val="Compact"/>
        <w:numPr>
          <w:ilvl w:val="0"/>
          <w:numId w:val="1008"/>
        </w:numPr>
      </w:pPr>
      <w:r>
        <w:t xml:space="preserve">Disaster Recovery Architecture</w:t>
      </w:r>
    </w:p>
    <w:p>
      <w:pPr>
        <w:pStyle w:val="FirstParagraph"/>
      </w:pPr>
      <w:r>
        <w:t xml:space="preserve">These domains establish the protection, continuity, compliance, and risk management foundations required for enterprise-scale operation.</w:t>
      </w:r>
    </w:p>
    <w:p>
      <w:r>
        <w:pict>
          <v:rect style="width:0;height:1.5pt" o:hralign="center" o:hrstd="t" o:hr="t"/>
        </w:pict>
      </w:r>
    </w:p>
    <w:bookmarkEnd w:id="92"/>
    <w:bookmarkStart w:id="93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 – Part 6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09"/>
        </w:numPr>
      </w:pPr>
      <w:r>
        <w:t xml:space="preserve">Infrastructure Architecture</w:t>
      </w:r>
    </w:p>
    <w:p>
      <w:pPr>
        <w:pStyle w:val="Compact"/>
        <w:numPr>
          <w:ilvl w:val="0"/>
          <w:numId w:val="1009"/>
        </w:numPr>
      </w:pPr>
      <w:r>
        <w:t xml:space="preserve">Storage Architecture</w:t>
      </w:r>
    </w:p>
    <w:p>
      <w:pPr>
        <w:pStyle w:val="Compact"/>
        <w:numPr>
          <w:ilvl w:val="0"/>
          <w:numId w:val="1009"/>
        </w:numPr>
      </w:pPr>
      <w:r>
        <w:t xml:space="preserve">Database Architecture</w:t>
      </w:r>
    </w:p>
    <w:p>
      <w:pPr>
        <w:pStyle w:val="Compact"/>
        <w:numPr>
          <w:ilvl w:val="0"/>
          <w:numId w:val="1009"/>
        </w:numPr>
      </w:pPr>
      <w:r>
        <w:t xml:space="preserve">Search Infrastructure Architecture</w:t>
      </w:r>
    </w:p>
    <w:p>
      <w:pPr>
        <w:pStyle w:val="Compact"/>
        <w:numPr>
          <w:ilvl w:val="0"/>
          <w:numId w:val="1009"/>
        </w:numPr>
      </w:pPr>
      <w:r>
        <w:t xml:space="preserve">Scalability Architecture</w:t>
      </w:r>
    </w:p>
    <w:p>
      <w:pPr>
        <w:pStyle w:val="Compact"/>
        <w:numPr>
          <w:ilvl w:val="0"/>
          <w:numId w:val="1009"/>
        </w:numPr>
      </w:pPr>
      <w:r>
        <w:t xml:space="preserve">Performance Architecture</w:t>
      </w:r>
    </w:p>
    <w:p>
      <w:pPr>
        <w:pStyle w:val="Compact"/>
        <w:numPr>
          <w:ilvl w:val="0"/>
          <w:numId w:val="1009"/>
        </w:numPr>
      </w:pPr>
      <w:r>
        <w:t xml:space="preserve">Capacity Planning Architecture</w:t>
      </w:r>
    </w:p>
    <w:p>
      <w:pPr>
        <w:pStyle w:val="FirstParagraph"/>
      </w:pPr>
      <w:r>
        <w:t xml:space="preserve">This section establishes the physical and logical infrastructure foundations supporting CSI Ultimate Enterprise.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2026-06-10T09:24:57Z</dcterms:created>
  <dcterms:modified xsi:type="dcterms:W3CDTF">2026-06-10T09:24:57Z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