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i-ultimate-enterprise"/>
    <w:p>
      <w:pPr>
        <w:pStyle w:val="Heading1"/>
      </w:pPr>
      <w:r>
        <w:t xml:space="preserve">CSI Ultimate Enterprise</w:t>
      </w:r>
    </w:p>
    <w:bookmarkStart w:id="22" w:name="official-enterprise-constitution"/>
    <w:p>
      <w:pPr>
        <w:pStyle w:val="Heading2"/>
      </w:pPr>
      <w:r>
        <w:t xml:space="preserve">Official Enterprise Constitution</w:t>
      </w:r>
    </w:p>
    <w:bookmarkStart w:id="20" w:name="volume-iii-official-stage-definitions"/>
    <w:p>
      <w:pPr>
        <w:pStyle w:val="Heading3"/>
      </w:pPr>
      <w:r>
        <w:t xml:space="preserve">Volume III – Official Stage Definitions</w:t>
      </w:r>
    </w:p>
    <w:bookmarkEnd w:id="20"/>
    <w:bookmarkStart w:id="21" w:name="part-4"/>
    <w:p>
      <w:pPr>
        <w:pStyle w:val="Heading3"/>
      </w:pPr>
      <w:r>
        <w:t xml:space="preserve">Part 4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Operational Architecture Authority</w:t>
      </w:r>
    </w:p>
    <w:p>
      <w:pPr>
        <w:pStyle w:val="BodyText"/>
      </w:pPr>
      <w:r>
        <w:t xml:space="preserve">Status: Approved Draft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chapter-21"/>
    <w:p>
      <w:pPr>
        <w:pStyle w:val="Heading1"/>
      </w:pPr>
      <w:r>
        <w:t xml:space="preserve">CHAPTER 21</w:t>
      </w:r>
    </w:p>
    <w:bookmarkEnd w:id="24"/>
    <w:bookmarkStart w:id="33" w:name="official-stage-category-model"/>
    <w:p>
      <w:pPr>
        <w:pStyle w:val="Heading1"/>
      </w:pPr>
      <w:r>
        <w:t xml:space="preserve">OFFICIAL STAGE CATEGORY MODEL</w:t>
      </w:r>
    </w:p>
    <w:bookmarkStart w:id="25" w:name="purpose"/>
    <w:p>
      <w:pPr>
        <w:pStyle w:val="Heading2"/>
      </w:pPr>
      <w:r>
        <w:t xml:space="preserve">21.1 Purpose</w:t>
      </w:r>
    </w:p>
    <w:p>
      <w:pPr>
        <w:pStyle w:val="FirstParagraph"/>
      </w:pPr>
      <w:r>
        <w:t xml:space="preserve">The Official Stage Category Model defines the primary operational stage groups within CSI Ultimate Enterprise.</w:t>
      </w:r>
    </w:p>
    <w:p>
      <w:pPr>
        <w:pStyle w:val="BodyText"/>
      </w:pPr>
      <w:r>
        <w:t xml:space="preserve">All operational stages shall belong to one of the approved enterprise categories.</w:t>
      </w:r>
    </w:p>
    <w:p>
      <w:r>
        <w:pict>
          <v:rect style="width:0;height:1.5pt" o:hralign="center" o:hrstd="t" o:hr="t"/>
        </w:pict>
      </w:r>
    </w:p>
    <w:bookmarkEnd w:id="25"/>
    <w:bookmarkStart w:id="32" w:name="enterprise-stage-categories"/>
    <w:p>
      <w:pPr>
        <w:pStyle w:val="Heading2"/>
      </w:pPr>
      <w:r>
        <w:t xml:space="preserve">21.2 Enterprise Stage Categories</w:t>
      </w:r>
    </w:p>
    <w:bookmarkStart w:id="26" w:name="category-a"/>
    <w:p>
      <w:pPr>
        <w:pStyle w:val="Heading3"/>
      </w:pPr>
      <w:r>
        <w:t xml:space="preserve">Category A</w:t>
      </w:r>
    </w:p>
    <w:p>
      <w:pPr>
        <w:pStyle w:val="FirstParagraph"/>
      </w:pPr>
      <w:r>
        <w:t xml:space="preserve">Discovery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Identification of information opportunities.</w:t>
      </w:r>
    </w:p>
    <w:p>
      <w:r>
        <w:pict>
          <v:rect style="width:0;height:1.5pt" o:hralign="center" o:hrstd="t" o:hr="t"/>
        </w:pict>
      </w:r>
    </w:p>
    <w:bookmarkEnd w:id="26"/>
    <w:bookmarkStart w:id="27" w:name="category-b"/>
    <w:p>
      <w:pPr>
        <w:pStyle w:val="Heading3"/>
      </w:pPr>
      <w:r>
        <w:t xml:space="preserve">Category B</w:t>
      </w:r>
    </w:p>
    <w:p>
      <w:pPr>
        <w:pStyle w:val="FirstParagraph"/>
      </w:pPr>
      <w:r>
        <w:t xml:space="preserve">Collection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Acquisition of information assets.</w:t>
      </w:r>
    </w:p>
    <w:p>
      <w:r>
        <w:pict>
          <v:rect style="width:0;height:1.5pt" o:hralign="center" o:hrstd="t" o:hr="t"/>
        </w:pict>
      </w:r>
    </w:p>
    <w:bookmarkEnd w:id="27"/>
    <w:bookmarkStart w:id="28" w:name="category-c"/>
    <w:p>
      <w:pPr>
        <w:pStyle w:val="Heading3"/>
      </w:pPr>
      <w:r>
        <w:t xml:space="preserve">Category C</w:t>
      </w:r>
    </w:p>
    <w:p>
      <w:pPr>
        <w:pStyle w:val="FirstParagraph"/>
      </w:pPr>
      <w:r>
        <w:t xml:space="preserve">Processing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Transformation of information into structured assets.</w:t>
      </w:r>
    </w:p>
    <w:p>
      <w:r>
        <w:pict>
          <v:rect style="width:0;height:1.5pt" o:hralign="center" o:hrstd="t" o:hr="t"/>
        </w:pict>
      </w:r>
    </w:p>
    <w:bookmarkEnd w:id="28"/>
    <w:bookmarkStart w:id="29" w:name="category-d"/>
    <w:p>
      <w:pPr>
        <w:pStyle w:val="Heading3"/>
      </w:pPr>
      <w:r>
        <w:t xml:space="preserve">Category D</w:t>
      </w:r>
    </w:p>
    <w:p>
      <w:pPr>
        <w:pStyle w:val="FirstParagraph"/>
      </w:pPr>
      <w:r>
        <w:t xml:space="preserve">Knowledge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Creation of enterprise knowledge.</w:t>
      </w:r>
    </w:p>
    <w:p>
      <w:r>
        <w:pict>
          <v:rect style="width:0;height:1.5pt" o:hralign="center" o:hrstd="t" o:hr="t"/>
        </w:pict>
      </w:r>
    </w:p>
    <w:bookmarkEnd w:id="29"/>
    <w:bookmarkStart w:id="30" w:name="category-e"/>
    <w:p>
      <w:pPr>
        <w:pStyle w:val="Heading3"/>
      </w:pPr>
      <w:r>
        <w:t xml:space="preserve">Category E</w:t>
      </w:r>
    </w:p>
    <w:p>
      <w:pPr>
        <w:pStyle w:val="FirstParagraph"/>
      </w:pPr>
      <w:r>
        <w:t xml:space="preserve">Intelligence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Generation of commercial intelligence.</w:t>
      </w:r>
    </w:p>
    <w:p>
      <w:r>
        <w:pict>
          <v:rect style="width:0;height:1.5pt" o:hralign="center" o:hrstd="t" o:hr="t"/>
        </w:pict>
      </w:r>
    </w:p>
    <w:bookmarkEnd w:id="30"/>
    <w:bookmarkStart w:id="31" w:name="category-f"/>
    <w:p>
      <w:pPr>
        <w:pStyle w:val="Heading3"/>
      </w:pPr>
      <w:r>
        <w:t xml:space="preserve">Category F</w:t>
      </w:r>
    </w:p>
    <w:p>
      <w:pPr>
        <w:pStyle w:val="FirstParagraph"/>
      </w:pPr>
      <w:r>
        <w:t xml:space="preserve">Governance Stages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Validation, auditing, certification, and compliance.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hapter-22"/>
    <w:p>
      <w:pPr>
        <w:pStyle w:val="Heading1"/>
      </w:pPr>
      <w:r>
        <w:t xml:space="preserve">CHAPTER 22</w:t>
      </w:r>
    </w:p>
    <w:bookmarkEnd w:id="34"/>
    <w:bookmarkStart w:id="40" w:name="discovery-stage-definitions"/>
    <w:p>
      <w:pPr>
        <w:pStyle w:val="Heading1"/>
      </w:pPr>
      <w:r>
        <w:t xml:space="preserve">DISCOVERY STAGE DEFINITIONS</w:t>
      </w:r>
    </w:p>
    <w:bookmarkStart w:id="35" w:name="discovery-mission"/>
    <w:p>
      <w:pPr>
        <w:pStyle w:val="Heading2"/>
      </w:pPr>
      <w:r>
        <w:t xml:space="preserve">22.1 Discovery Mission</w:t>
      </w:r>
    </w:p>
    <w:p>
      <w:pPr>
        <w:pStyle w:val="FirstParagraph"/>
      </w:pPr>
      <w:r>
        <w:t xml:space="preserve">Discovery identifies valuable information sources capable of contributing to enterprise intelligence objectives.</w:t>
      </w:r>
    </w:p>
    <w:p>
      <w:r>
        <w:pict>
          <v:rect style="width:0;height:1.5pt" o:hralign="center" o:hrstd="t" o:hr="t"/>
        </w:pict>
      </w:r>
    </w:p>
    <w:bookmarkEnd w:id="35"/>
    <w:bookmarkStart w:id="36" w:name="discovery-objectives"/>
    <w:p>
      <w:pPr>
        <w:pStyle w:val="Heading2"/>
      </w:pPr>
      <w:r>
        <w:t xml:space="preserve">22.2 Discovery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1"/>
        </w:numPr>
      </w:pPr>
      <w:r>
        <w:t xml:space="preserve">Source Identification</w:t>
      </w:r>
    </w:p>
    <w:p>
      <w:pPr>
        <w:pStyle w:val="Compact"/>
        <w:numPr>
          <w:ilvl w:val="0"/>
          <w:numId w:val="1001"/>
        </w:numPr>
      </w:pPr>
      <w:r>
        <w:t xml:space="preserve">Source Qualification</w:t>
      </w:r>
    </w:p>
    <w:p>
      <w:pPr>
        <w:pStyle w:val="Compact"/>
        <w:numPr>
          <w:ilvl w:val="0"/>
          <w:numId w:val="1001"/>
        </w:numPr>
      </w:pPr>
      <w:r>
        <w:t xml:space="preserve">Source Classification</w:t>
      </w:r>
    </w:p>
    <w:p>
      <w:pPr>
        <w:pStyle w:val="Compact"/>
        <w:numPr>
          <w:ilvl w:val="0"/>
          <w:numId w:val="1001"/>
        </w:numPr>
      </w:pPr>
      <w:r>
        <w:t xml:space="preserve">Source Prioritization</w:t>
      </w:r>
    </w:p>
    <w:p>
      <w:r>
        <w:pict>
          <v:rect style="width:0;height:1.5pt" o:hralign="center" o:hrstd="t" o:hr="t"/>
        </w:pict>
      </w:r>
    </w:p>
    <w:bookmarkEnd w:id="36"/>
    <w:bookmarkStart w:id="37" w:name="discovery-inputs"/>
    <w:p>
      <w:pPr>
        <w:pStyle w:val="Heading2"/>
      </w:pPr>
      <w:r>
        <w:t xml:space="preserve">22.3 Discovery Inputs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2"/>
        </w:numPr>
      </w:pPr>
      <w:r>
        <w:t xml:space="preserve">Target Markets</w:t>
      </w:r>
    </w:p>
    <w:p>
      <w:pPr>
        <w:pStyle w:val="Compact"/>
        <w:numPr>
          <w:ilvl w:val="0"/>
          <w:numId w:val="1002"/>
        </w:numPr>
      </w:pPr>
      <w:r>
        <w:t xml:space="preserve">Business Categories</w:t>
      </w:r>
    </w:p>
    <w:p>
      <w:pPr>
        <w:pStyle w:val="Compact"/>
        <w:numPr>
          <w:ilvl w:val="0"/>
          <w:numId w:val="1002"/>
        </w:numPr>
      </w:pPr>
      <w:r>
        <w:t xml:space="preserve">Industry Lists</w:t>
      </w:r>
    </w:p>
    <w:p>
      <w:pPr>
        <w:pStyle w:val="Compact"/>
        <w:numPr>
          <w:ilvl w:val="0"/>
          <w:numId w:val="1002"/>
        </w:numPr>
      </w:pPr>
      <w:r>
        <w:t xml:space="preserve">Existing Sources</w:t>
      </w:r>
    </w:p>
    <w:p>
      <w:r>
        <w:pict>
          <v:rect style="width:0;height:1.5pt" o:hralign="center" o:hrstd="t" o:hr="t"/>
        </w:pict>
      </w:r>
    </w:p>
    <w:bookmarkEnd w:id="37"/>
    <w:bookmarkStart w:id="38" w:name="discovery-outputs"/>
    <w:p>
      <w:pPr>
        <w:pStyle w:val="Heading2"/>
      </w:pPr>
      <w:r>
        <w:t xml:space="preserve">22.4 Discovery Outputs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3"/>
        </w:numPr>
      </w:pPr>
      <w:r>
        <w:t xml:space="preserve">Qualified Sources</w:t>
      </w:r>
    </w:p>
    <w:p>
      <w:pPr>
        <w:pStyle w:val="Compact"/>
        <w:numPr>
          <w:ilvl w:val="0"/>
          <w:numId w:val="1003"/>
        </w:numPr>
      </w:pPr>
      <w:r>
        <w:t xml:space="preserve">Source Profiles</w:t>
      </w:r>
    </w:p>
    <w:p>
      <w:pPr>
        <w:pStyle w:val="Compact"/>
        <w:numPr>
          <w:ilvl w:val="0"/>
          <w:numId w:val="1003"/>
        </w:numPr>
      </w:pPr>
      <w:r>
        <w:t xml:space="preserve">Discovery Reports</w:t>
      </w:r>
    </w:p>
    <w:p>
      <w:r>
        <w:pict>
          <v:rect style="width:0;height:1.5pt" o:hralign="center" o:hrstd="t" o:hr="t"/>
        </w:pict>
      </w:r>
    </w:p>
    <w:bookmarkEnd w:id="38"/>
    <w:bookmarkStart w:id="39" w:name="discovery-kpis"/>
    <w:p>
      <w:pPr>
        <w:pStyle w:val="Heading2"/>
      </w:pPr>
      <w:r>
        <w:t xml:space="preserve">22.5 Discovery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Sources Identified</w:t>
      </w:r>
    </w:p>
    <w:p>
      <w:pPr>
        <w:pStyle w:val="Compact"/>
        <w:numPr>
          <w:ilvl w:val="0"/>
          <w:numId w:val="1004"/>
        </w:numPr>
      </w:pPr>
      <w:r>
        <w:t xml:space="preserve">Source Relevance Score</w:t>
      </w:r>
    </w:p>
    <w:p>
      <w:pPr>
        <w:pStyle w:val="Compact"/>
        <w:numPr>
          <w:ilvl w:val="0"/>
          <w:numId w:val="1004"/>
        </w:numPr>
      </w:pPr>
      <w:r>
        <w:t xml:space="preserve">Discovery Coverage</w:t>
      </w:r>
    </w:p>
    <w:p>
      <w:pPr>
        <w:pStyle w:val="Compact"/>
        <w:numPr>
          <w:ilvl w:val="0"/>
          <w:numId w:val="1004"/>
        </w:numPr>
      </w:pPr>
      <w:r>
        <w:t xml:space="preserve">Discovery Accuracy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hapter-23"/>
    <w:p>
      <w:pPr>
        <w:pStyle w:val="Heading1"/>
      </w:pPr>
      <w:r>
        <w:t xml:space="preserve">CHAPTER 23</w:t>
      </w:r>
    </w:p>
    <w:bookmarkEnd w:id="41"/>
    <w:bookmarkStart w:id="47" w:name="collection-stage-definitions"/>
    <w:p>
      <w:pPr>
        <w:pStyle w:val="Heading1"/>
      </w:pPr>
      <w:r>
        <w:t xml:space="preserve">COLLECTION STAGE DEFINITIONS</w:t>
      </w:r>
    </w:p>
    <w:bookmarkStart w:id="42" w:name="collection-mission"/>
    <w:p>
      <w:pPr>
        <w:pStyle w:val="Heading2"/>
      </w:pPr>
      <w:r>
        <w:t xml:space="preserve">23.1 Collection Mission</w:t>
      </w:r>
    </w:p>
    <w:p>
      <w:pPr>
        <w:pStyle w:val="FirstParagraph"/>
      </w:pPr>
      <w:r>
        <w:t xml:space="preserve">Acquire information from approved sources.</w:t>
      </w:r>
    </w:p>
    <w:p>
      <w:r>
        <w:pict>
          <v:rect style="width:0;height:1.5pt" o:hralign="center" o:hrstd="t" o:hr="t"/>
        </w:pict>
      </w:r>
    </w:p>
    <w:bookmarkEnd w:id="42"/>
    <w:bookmarkStart w:id="43" w:name="collection-objectives"/>
    <w:p>
      <w:pPr>
        <w:pStyle w:val="Heading2"/>
      </w:pPr>
      <w:r>
        <w:t xml:space="preserve">23.2 Collection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5"/>
        </w:numPr>
      </w:pPr>
      <w:r>
        <w:t xml:space="preserve">Data Acquisition</w:t>
      </w:r>
    </w:p>
    <w:p>
      <w:pPr>
        <w:pStyle w:val="Compact"/>
        <w:numPr>
          <w:ilvl w:val="0"/>
          <w:numId w:val="1005"/>
        </w:numPr>
      </w:pPr>
      <w:r>
        <w:t xml:space="preserve">Content Retrieval</w:t>
      </w:r>
    </w:p>
    <w:p>
      <w:pPr>
        <w:pStyle w:val="Compact"/>
        <w:numPr>
          <w:ilvl w:val="0"/>
          <w:numId w:val="1005"/>
        </w:numPr>
      </w:pPr>
      <w:r>
        <w:t xml:space="preserve">Metadata Capture</w:t>
      </w:r>
    </w:p>
    <w:p>
      <w:pPr>
        <w:pStyle w:val="Compact"/>
        <w:numPr>
          <w:ilvl w:val="0"/>
          <w:numId w:val="1005"/>
        </w:numPr>
      </w:pPr>
      <w:r>
        <w:t xml:space="preserve">Source Traceability</w:t>
      </w:r>
    </w:p>
    <w:p>
      <w:r>
        <w:pict>
          <v:rect style="width:0;height:1.5pt" o:hralign="center" o:hrstd="t" o:hr="t"/>
        </w:pict>
      </w:r>
    </w:p>
    <w:bookmarkEnd w:id="43"/>
    <w:bookmarkStart w:id="44" w:name="collection-inputs"/>
    <w:p>
      <w:pPr>
        <w:pStyle w:val="Heading2"/>
      </w:pPr>
      <w:r>
        <w:t xml:space="preserve">23.3 Collection Inputs</w:t>
      </w:r>
    </w:p>
    <w:p>
      <w:pPr>
        <w:pStyle w:val="Compact"/>
        <w:numPr>
          <w:ilvl w:val="0"/>
          <w:numId w:val="1006"/>
        </w:numPr>
      </w:pPr>
      <w:r>
        <w:t xml:space="preserve">Approved Sources</w:t>
      </w:r>
    </w:p>
    <w:p>
      <w:pPr>
        <w:pStyle w:val="Compact"/>
        <w:numPr>
          <w:ilvl w:val="0"/>
          <w:numId w:val="1006"/>
        </w:numPr>
      </w:pPr>
      <w:r>
        <w:t xml:space="preserve">Collection Policies</w:t>
      </w:r>
    </w:p>
    <w:p>
      <w:pPr>
        <w:pStyle w:val="Compact"/>
        <w:numPr>
          <w:ilvl w:val="0"/>
          <w:numId w:val="1006"/>
        </w:numPr>
      </w:pPr>
      <w:r>
        <w:t xml:space="preserve">Collection Schedules</w:t>
      </w:r>
    </w:p>
    <w:p>
      <w:r>
        <w:pict>
          <v:rect style="width:0;height:1.5pt" o:hralign="center" o:hrstd="t" o:hr="t"/>
        </w:pict>
      </w:r>
    </w:p>
    <w:bookmarkEnd w:id="44"/>
    <w:bookmarkStart w:id="45" w:name="collection-outputs"/>
    <w:p>
      <w:pPr>
        <w:pStyle w:val="Heading2"/>
      </w:pPr>
      <w:r>
        <w:t xml:space="preserve">23.4 Collection Outputs</w:t>
      </w:r>
    </w:p>
    <w:p>
      <w:pPr>
        <w:pStyle w:val="Compact"/>
        <w:numPr>
          <w:ilvl w:val="0"/>
          <w:numId w:val="1007"/>
        </w:numPr>
      </w:pPr>
      <w:r>
        <w:t xml:space="preserve">Raw Records</w:t>
      </w:r>
    </w:p>
    <w:p>
      <w:pPr>
        <w:pStyle w:val="Compact"/>
        <w:numPr>
          <w:ilvl w:val="0"/>
          <w:numId w:val="1007"/>
        </w:numPr>
      </w:pPr>
      <w:r>
        <w:t xml:space="preserve">Collection Logs</w:t>
      </w:r>
    </w:p>
    <w:p>
      <w:pPr>
        <w:pStyle w:val="Compact"/>
        <w:numPr>
          <w:ilvl w:val="0"/>
          <w:numId w:val="1007"/>
        </w:numPr>
      </w:pPr>
      <w:r>
        <w:t xml:space="preserve">Acquisition Metrics</w:t>
      </w:r>
    </w:p>
    <w:p>
      <w:r>
        <w:pict>
          <v:rect style="width:0;height:1.5pt" o:hralign="center" o:hrstd="t" o:hr="t"/>
        </w:pict>
      </w:r>
    </w:p>
    <w:bookmarkEnd w:id="45"/>
    <w:bookmarkStart w:id="46" w:name="collection-kpis"/>
    <w:p>
      <w:pPr>
        <w:pStyle w:val="Heading2"/>
      </w:pPr>
      <w:r>
        <w:t xml:space="preserve">23.5 Collection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Records Collected</w:t>
      </w:r>
    </w:p>
    <w:p>
      <w:pPr>
        <w:pStyle w:val="Compact"/>
        <w:numPr>
          <w:ilvl w:val="0"/>
          <w:numId w:val="1008"/>
        </w:numPr>
      </w:pPr>
      <w:r>
        <w:t xml:space="preserve">Collection Success Rate</w:t>
      </w:r>
    </w:p>
    <w:p>
      <w:pPr>
        <w:pStyle w:val="Compact"/>
        <w:numPr>
          <w:ilvl w:val="0"/>
          <w:numId w:val="1008"/>
        </w:numPr>
      </w:pPr>
      <w:r>
        <w:t xml:space="preserve">Collection Coverage</w:t>
      </w:r>
    </w:p>
    <w:p>
      <w:pPr>
        <w:pStyle w:val="Compact"/>
        <w:numPr>
          <w:ilvl w:val="0"/>
          <w:numId w:val="1008"/>
        </w:numPr>
      </w:pPr>
      <w:r>
        <w:t xml:space="preserve">Collection Efficiency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chapter-24"/>
    <w:p>
      <w:pPr>
        <w:pStyle w:val="Heading1"/>
      </w:pPr>
      <w:r>
        <w:t xml:space="preserve">CHAPTER 24</w:t>
      </w:r>
    </w:p>
    <w:bookmarkEnd w:id="48"/>
    <w:bookmarkStart w:id="54" w:name="processing-stage-definitions"/>
    <w:p>
      <w:pPr>
        <w:pStyle w:val="Heading1"/>
      </w:pPr>
      <w:r>
        <w:t xml:space="preserve">PROCESSING STAGE DEFINITIONS</w:t>
      </w:r>
    </w:p>
    <w:bookmarkStart w:id="49" w:name="processing-mission"/>
    <w:p>
      <w:pPr>
        <w:pStyle w:val="Heading2"/>
      </w:pPr>
      <w:r>
        <w:t xml:space="preserve">24.1 Processing Mission</w:t>
      </w:r>
    </w:p>
    <w:p>
      <w:pPr>
        <w:pStyle w:val="FirstParagraph"/>
      </w:pPr>
      <w:r>
        <w:t xml:space="preserve">Transform raw information into enterprise-ready assets.</w:t>
      </w:r>
    </w:p>
    <w:p>
      <w:r>
        <w:pict>
          <v:rect style="width:0;height:1.5pt" o:hralign="center" o:hrstd="t" o:hr="t"/>
        </w:pict>
      </w:r>
    </w:p>
    <w:bookmarkEnd w:id="49"/>
    <w:bookmarkStart w:id="50" w:name="processing-objectives"/>
    <w:p>
      <w:pPr>
        <w:pStyle w:val="Heading2"/>
      </w:pPr>
      <w:r>
        <w:t xml:space="preserve">24.2 Processing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09"/>
        </w:numPr>
      </w:pPr>
      <w:r>
        <w:t xml:space="preserve">Cleaning</w:t>
      </w:r>
    </w:p>
    <w:p>
      <w:pPr>
        <w:pStyle w:val="Compact"/>
        <w:numPr>
          <w:ilvl w:val="0"/>
          <w:numId w:val="1009"/>
        </w:numPr>
      </w:pPr>
      <w:r>
        <w:t xml:space="preserve">Normalization</w:t>
      </w:r>
    </w:p>
    <w:p>
      <w:pPr>
        <w:pStyle w:val="Compact"/>
        <w:numPr>
          <w:ilvl w:val="0"/>
          <w:numId w:val="1009"/>
        </w:numPr>
      </w:pPr>
      <w:r>
        <w:t xml:space="preserve">Classification</w:t>
      </w:r>
    </w:p>
    <w:p>
      <w:pPr>
        <w:pStyle w:val="Compact"/>
        <w:numPr>
          <w:ilvl w:val="0"/>
          <w:numId w:val="1009"/>
        </w:numPr>
      </w:pPr>
      <w:r>
        <w:t xml:space="preserve">Deduplication</w:t>
      </w:r>
    </w:p>
    <w:p>
      <w:pPr>
        <w:pStyle w:val="Compact"/>
        <w:numPr>
          <w:ilvl w:val="0"/>
          <w:numId w:val="1009"/>
        </w:numPr>
      </w:pPr>
      <w:r>
        <w:t xml:space="preserve">Standardization</w:t>
      </w:r>
    </w:p>
    <w:p>
      <w:r>
        <w:pict>
          <v:rect style="width:0;height:1.5pt" o:hralign="center" o:hrstd="t" o:hr="t"/>
        </w:pict>
      </w:r>
    </w:p>
    <w:bookmarkEnd w:id="50"/>
    <w:bookmarkStart w:id="51" w:name="processing-inputs"/>
    <w:p>
      <w:pPr>
        <w:pStyle w:val="Heading2"/>
      </w:pPr>
      <w:r>
        <w:t xml:space="preserve">24.3 Processing Inputs</w:t>
      </w:r>
    </w:p>
    <w:p>
      <w:pPr>
        <w:pStyle w:val="Compact"/>
        <w:numPr>
          <w:ilvl w:val="0"/>
          <w:numId w:val="1010"/>
        </w:numPr>
      </w:pPr>
      <w:r>
        <w:t xml:space="preserve">Raw Records</w:t>
      </w:r>
    </w:p>
    <w:p>
      <w:pPr>
        <w:pStyle w:val="Compact"/>
        <w:numPr>
          <w:ilvl w:val="0"/>
          <w:numId w:val="1010"/>
        </w:numPr>
      </w:pPr>
      <w:r>
        <w:t xml:space="preserve">Collection Metadata</w:t>
      </w:r>
    </w:p>
    <w:p>
      <w:pPr>
        <w:pStyle w:val="Compact"/>
        <w:numPr>
          <w:ilvl w:val="0"/>
          <w:numId w:val="1010"/>
        </w:numPr>
      </w:pPr>
      <w:r>
        <w:t xml:space="preserve">Processing Rules</w:t>
      </w:r>
    </w:p>
    <w:p>
      <w:r>
        <w:pict>
          <v:rect style="width:0;height:1.5pt" o:hralign="center" o:hrstd="t" o:hr="t"/>
        </w:pict>
      </w:r>
    </w:p>
    <w:bookmarkEnd w:id="51"/>
    <w:bookmarkStart w:id="52" w:name="processing-outputs"/>
    <w:p>
      <w:pPr>
        <w:pStyle w:val="Heading2"/>
      </w:pPr>
      <w:r>
        <w:t xml:space="preserve">24.4 Processing Outputs</w:t>
      </w:r>
    </w:p>
    <w:p>
      <w:pPr>
        <w:pStyle w:val="Compact"/>
        <w:numPr>
          <w:ilvl w:val="0"/>
          <w:numId w:val="1011"/>
        </w:numPr>
      </w:pPr>
      <w:r>
        <w:t xml:space="preserve">Canonical Records</w:t>
      </w:r>
    </w:p>
    <w:p>
      <w:pPr>
        <w:pStyle w:val="Compact"/>
        <w:numPr>
          <w:ilvl w:val="0"/>
          <w:numId w:val="1011"/>
        </w:numPr>
      </w:pPr>
      <w:r>
        <w:t xml:space="preserve">Structured Assets</w:t>
      </w:r>
    </w:p>
    <w:p>
      <w:pPr>
        <w:pStyle w:val="Compact"/>
        <w:numPr>
          <w:ilvl w:val="0"/>
          <w:numId w:val="1011"/>
        </w:numPr>
      </w:pPr>
      <w:r>
        <w:t xml:space="preserve">Processing Reports</w:t>
      </w:r>
    </w:p>
    <w:p>
      <w:r>
        <w:pict>
          <v:rect style="width:0;height:1.5pt" o:hralign="center" o:hrstd="t" o:hr="t"/>
        </w:pict>
      </w:r>
    </w:p>
    <w:bookmarkEnd w:id="52"/>
    <w:bookmarkStart w:id="53" w:name="processing-kpis"/>
    <w:p>
      <w:pPr>
        <w:pStyle w:val="Heading2"/>
      </w:pPr>
      <w:r>
        <w:t xml:space="preserve">24.5 Processing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Processing Accuracy</w:t>
      </w:r>
    </w:p>
    <w:p>
      <w:pPr>
        <w:pStyle w:val="Compact"/>
        <w:numPr>
          <w:ilvl w:val="0"/>
          <w:numId w:val="1012"/>
        </w:numPr>
      </w:pPr>
      <w:r>
        <w:t xml:space="preserve">Processing Throughput</w:t>
      </w:r>
    </w:p>
    <w:p>
      <w:pPr>
        <w:pStyle w:val="Compact"/>
        <w:numPr>
          <w:ilvl w:val="0"/>
          <w:numId w:val="1012"/>
        </w:numPr>
      </w:pPr>
      <w:r>
        <w:t xml:space="preserve">Processing Quality Score</w:t>
      </w:r>
    </w:p>
    <w:p>
      <w:pPr>
        <w:pStyle w:val="Compact"/>
        <w:numPr>
          <w:ilvl w:val="0"/>
          <w:numId w:val="1012"/>
        </w:numPr>
      </w:pPr>
      <w:r>
        <w:t xml:space="preserve">Error Rate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chapter-25"/>
    <w:p>
      <w:pPr>
        <w:pStyle w:val="Heading1"/>
      </w:pPr>
      <w:r>
        <w:t xml:space="preserve">CHAPTER 25</w:t>
      </w:r>
    </w:p>
    <w:bookmarkEnd w:id="55"/>
    <w:bookmarkStart w:id="61" w:name="knowledge-stage-definitions"/>
    <w:p>
      <w:pPr>
        <w:pStyle w:val="Heading1"/>
      </w:pPr>
      <w:r>
        <w:t xml:space="preserve">KNOWLEDGE STAGE DEFINITIONS</w:t>
      </w:r>
    </w:p>
    <w:bookmarkStart w:id="56" w:name="knowledge-mission"/>
    <w:p>
      <w:pPr>
        <w:pStyle w:val="Heading2"/>
      </w:pPr>
      <w:r>
        <w:t xml:space="preserve">25.1 Knowledge Mission</w:t>
      </w:r>
    </w:p>
    <w:p>
      <w:pPr>
        <w:pStyle w:val="FirstParagraph"/>
      </w:pPr>
      <w:r>
        <w:t xml:space="preserve">Convert structured information into reusable enterprise knowledge.</w:t>
      </w:r>
    </w:p>
    <w:p>
      <w:r>
        <w:pict>
          <v:rect style="width:0;height:1.5pt" o:hralign="center" o:hrstd="t" o:hr="t"/>
        </w:pict>
      </w:r>
    </w:p>
    <w:bookmarkEnd w:id="56"/>
    <w:bookmarkStart w:id="57" w:name="knowledge-objectives"/>
    <w:p>
      <w:pPr>
        <w:pStyle w:val="Heading2"/>
      </w:pPr>
      <w:r>
        <w:t xml:space="preserve">25.2 Knowledge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3"/>
        </w:numPr>
      </w:pPr>
      <w:r>
        <w:t xml:space="preserve">Entity Creation</w:t>
      </w:r>
    </w:p>
    <w:p>
      <w:pPr>
        <w:pStyle w:val="Compact"/>
        <w:numPr>
          <w:ilvl w:val="0"/>
          <w:numId w:val="1013"/>
        </w:numPr>
      </w:pPr>
      <w:r>
        <w:t xml:space="preserve">Relationship Creation</w:t>
      </w:r>
    </w:p>
    <w:p>
      <w:pPr>
        <w:pStyle w:val="Compact"/>
        <w:numPr>
          <w:ilvl w:val="0"/>
          <w:numId w:val="1013"/>
        </w:numPr>
      </w:pPr>
      <w:r>
        <w:t xml:space="preserve">Knowledge Validation</w:t>
      </w:r>
    </w:p>
    <w:p>
      <w:pPr>
        <w:pStyle w:val="Compact"/>
        <w:numPr>
          <w:ilvl w:val="0"/>
          <w:numId w:val="1013"/>
        </w:numPr>
      </w:pPr>
      <w:r>
        <w:t xml:space="preserve">Knowledge Governance</w:t>
      </w:r>
    </w:p>
    <w:p>
      <w:r>
        <w:pict>
          <v:rect style="width:0;height:1.5pt" o:hralign="center" o:hrstd="t" o:hr="t"/>
        </w:pict>
      </w:r>
    </w:p>
    <w:bookmarkEnd w:id="57"/>
    <w:bookmarkStart w:id="58" w:name="knowledge-inputs"/>
    <w:p>
      <w:pPr>
        <w:pStyle w:val="Heading2"/>
      </w:pPr>
      <w:r>
        <w:t xml:space="preserve">25.3 Knowledge Inputs</w:t>
      </w:r>
    </w:p>
    <w:p>
      <w:pPr>
        <w:pStyle w:val="Compact"/>
        <w:numPr>
          <w:ilvl w:val="0"/>
          <w:numId w:val="1014"/>
        </w:numPr>
      </w:pPr>
      <w:r>
        <w:t xml:space="preserve">Canonical Records</w:t>
      </w:r>
    </w:p>
    <w:p>
      <w:pPr>
        <w:pStyle w:val="Compact"/>
        <w:numPr>
          <w:ilvl w:val="0"/>
          <w:numId w:val="1014"/>
        </w:numPr>
      </w:pPr>
      <w:r>
        <w:t xml:space="preserve">Entity Models</w:t>
      </w:r>
    </w:p>
    <w:p>
      <w:pPr>
        <w:pStyle w:val="Compact"/>
        <w:numPr>
          <w:ilvl w:val="0"/>
          <w:numId w:val="1014"/>
        </w:numPr>
      </w:pPr>
      <w:r>
        <w:t xml:space="preserve">Classification Models</w:t>
      </w:r>
    </w:p>
    <w:p>
      <w:r>
        <w:pict>
          <v:rect style="width:0;height:1.5pt" o:hralign="center" o:hrstd="t" o:hr="t"/>
        </w:pict>
      </w:r>
    </w:p>
    <w:bookmarkEnd w:id="58"/>
    <w:bookmarkStart w:id="59" w:name="knowledge-outputs"/>
    <w:p>
      <w:pPr>
        <w:pStyle w:val="Heading2"/>
      </w:pPr>
      <w:r>
        <w:t xml:space="preserve">25.4 Knowledge Outputs</w:t>
      </w:r>
    </w:p>
    <w:p>
      <w:pPr>
        <w:pStyle w:val="Compact"/>
        <w:numPr>
          <w:ilvl w:val="0"/>
          <w:numId w:val="1015"/>
        </w:numPr>
      </w:pPr>
      <w:r>
        <w:t xml:space="preserve">Knowledge Objects</w:t>
      </w:r>
    </w:p>
    <w:p>
      <w:pPr>
        <w:pStyle w:val="Compact"/>
        <w:numPr>
          <w:ilvl w:val="0"/>
          <w:numId w:val="1015"/>
        </w:numPr>
      </w:pPr>
      <w:r>
        <w:t xml:space="preserve">Entity Profiles</w:t>
      </w:r>
    </w:p>
    <w:p>
      <w:pPr>
        <w:pStyle w:val="Compact"/>
        <w:numPr>
          <w:ilvl w:val="0"/>
          <w:numId w:val="1015"/>
        </w:numPr>
      </w:pPr>
      <w:r>
        <w:t xml:space="preserve">Relationship Maps</w:t>
      </w:r>
    </w:p>
    <w:p>
      <w:r>
        <w:pict>
          <v:rect style="width:0;height:1.5pt" o:hralign="center" o:hrstd="t" o:hr="t"/>
        </w:pict>
      </w:r>
    </w:p>
    <w:bookmarkEnd w:id="59"/>
    <w:bookmarkStart w:id="60" w:name="knowledge-kpis"/>
    <w:p>
      <w:pPr>
        <w:pStyle w:val="Heading2"/>
      </w:pPr>
      <w:r>
        <w:t xml:space="preserve">25.5 Knowledge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Entities Created</w:t>
      </w:r>
    </w:p>
    <w:p>
      <w:pPr>
        <w:pStyle w:val="Compact"/>
        <w:numPr>
          <w:ilvl w:val="0"/>
          <w:numId w:val="1016"/>
        </w:numPr>
      </w:pPr>
      <w:r>
        <w:t xml:space="preserve">Relationship Coverage</w:t>
      </w:r>
    </w:p>
    <w:p>
      <w:pPr>
        <w:pStyle w:val="Compact"/>
        <w:numPr>
          <w:ilvl w:val="0"/>
          <w:numId w:val="1016"/>
        </w:numPr>
      </w:pPr>
      <w:r>
        <w:t xml:space="preserve">Knowledge Accuracy</w:t>
      </w:r>
    </w:p>
    <w:p>
      <w:pPr>
        <w:pStyle w:val="Compact"/>
        <w:numPr>
          <w:ilvl w:val="0"/>
          <w:numId w:val="1016"/>
        </w:numPr>
      </w:pPr>
      <w:r>
        <w:t xml:space="preserve">Knowledge Completeness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hapter-26"/>
    <w:p>
      <w:pPr>
        <w:pStyle w:val="Heading1"/>
      </w:pPr>
      <w:r>
        <w:t xml:space="preserve">CHAPTER 26</w:t>
      </w:r>
    </w:p>
    <w:bookmarkEnd w:id="62"/>
    <w:bookmarkStart w:id="68" w:name="intelligence-stage-definitions"/>
    <w:p>
      <w:pPr>
        <w:pStyle w:val="Heading1"/>
      </w:pPr>
      <w:r>
        <w:t xml:space="preserve">INTELLIGENCE STAGE DEFINITIONS</w:t>
      </w:r>
    </w:p>
    <w:bookmarkStart w:id="63" w:name="intelligence-mission"/>
    <w:p>
      <w:pPr>
        <w:pStyle w:val="Heading2"/>
      </w:pPr>
      <w:r>
        <w:t xml:space="preserve">26.1 Intelligence Mission</w:t>
      </w:r>
    </w:p>
    <w:p>
      <w:pPr>
        <w:pStyle w:val="FirstParagraph"/>
      </w:pPr>
      <w:r>
        <w:t xml:space="preserve">Transform knowledge into actionable commercial intelligence.</w:t>
      </w:r>
    </w:p>
    <w:p>
      <w:r>
        <w:pict>
          <v:rect style="width:0;height:1.5pt" o:hralign="center" o:hrstd="t" o:hr="t"/>
        </w:pict>
      </w:r>
    </w:p>
    <w:bookmarkEnd w:id="63"/>
    <w:bookmarkStart w:id="64" w:name="intelligence-objectives"/>
    <w:p>
      <w:pPr>
        <w:pStyle w:val="Heading2"/>
      </w:pPr>
      <w:r>
        <w:t xml:space="preserve">26.2 Intelligence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7"/>
        </w:numPr>
      </w:pPr>
      <w:r>
        <w:t xml:space="preserve">Insight Generation</w:t>
      </w:r>
    </w:p>
    <w:p>
      <w:pPr>
        <w:pStyle w:val="Compact"/>
        <w:numPr>
          <w:ilvl w:val="0"/>
          <w:numId w:val="1017"/>
        </w:numPr>
      </w:pPr>
      <w:r>
        <w:t xml:space="preserve">Opportunity Discovery</w:t>
      </w:r>
    </w:p>
    <w:p>
      <w:pPr>
        <w:pStyle w:val="Compact"/>
        <w:numPr>
          <w:ilvl w:val="0"/>
          <w:numId w:val="1017"/>
        </w:numPr>
      </w:pPr>
      <w:r>
        <w:t xml:space="preserve">Market Intelligence</w:t>
      </w:r>
    </w:p>
    <w:p>
      <w:pPr>
        <w:pStyle w:val="Compact"/>
        <w:numPr>
          <w:ilvl w:val="0"/>
          <w:numId w:val="1017"/>
        </w:numPr>
      </w:pPr>
      <w:r>
        <w:t xml:space="preserve">Competitive Intelligence</w:t>
      </w:r>
    </w:p>
    <w:p>
      <w:r>
        <w:pict>
          <v:rect style="width:0;height:1.5pt" o:hralign="center" o:hrstd="t" o:hr="t"/>
        </w:pict>
      </w:r>
    </w:p>
    <w:bookmarkEnd w:id="64"/>
    <w:bookmarkStart w:id="65" w:name="intelligence-inputs"/>
    <w:p>
      <w:pPr>
        <w:pStyle w:val="Heading2"/>
      </w:pPr>
      <w:r>
        <w:t xml:space="preserve">26.3 Intelligence Inputs</w:t>
      </w:r>
    </w:p>
    <w:p>
      <w:pPr>
        <w:pStyle w:val="Compact"/>
        <w:numPr>
          <w:ilvl w:val="0"/>
          <w:numId w:val="1018"/>
        </w:numPr>
      </w:pPr>
      <w:r>
        <w:t xml:space="preserve">Knowledge Assets</w:t>
      </w:r>
    </w:p>
    <w:p>
      <w:pPr>
        <w:pStyle w:val="Compact"/>
        <w:numPr>
          <w:ilvl w:val="0"/>
          <w:numId w:val="1018"/>
        </w:numPr>
      </w:pPr>
      <w:r>
        <w:t xml:space="preserve">Market Signals</w:t>
      </w:r>
    </w:p>
    <w:p>
      <w:pPr>
        <w:pStyle w:val="Compact"/>
        <w:numPr>
          <w:ilvl w:val="0"/>
          <w:numId w:val="1018"/>
        </w:numPr>
      </w:pPr>
      <w:r>
        <w:t xml:space="preserve">Commercial Rules</w:t>
      </w:r>
    </w:p>
    <w:p>
      <w:r>
        <w:pict>
          <v:rect style="width:0;height:1.5pt" o:hralign="center" o:hrstd="t" o:hr="t"/>
        </w:pict>
      </w:r>
    </w:p>
    <w:bookmarkEnd w:id="65"/>
    <w:bookmarkStart w:id="66" w:name="intelligence-outputs"/>
    <w:p>
      <w:pPr>
        <w:pStyle w:val="Heading2"/>
      </w:pPr>
      <w:r>
        <w:t xml:space="preserve">26.4 Intelligence Outputs</w:t>
      </w:r>
    </w:p>
    <w:p>
      <w:pPr>
        <w:pStyle w:val="Compact"/>
        <w:numPr>
          <w:ilvl w:val="0"/>
          <w:numId w:val="1019"/>
        </w:numPr>
      </w:pPr>
      <w:r>
        <w:t xml:space="preserve">Intelligence Reports</w:t>
      </w:r>
    </w:p>
    <w:p>
      <w:pPr>
        <w:pStyle w:val="Compact"/>
        <w:numPr>
          <w:ilvl w:val="0"/>
          <w:numId w:val="1019"/>
        </w:numPr>
      </w:pPr>
      <w:r>
        <w:t xml:space="preserve">Opportunity Assets</w:t>
      </w:r>
    </w:p>
    <w:p>
      <w:pPr>
        <w:pStyle w:val="Compact"/>
        <w:numPr>
          <w:ilvl w:val="0"/>
          <w:numId w:val="1019"/>
        </w:numPr>
      </w:pPr>
      <w:r>
        <w:t xml:space="preserve">Commercial Signals</w:t>
      </w:r>
    </w:p>
    <w:p>
      <w:r>
        <w:pict>
          <v:rect style="width:0;height:1.5pt" o:hralign="center" o:hrstd="t" o:hr="t"/>
        </w:pict>
      </w:r>
    </w:p>
    <w:bookmarkEnd w:id="66"/>
    <w:bookmarkStart w:id="67" w:name="intelligence-kpis"/>
    <w:p>
      <w:pPr>
        <w:pStyle w:val="Heading2"/>
      </w:pPr>
      <w:r>
        <w:t xml:space="preserve">26.5 Intelligence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0"/>
        </w:numPr>
      </w:pPr>
      <w:r>
        <w:t xml:space="preserve">Opportunities Generated</w:t>
      </w:r>
    </w:p>
    <w:p>
      <w:pPr>
        <w:pStyle w:val="Compact"/>
        <w:numPr>
          <w:ilvl w:val="0"/>
          <w:numId w:val="1020"/>
        </w:numPr>
      </w:pPr>
      <w:r>
        <w:t xml:space="preserve">Intelligence Accuracy</w:t>
      </w:r>
    </w:p>
    <w:p>
      <w:pPr>
        <w:pStyle w:val="Compact"/>
        <w:numPr>
          <w:ilvl w:val="0"/>
          <w:numId w:val="1020"/>
        </w:numPr>
      </w:pPr>
      <w:r>
        <w:t xml:space="preserve">Intelligence Utilization</w:t>
      </w:r>
    </w:p>
    <w:p>
      <w:pPr>
        <w:pStyle w:val="Compact"/>
        <w:numPr>
          <w:ilvl w:val="0"/>
          <w:numId w:val="1020"/>
        </w:numPr>
      </w:pPr>
      <w:r>
        <w:t xml:space="preserve">Commercial Value Score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chapter-27"/>
    <w:p>
      <w:pPr>
        <w:pStyle w:val="Heading1"/>
      </w:pPr>
      <w:r>
        <w:t xml:space="preserve">CHAPTER 27</w:t>
      </w:r>
    </w:p>
    <w:bookmarkEnd w:id="69"/>
    <w:bookmarkStart w:id="75" w:name="governance-stage-definitions"/>
    <w:p>
      <w:pPr>
        <w:pStyle w:val="Heading1"/>
      </w:pPr>
      <w:r>
        <w:t xml:space="preserve">GOVERNANCE STAGE DEFINITIONS</w:t>
      </w:r>
    </w:p>
    <w:bookmarkStart w:id="70" w:name="governance-mission"/>
    <w:p>
      <w:pPr>
        <w:pStyle w:val="Heading2"/>
      </w:pPr>
      <w:r>
        <w:t xml:space="preserve">27.1 Governance Mission</w:t>
      </w:r>
    </w:p>
    <w:p>
      <w:pPr>
        <w:pStyle w:val="FirstParagraph"/>
      </w:pPr>
      <w:r>
        <w:t xml:space="preserve">Ensure enterprise trust, quality, compliance, and accountability.</w:t>
      </w:r>
    </w:p>
    <w:p>
      <w:r>
        <w:pict>
          <v:rect style="width:0;height:1.5pt" o:hralign="center" o:hrstd="t" o:hr="t"/>
        </w:pict>
      </w:r>
    </w:p>
    <w:bookmarkEnd w:id="70"/>
    <w:bookmarkStart w:id="71" w:name="governance-objectives"/>
    <w:p>
      <w:pPr>
        <w:pStyle w:val="Heading2"/>
      </w:pPr>
      <w:r>
        <w:t xml:space="preserve">27.2 Governance Objectives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1"/>
        </w:numPr>
      </w:pPr>
      <w:r>
        <w:t xml:space="preserve">Validation</w:t>
      </w:r>
    </w:p>
    <w:p>
      <w:pPr>
        <w:pStyle w:val="Compact"/>
        <w:numPr>
          <w:ilvl w:val="0"/>
          <w:numId w:val="1021"/>
        </w:numPr>
      </w:pPr>
      <w:r>
        <w:t xml:space="preserve">Auditing</w:t>
      </w:r>
    </w:p>
    <w:p>
      <w:pPr>
        <w:pStyle w:val="Compact"/>
        <w:numPr>
          <w:ilvl w:val="0"/>
          <w:numId w:val="1021"/>
        </w:numPr>
      </w:pPr>
      <w:r>
        <w:t xml:space="preserve">Certification</w:t>
      </w:r>
    </w:p>
    <w:p>
      <w:pPr>
        <w:pStyle w:val="Compact"/>
        <w:numPr>
          <w:ilvl w:val="0"/>
          <w:numId w:val="1021"/>
        </w:numPr>
      </w:pPr>
      <w:r>
        <w:t xml:space="preserve">Compliance</w:t>
      </w:r>
    </w:p>
    <w:p>
      <w:pPr>
        <w:pStyle w:val="Compact"/>
        <w:numPr>
          <w:ilvl w:val="0"/>
          <w:numId w:val="1021"/>
        </w:numPr>
      </w:pPr>
      <w:r>
        <w:t xml:space="preserve">Continuous Improvement</w:t>
      </w:r>
    </w:p>
    <w:p>
      <w:r>
        <w:pict>
          <v:rect style="width:0;height:1.5pt" o:hralign="center" o:hrstd="t" o:hr="t"/>
        </w:pict>
      </w:r>
    </w:p>
    <w:bookmarkEnd w:id="71"/>
    <w:bookmarkStart w:id="72" w:name="governance-inputs"/>
    <w:p>
      <w:pPr>
        <w:pStyle w:val="Heading2"/>
      </w:pPr>
      <w:r>
        <w:t xml:space="preserve">27.3 Governance Inputs</w:t>
      </w:r>
    </w:p>
    <w:p>
      <w:pPr>
        <w:pStyle w:val="Compact"/>
        <w:numPr>
          <w:ilvl w:val="0"/>
          <w:numId w:val="1022"/>
        </w:numPr>
      </w:pPr>
      <w:r>
        <w:t xml:space="preserve">Stage Outputs</w:t>
      </w:r>
    </w:p>
    <w:p>
      <w:pPr>
        <w:pStyle w:val="Compact"/>
        <w:numPr>
          <w:ilvl w:val="0"/>
          <w:numId w:val="1022"/>
        </w:numPr>
      </w:pPr>
      <w:r>
        <w:t xml:space="preserve">Audit Results</w:t>
      </w:r>
    </w:p>
    <w:p>
      <w:pPr>
        <w:pStyle w:val="Compact"/>
        <w:numPr>
          <w:ilvl w:val="0"/>
          <w:numId w:val="1022"/>
        </w:numPr>
      </w:pPr>
      <w:r>
        <w:t xml:space="preserve">Validation Reports</w:t>
      </w:r>
    </w:p>
    <w:p>
      <w:pPr>
        <w:pStyle w:val="Compact"/>
        <w:numPr>
          <w:ilvl w:val="0"/>
          <w:numId w:val="1022"/>
        </w:numPr>
      </w:pPr>
      <w:r>
        <w:t xml:space="preserve">Certification Requests</w:t>
      </w:r>
    </w:p>
    <w:p>
      <w:r>
        <w:pict>
          <v:rect style="width:0;height:1.5pt" o:hralign="center" o:hrstd="t" o:hr="t"/>
        </w:pict>
      </w:r>
    </w:p>
    <w:bookmarkEnd w:id="72"/>
    <w:bookmarkStart w:id="73" w:name="governance-outputs"/>
    <w:p>
      <w:pPr>
        <w:pStyle w:val="Heading2"/>
      </w:pPr>
      <w:r>
        <w:t xml:space="preserve">27.4 Governance Outputs</w:t>
      </w:r>
    </w:p>
    <w:p>
      <w:pPr>
        <w:pStyle w:val="Compact"/>
        <w:numPr>
          <w:ilvl w:val="0"/>
          <w:numId w:val="1023"/>
        </w:numPr>
      </w:pPr>
      <w:r>
        <w:t xml:space="preserve">Audit Reports</w:t>
      </w:r>
    </w:p>
    <w:p>
      <w:pPr>
        <w:pStyle w:val="Compact"/>
        <w:numPr>
          <w:ilvl w:val="0"/>
          <w:numId w:val="1023"/>
        </w:numPr>
      </w:pPr>
      <w:r>
        <w:t xml:space="preserve">Certification Reports</w:t>
      </w:r>
    </w:p>
    <w:p>
      <w:pPr>
        <w:pStyle w:val="Compact"/>
        <w:numPr>
          <w:ilvl w:val="0"/>
          <w:numId w:val="1023"/>
        </w:numPr>
      </w:pPr>
      <w:r>
        <w:t xml:space="preserve">Approval Decisions</w:t>
      </w:r>
    </w:p>
    <w:p>
      <w:pPr>
        <w:pStyle w:val="Compact"/>
        <w:numPr>
          <w:ilvl w:val="0"/>
          <w:numId w:val="1023"/>
        </w:numPr>
      </w:pPr>
      <w:r>
        <w:t xml:space="preserve">Compliance Reports</w:t>
      </w:r>
    </w:p>
    <w:p>
      <w:r>
        <w:pict>
          <v:rect style="width:0;height:1.5pt" o:hralign="center" o:hrstd="t" o:hr="t"/>
        </w:pict>
      </w:r>
    </w:p>
    <w:bookmarkEnd w:id="73"/>
    <w:bookmarkStart w:id="74" w:name="governance-kpis"/>
    <w:p>
      <w:pPr>
        <w:pStyle w:val="Heading2"/>
      </w:pPr>
      <w:r>
        <w:t xml:space="preserve">27.5 Governance KPIs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4"/>
        </w:numPr>
      </w:pPr>
      <w:r>
        <w:t xml:space="preserve">Audit Completion Rate</w:t>
      </w:r>
    </w:p>
    <w:p>
      <w:pPr>
        <w:pStyle w:val="Compact"/>
        <w:numPr>
          <w:ilvl w:val="0"/>
          <w:numId w:val="1024"/>
        </w:numPr>
      </w:pPr>
      <w:r>
        <w:t xml:space="preserve">Certification Success Rate</w:t>
      </w:r>
    </w:p>
    <w:p>
      <w:pPr>
        <w:pStyle w:val="Compact"/>
        <w:numPr>
          <w:ilvl w:val="0"/>
          <w:numId w:val="1024"/>
        </w:numPr>
      </w:pPr>
      <w:r>
        <w:t xml:space="preserve">Compliance Score</w:t>
      </w:r>
    </w:p>
    <w:p>
      <w:pPr>
        <w:pStyle w:val="Compact"/>
        <w:numPr>
          <w:ilvl w:val="0"/>
          <w:numId w:val="1024"/>
        </w:numPr>
      </w:pPr>
      <w:r>
        <w:t xml:space="preserve">Governance Maturity Score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hapter-28"/>
    <w:p>
      <w:pPr>
        <w:pStyle w:val="Heading1"/>
      </w:pPr>
      <w:r>
        <w:t xml:space="preserve">CHAPTER 28</w:t>
      </w:r>
    </w:p>
    <w:bookmarkEnd w:id="76"/>
    <w:bookmarkStart w:id="79" w:name="enterprise-stage-execution-flow"/>
    <w:p>
      <w:pPr>
        <w:pStyle w:val="Heading1"/>
      </w:pPr>
      <w:r>
        <w:t xml:space="preserve">ENTERPRISE STAGE EXECUTION FLOW</w:t>
      </w:r>
    </w:p>
    <w:bookmarkStart w:id="77" w:name="official-csi-stage-flow"/>
    <w:p>
      <w:pPr>
        <w:pStyle w:val="Heading2"/>
      </w:pPr>
      <w:r>
        <w:t xml:space="preserve">Official CSI Stage Flow</w:t>
      </w:r>
    </w:p>
    <w:p>
      <w:pPr>
        <w:pStyle w:val="FirstParagraph"/>
      </w:pPr>
      <w:r>
        <w:t xml:space="preserve">Discovery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Collection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Intelligence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Governance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Certified Enterprise Asset</w:t>
      </w:r>
    </w:p>
    <w:p>
      <w:r>
        <w:pict>
          <v:rect style="width:0;height:1.5pt" o:hralign="center" o:hrstd="t" o:hr="t"/>
        </w:pict>
      </w:r>
    </w:p>
    <w:bookmarkEnd w:id="77"/>
    <w:bookmarkStart w:id="78" w:name="architectural-rule"/>
    <w:p>
      <w:pPr>
        <w:pStyle w:val="Heading2"/>
      </w:pPr>
      <w:r>
        <w:t xml:space="preserve">Architectural Rule</w:t>
      </w:r>
    </w:p>
    <w:p>
      <w:pPr>
        <w:pStyle w:val="FirstParagraph"/>
      </w:pPr>
      <w:r>
        <w:t xml:space="preserve">No stage category may bypass governance requirements.</w:t>
      </w:r>
    </w:p>
    <w:p>
      <w:pPr>
        <w:pStyle w:val="BodyText"/>
      </w:pPr>
      <w:r>
        <w:t xml:space="preserve">All enterprise assets must pass through validation and governance controls.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part-4-completion-statement"/>
    <w:p>
      <w:pPr>
        <w:pStyle w:val="Heading1"/>
      </w:pPr>
      <w:r>
        <w:t xml:space="preserve">PART 4 COMPLETION STATEMENT</w:t>
      </w:r>
    </w:p>
    <w:p>
      <w:pPr>
        <w:pStyle w:val="FirstParagraph"/>
      </w:pPr>
      <w:r>
        <w:t xml:space="preserve">Volume III – Part 4 establishes:</w:t>
      </w:r>
    </w:p>
    <w:p>
      <w:pPr>
        <w:pStyle w:val="Compact"/>
        <w:numPr>
          <w:ilvl w:val="0"/>
          <w:numId w:val="1025"/>
        </w:numPr>
      </w:pPr>
      <w:r>
        <w:t xml:space="preserve">Official Stage Categories</w:t>
      </w:r>
    </w:p>
    <w:p>
      <w:pPr>
        <w:pStyle w:val="Compact"/>
        <w:numPr>
          <w:ilvl w:val="0"/>
          <w:numId w:val="1025"/>
        </w:numPr>
      </w:pPr>
      <w:r>
        <w:t xml:space="preserve">Discovery Stage Definitions</w:t>
      </w:r>
    </w:p>
    <w:p>
      <w:pPr>
        <w:pStyle w:val="Compact"/>
        <w:numPr>
          <w:ilvl w:val="0"/>
          <w:numId w:val="1025"/>
        </w:numPr>
      </w:pPr>
      <w:r>
        <w:t xml:space="preserve">Collection Stage Definitions</w:t>
      </w:r>
    </w:p>
    <w:p>
      <w:pPr>
        <w:pStyle w:val="Compact"/>
        <w:numPr>
          <w:ilvl w:val="0"/>
          <w:numId w:val="1025"/>
        </w:numPr>
      </w:pPr>
      <w:r>
        <w:t xml:space="preserve">Processing Stage Definitions</w:t>
      </w:r>
    </w:p>
    <w:p>
      <w:pPr>
        <w:pStyle w:val="Compact"/>
        <w:numPr>
          <w:ilvl w:val="0"/>
          <w:numId w:val="1025"/>
        </w:numPr>
      </w:pPr>
      <w:r>
        <w:t xml:space="preserve">Knowledge Stage Definitions</w:t>
      </w:r>
    </w:p>
    <w:p>
      <w:pPr>
        <w:pStyle w:val="Compact"/>
        <w:numPr>
          <w:ilvl w:val="0"/>
          <w:numId w:val="1025"/>
        </w:numPr>
      </w:pPr>
      <w:r>
        <w:t xml:space="preserve">Intelligence Stage Definitions</w:t>
      </w:r>
    </w:p>
    <w:p>
      <w:pPr>
        <w:pStyle w:val="Compact"/>
        <w:numPr>
          <w:ilvl w:val="0"/>
          <w:numId w:val="1025"/>
        </w:numPr>
      </w:pPr>
      <w:r>
        <w:t xml:space="preserve">Governance Stage Definitions</w:t>
      </w:r>
    </w:p>
    <w:p>
      <w:pPr>
        <w:pStyle w:val="Compact"/>
        <w:numPr>
          <w:ilvl w:val="0"/>
          <w:numId w:val="1025"/>
        </w:numPr>
      </w:pPr>
      <w:r>
        <w:t xml:space="preserve">Enterprise Stage Execution Flow</w:t>
      </w:r>
    </w:p>
    <w:p>
      <w:pPr>
        <w:pStyle w:val="FirstParagraph"/>
      </w:pPr>
      <w:r>
        <w:t xml:space="preserve">These definitions establish the official operational architecture governing CSI stage execution.</w:t>
      </w:r>
    </w:p>
    <w:p>
      <w:r>
        <w:pict>
          <v:rect style="width:0;height:1.5pt" o:hralign="center" o:hrstd="t" o:hr="t"/>
        </w:pict>
      </w:r>
    </w:p>
    <w:bookmarkEnd w:id="80"/>
    <w:bookmarkStart w:id="81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III – Part 5</w:t>
      </w:r>
    </w:p>
    <w:p>
      <w:pPr>
        <w:pStyle w:val="BodyText"/>
      </w:pPr>
      <w:r>
        <w:t xml:space="preserve">Will introduce:</w:t>
      </w:r>
    </w:p>
    <w:p>
      <w:pPr>
        <w:pStyle w:val="Compact"/>
        <w:numPr>
          <w:ilvl w:val="0"/>
          <w:numId w:val="1026"/>
        </w:numPr>
      </w:pPr>
      <w:r>
        <w:t xml:space="preserve">Discovery Stage Sub-Stages</w:t>
      </w:r>
    </w:p>
    <w:p>
      <w:pPr>
        <w:pStyle w:val="Compact"/>
        <w:numPr>
          <w:ilvl w:val="0"/>
          <w:numId w:val="1026"/>
        </w:numPr>
      </w:pPr>
      <w:r>
        <w:t xml:space="preserve">Collection Stage Sub-Stages</w:t>
      </w:r>
    </w:p>
    <w:p>
      <w:pPr>
        <w:pStyle w:val="Compact"/>
        <w:numPr>
          <w:ilvl w:val="0"/>
          <w:numId w:val="1026"/>
        </w:numPr>
      </w:pPr>
      <w:r>
        <w:t xml:space="preserve">Processing Stage Sub-Stages</w:t>
      </w:r>
    </w:p>
    <w:p>
      <w:pPr>
        <w:pStyle w:val="Compact"/>
        <w:numPr>
          <w:ilvl w:val="0"/>
          <w:numId w:val="1026"/>
        </w:numPr>
      </w:pPr>
      <w:r>
        <w:t xml:space="preserve">Knowledge Stage Sub-Stages</w:t>
      </w:r>
    </w:p>
    <w:p>
      <w:pPr>
        <w:pStyle w:val="Compact"/>
        <w:numPr>
          <w:ilvl w:val="0"/>
          <w:numId w:val="1026"/>
        </w:numPr>
      </w:pPr>
      <w:r>
        <w:t xml:space="preserve">Intelligence Stage Sub-Stages</w:t>
      </w:r>
    </w:p>
    <w:p>
      <w:pPr>
        <w:pStyle w:val="Compact"/>
        <w:numPr>
          <w:ilvl w:val="0"/>
          <w:numId w:val="1026"/>
        </w:numPr>
      </w:pPr>
      <w:r>
        <w:t xml:space="preserve">Governance Stage Sub-Stages</w:t>
      </w:r>
    </w:p>
    <w:p>
      <w:pPr>
        <w:pStyle w:val="FirstParagraph"/>
      </w:pPr>
      <w:r>
        <w:t xml:space="preserve">This section begins the detailed decomposition of each stage into auditable enterprise workflows.</w:t>
      </w:r>
    </w:p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2026-06-10T09:33:36Z</dcterms:created>
  <dcterms:modified xsi:type="dcterms:W3CDTF">2026-06-10T09:33:36Z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