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v-mandatory-stage-audit-protocol"/>
    <w:p>
      <w:pPr>
        <w:pStyle w:val="Heading3"/>
      </w:pPr>
      <w:r>
        <w:t xml:space="preserve">Volume IV – Mandatory Stage Audit Protocol</w:t>
      </w:r>
    </w:p>
    <w:bookmarkEnd w:id="20"/>
    <w:bookmarkStart w:id="21" w:name="part-1"/>
    <w:p>
      <w:pPr>
        <w:pStyle w:val="Heading3"/>
      </w:pPr>
      <w:r>
        <w:t xml:space="preserve">Part 1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Audit Office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1"/>
    <w:p>
      <w:pPr>
        <w:pStyle w:val="Heading1"/>
      </w:pPr>
      <w:r>
        <w:t xml:space="preserve">CHAPTER 1</w:t>
      </w:r>
    </w:p>
    <w:bookmarkEnd w:id="24"/>
    <w:bookmarkStart w:id="29" w:name="audit-governance-foundation"/>
    <w:p>
      <w:pPr>
        <w:pStyle w:val="Heading1"/>
      </w:pPr>
      <w:r>
        <w:t xml:space="preserve">AUDIT GOVERNANCE FOUNDATION</w:t>
      </w:r>
    </w:p>
    <w:bookmarkStart w:id="25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The Mandatory Stage Audit Protocol establishes the official auditing authority governing all CSI operational stages.</w:t>
      </w:r>
    </w:p>
    <w:p>
      <w:pPr>
        <w:pStyle w:val="BodyText"/>
      </w:pPr>
      <w:r>
        <w:t xml:space="preserve">No stage shall be considered complete solely because it executes successfully.</w:t>
      </w:r>
    </w:p>
    <w:p>
      <w:pPr>
        <w:pStyle w:val="BodyText"/>
      </w:pPr>
      <w:r>
        <w:t xml:space="preserve">Completion requires formal audit approval.</w:t>
      </w:r>
    </w:p>
    <w:p>
      <w:r>
        <w:pict>
          <v:rect style="width:0;height:1.5pt" o:hralign="center" o:hrstd="t" o:hr="t"/>
        </w:pict>
      </w:r>
    </w:p>
    <w:bookmarkEnd w:id="25"/>
    <w:bookmarkStart w:id="26" w:name="audit-mission"/>
    <w:p>
      <w:pPr>
        <w:pStyle w:val="Heading2"/>
      </w:pPr>
      <w:r>
        <w:t xml:space="preserve">1.2 Audit Mission</w:t>
      </w:r>
    </w:p>
    <w:p>
      <w:pPr>
        <w:pStyle w:val="FirstParagraph"/>
      </w:pPr>
      <w:r>
        <w:t xml:space="preserve">The audit function exists to ensure:</w:t>
      </w:r>
    </w:p>
    <w:p>
      <w:pPr>
        <w:pStyle w:val="Compact"/>
        <w:numPr>
          <w:ilvl w:val="0"/>
          <w:numId w:val="1001"/>
        </w:numPr>
      </w:pPr>
      <w:r>
        <w:t xml:space="preserve">Quality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Compliance</w:t>
      </w:r>
    </w:p>
    <w:p>
      <w:pPr>
        <w:pStyle w:val="Compact"/>
        <w:numPr>
          <w:ilvl w:val="0"/>
          <w:numId w:val="1001"/>
        </w:numPr>
      </w:pPr>
      <w:r>
        <w:t xml:space="preserve">Traceability</w:t>
      </w:r>
    </w:p>
    <w:p>
      <w:pPr>
        <w:pStyle w:val="Compact"/>
        <w:numPr>
          <w:ilvl w:val="0"/>
          <w:numId w:val="1001"/>
        </w:numPr>
      </w:pPr>
      <w:r>
        <w:t xml:space="preserve">Business Value</w:t>
      </w:r>
    </w:p>
    <w:p>
      <w:pPr>
        <w:pStyle w:val="Compact"/>
        <w:numPr>
          <w:ilvl w:val="0"/>
          <w:numId w:val="1001"/>
        </w:numPr>
      </w:pPr>
      <w:r>
        <w:t xml:space="preserve">Enterprise Readiness</w:t>
      </w:r>
    </w:p>
    <w:p>
      <w:pPr>
        <w:pStyle w:val="FirstParagraph"/>
      </w:pPr>
      <w:r>
        <w:t xml:space="preserve">across all CSI operations.</w:t>
      </w:r>
    </w:p>
    <w:p>
      <w:r>
        <w:pict>
          <v:rect style="width:0;height:1.5pt" o:hralign="center" o:hrstd="t" o:hr="t"/>
        </w:pict>
      </w:r>
    </w:p>
    <w:bookmarkEnd w:id="26"/>
    <w:bookmarkStart w:id="27" w:name="audit-authority"/>
    <w:p>
      <w:pPr>
        <w:pStyle w:val="Heading2"/>
      </w:pPr>
      <w:r>
        <w:t xml:space="preserve">1.3 Audit Authority</w:t>
      </w:r>
    </w:p>
    <w:p>
      <w:pPr>
        <w:pStyle w:val="FirstParagraph"/>
      </w:pPr>
      <w:r>
        <w:t xml:space="preserve">Audit authority supersedes:</w:t>
      </w:r>
    </w:p>
    <w:p>
      <w:pPr>
        <w:pStyle w:val="Compact"/>
        <w:numPr>
          <w:ilvl w:val="0"/>
          <w:numId w:val="1002"/>
        </w:numPr>
      </w:pPr>
      <w:r>
        <w:t xml:space="preserve">Development Completion</w:t>
      </w:r>
    </w:p>
    <w:p>
      <w:pPr>
        <w:pStyle w:val="Compact"/>
        <w:numPr>
          <w:ilvl w:val="0"/>
          <w:numId w:val="1002"/>
        </w:numPr>
      </w:pPr>
      <w:r>
        <w:t xml:space="preserve">Functional Completion</w:t>
      </w:r>
    </w:p>
    <w:p>
      <w:pPr>
        <w:pStyle w:val="Compact"/>
        <w:numPr>
          <w:ilvl w:val="0"/>
          <w:numId w:val="1002"/>
        </w:numPr>
      </w:pPr>
      <w:r>
        <w:t xml:space="preserve">Testing Completion</w:t>
      </w:r>
    </w:p>
    <w:p>
      <w:pPr>
        <w:pStyle w:val="FirstParagraph"/>
      </w:pPr>
      <w:r>
        <w:t xml:space="preserve">A stage may function correctly and still fail audit.</w:t>
      </w:r>
    </w:p>
    <w:p>
      <w:r>
        <w:pict>
          <v:rect style="width:0;height:1.5pt" o:hralign="center" o:hrstd="t" o:hr="t"/>
        </w:pict>
      </w:r>
    </w:p>
    <w:bookmarkEnd w:id="27"/>
    <w:bookmarkStart w:id="28" w:name="constitutional-rule"/>
    <w:p>
      <w:pPr>
        <w:pStyle w:val="Heading2"/>
      </w:pPr>
      <w:r>
        <w:t xml:space="preserve">1.4 Constitutional Rule</w:t>
      </w:r>
    </w:p>
    <w:p>
      <w:pPr>
        <w:pStyle w:val="FirstParagraph"/>
      </w:pPr>
      <w:r>
        <w:t xml:space="preserve">The following statement is mandatory throughout CSI:</w:t>
      </w:r>
    </w:p>
    <w:p>
      <w:pPr>
        <w:pStyle w:val="BlockText"/>
      </w:pPr>
      <w:r>
        <w:t xml:space="preserve">Functional execution does not constitute completion.</w:t>
      </w:r>
    </w:p>
    <w:p>
      <w:pPr>
        <w:pStyle w:val="FirstParagraph"/>
      </w:pPr>
      <w:r>
        <w:t xml:space="preserve">Completion requires:</w:t>
      </w:r>
    </w:p>
    <w:p>
      <w:pPr>
        <w:pStyle w:val="BodyText"/>
      </w:pPr>
      <w:r>
        <w:t xml:space="preserve">Implementation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apter-2"/>
    <w:p>
      <w:pPr>
        <w:pStyle w:val="Heading1"/>
      </w:pPr>
      <w:r>
        <w:t xml:space="preserve">CHAPTER 2</w:t>
      </w:r>
    </w:p>
    <w:bookmarkEnd w:id="30"/>
    <w:bookmarkStart w:id="39" w:name="official-audit-objectives"/>
    <w:p>
      <w:pPr>
        <w:pStyle w:val="Heading1"/>
      </w:pPr>
      <w:r>
        <w:t xml:space="preserve">OFFICIAL AUDIT OBJECTIVES</w:t>
      </w:r>
    </w:p>
    <w:bookmarkStart w:id="37" w:name="primary-objectives"/>
    <w:p>
      <w:pPr>
        <w:pStyle w:val="Heading2"/>
      </w:pPr>
      <w:r>
        <w:t xml:space="preserve">2.1 Primary Objectives</w:t>
      </w:r>
    </w:p>
    <w:p>
      <w:pPr>
        <w:pStyle w:val="FirstParagraph"/>
      </w:pPr>
      <w:r>
        <w:t xml:space="preserve">Every audit shall determine:</w:t>
      </w:r>
    </w:p>
    <w:bookmarkStart w:id="31" w:name="objective-a"/>
    <w:p>
      <w:pPr>
        <w:pStyle w:val="Heading3"/>
      </w:pPr>
      <w:r>
        <w:t xml:space="preserve">Objective A</w:t>
      </w:r>
    </w:p>
    <w:p>
      <w:pPr>
        <w:pStyle w:val="FirstParagraph"/>
      </w:pPr>
      <w:r>
        <w:t xml:space="preserve">Does the stage perform its intended purpose?</w:t>
      </w:r>
    </w:p>
    <w:p>
      <w:r>
        <w:pict>
          <v:rect style="width:0;height:1.5pt" o:hralign="center" o:hrstd="t" o:hr="t"/>
        </w:pict>
      </w:r>
    </w:p>
    <w:bookmarkEnd w:id="31"/>
    <w:bookmarkStart w:id="32" w:name="objective-b"/>
    <w:p>
      <w:pPr>
        <w:pStyle w:val="Heading3"/>
      </w:pPr>
      <w:r>
        <w:t xml:space="preserve">Objective B</w:t>
      </w:r>
    </w:p>
    <w:p>
      <w:pPr>
        <w:pStyle w:val="FirstParagraph"/>
      </w:pPr>
      <w:r>
        <w:t xml:space="preserve">Are outputs accurate?</w:t>
      </w:r>
    </w:p>
    <w:p>
      <w:r>
        <w:pict>
          <v:rect style="width:0;height:1.5pt" o:hralign="center" o:hrstd="t" o:hr="t"/>
        </w:pict>
      </w:r>
    </w:p>
    <w:bookmarkEnd w:id="32"/>
    <w:bookmarkStart w:id="33" w:name="objective-c"/>
    <w:p>
      <w:pPr>
        <w:pStyle w:val="Heading3"/>
      </w:pPr>
      <w:r>
        <w:t xml:space="preserve">Objective C</w:t>
      </w:r>
    </w:p>
    <w:p>
      <w:pPr>
        <w:pStyle w:val="FirstParagraph"/>
      </w:pPr>
      <w:r>
        <w:t xml:space="preserve">Are outputs complete?</w:t>
      </w:r>
    </w:p>
    <w:p>
      <w:r>
        <w:pict>
          <v:rect style="width:0;height:1.5pt" o:hralign="center" o:hrstd="t" o:hr="t"/>
        </w:pict>
      </w:r>
    </w:p>
    <w:bookmarkEnd w:id="33"/>
    <w:bookmarkStart w:id="34" w:name="objective-d"/>
    <w:p>
      <w:pPr>
        <w:pStyle w:val="Heading3"/>
      </w:pPr>
      <w:r>
        <w:t xml:space="preserve">Objective D</w:t>
      </w:r>
    </w:p>
    <w:p>
      <w:pPr>
        <w:pStyle w:val="FirstParagraph"/>
      </w:pPr>
      <w:r>
        <w:t xml:space="preserve">Is operational behavior predictable?</w:t>
      </w:r>
    </w:p>
    <w:p>
      <w:r>
        <w:pict>
          <v:rect style="width:0;height:1.5pt" o:hralign="center" o:hrstd="t" o:hr="t"/>
        </w:pict>
      </w:r>
    </w:p>
    <w:bookmarkEnd w:id="34"/>
    <w:bookmarkStart w:id="35" w:name="objective-e"/>
    <w:p>
      <w:pPr>
        <w:pStyle w:val="Heading3"/>
      </w:pPr>
      <w:r>
        <w:t xml:space="preserve">Objective E</w:t>
      </w:r>
    </w:p>
    <w:p>
      <w:pPr>
        <w:pStyle w:val="FirstParagraph"/>
      </w:pPr>
      <w:r>
        <w:t xml:space="preserve">Is the stage compliant with enterprise requirements?</w:t>
      </w:r>
    </w:p>
    <w:p>
      <w:r>
        <w:pict>
          <v:rect style="width:0;height:1.5pt" o:hralign="center" o:hrstd="t" o:hr="t"/>
        </w:pict>
      </w:r>
    </w:p>
    <w:bookmarkEnd w:id="35"/>
    <w:bookmarkStart w:id="36" w:name="objective-f"/>
    <w:p>
      <w:pPr>
        <w:pStyle w:val="Heading3"/>
      </w:pPr>
      <w:r>
        <w:t xml:space="preserve">Objective F</w:t>
      </w:r>
    </w:p>
    <w:p>
      <w:pPr>
        <w:pStyle w:val="FirstParagraph"/>
      </w:pPr>
      <w:r>
        <w:t xml:space="preserve">Does the stage generate measurable business value?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econdary-objectives"/>
    <w:p>
      <w:pPr>
        <w:pStyle w:val="Heading2"/>
      </w:pPr>
      <w:r>
        <w:t xml:space="preserve">2.2 Secondary Objectives</w:t>
      </w:r>
    </w:p>
    <w:p>
      <w:pPr>
        <w:pStyle w:val="FirstParagraph"/>
      </w:pPr>
      <w:r>
        <w:t xml:space="preserve">Audits should also identify:</w:t>
      </w:r>
    </w:p>
    <w:p>
      <w:pPr>
        <w:pStyle w:val="Compact"/>
        <w:numPr>
          <w:ilvl w:val="0"/>
          <w:numId w:val="1003"/>
        </w:numPr>
      </w:pPr>
      <w:r>
        <w:t xml:space="preserve">Weaknesses</w:t>
      </w:r>
    </w:p>
    <w:p>
      <w:pPr>
        <w:pStyle w:val="Compact"/>
        <w:numPr>
          <w:ilvl w:val="0"/>
          <w:numId w:val="1003"/>
        </w:numPr>
      </w:pPr>
      <w:r>
        <w:t xml:space="preserve">Risks</w:t>
      </w:r>
    </w:p>
    <w:p>
      <w:pPr>
        <w:pStyle w:val="Compact"/>
        <w:numPr>
          <w:ilvl w:val="0"/>
          <w:numId w:val="1003"/>
        </w:numPr>
      </w:pPr>
      <w:r>
        <w:t xml:space="preserve">Technical Debt</w:t>
      </w:r>
    </w:p>
    <w:p>
      <w:pPr>
        <w:pStyle w:val="Compact"/>
        <w:numPr>
          <w:ilvl w:val="0"/>
          <w:numId w:val="1003"/>
        </w:numPr>
      </w:pPr>
      <w:r>
        <w:t xml:space="preserve">Process Gaps</w:t>
      </w:r>
    </w:p>
    <w:p>
      <w:pPr>
        <w:pStyle w:val="Compact"/>
        <w:numPr>
          <w:ilvl w:val="0"/>
          <w:numId w:val="1003"/>
        </w:numPr>
      </w:pPr>
      <w:r>
        <w:t xml:space="preserve">Improvement Opportunities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hapter-3"/>
    <w:p>
      <w:pPr>
        <w:pStyle w:val="Heading1"/>
      </w:pPr>
      <w:r>
        <w:t xml:space="preserve">CHAPTER 3</w:t>
      </w:r>
    </w:p>
    <w:bookmarkEnd w:id="40"/>
    <w:bookmarkStart w:id="47" w:name="official-audit-principles"/>
    <w:p>
      <w:pPr>
        <w:pStyle w:val="Heading1"/>
      </w:pPr>
      <w:r>
        <w:t xml:space="preserve">OFFICIAL AUDIT PRINCIPLES</w:t>
      </w:r>
    </w:p>
    <w:bookmarkStart w:id="41" w:name="evidence-first"/>
    <w:p>
      <w:pPr>
        <w:pStyle w:val="Heading2"/>
      </w:pPr>
      <w:r>
        <w:t xml:space="preserve">3.1 Evidence First</w:t>
      </w:r>
    </w:p>
    <w:p>
      <w:pPr>
        <w:pStyle w:val="FirstParagraph"/>
      </w:pPr>
      <w:r>
        <w:t xml:space="preserve">All conclusions must be evidence-based.</w:t>
      </w:r>
    </w:p>
    <w:p>
      <w:pPr>
        <w:pStyle w:val="BodyText"/>
      </w:pPr>
      <w:r>
        <w:t xml:space="preserve">Opinions are insufficient.</w:t>
      </w:r>
    </w:p>
    <w:p>
      <w:r>
        <w:pict>
          <v:rect style="width:0;height:1.5pt" o:hralign="center" o:hrstd="t" o:hr="t"/>
        </w:pict>
      </w:r>
    </w:p>
    <w:bookmarkEnd w:id="41"/>
    <w:bookmarkStart w:id="42" w:name="traceability-required"/>
    <w:p>
      <w:pPr>
        <w:pStyle w:val="Heading2"/>
      </w:pPr>
      <w:r>
        <w:t xml:space="preserve">3.2 Traceability Required</w:t>
      </w:r>
    </w:p>
    <w:p>
      <w:pPr>
        <w:pStyle w:val="FirstParagraph"/>
      </w:pPr>
      <w:r>
        <w:t xml:space="preserve">Every audit finding must be traceable.</w:t>
      </w:r>
    </w:p>
    <w:p>
      <w:r>
        <w:pict>
          <v:rect style="width:0;height:1.5pt" o:hralign="center" o:hrstd="t" o:hr="t"/>
        </w:pict>
      </w:r>
    </w:p>
    <w:bookmarkEnd w:id="42"/>
    <w:bookmarkStart w:id="43" w:name="repeatability-required"/>
    <w:p>
      <w:pPr>
        <w:pStyle w:val="Heading2"/>
      </w:pPr>
      <w:r>
        <w:t xml:space="preserve">3.3 Repeatability Required</w:t>
      </w:r>
    </w:p>
    <w:p>
      <w:pPr>
        <w:pStyle w:val="FirstParagraph"/>
      </w:pPr>
      <w:r>
        <w:t xml:space="preserve">Audit results should be reproducible.</w:t>
      </w:r>
    </w:p>
    <w:p>
      <w:r>
        <w:pict>
          <v:rect style="width:0;height:1.5pt" o:hralign="center" o:hrstd="t" o:hr="t"/>
        </w:pict>
      </w:r>
    </w:p>
    <w:bookmarkEnd w:id="43"/>
    <w:bookmarkStart w:id="44" w:name="transparency-required"/>
    <w:p>
      <w:pPr>
        <w:pStyle w:val="Heading2"/>
      </w:pPr>
      <w:r>
        <w:t xml:space="preserve">3.4 Transparency Required</w:t>
      </w:r>
    </w:p>
    <w:p>
      <w:pPr>
        <w:pStyle w:val="FirstParagraph"/>
      </w:pPr>
      <w:r>
        <w:t xml:space="preserve">Audit logic shall be explainable.</w:t>
      </w:r>
    </w:p>
    <w:p>
      <w:r>
        <w:pict>
          <v:rect style="width:0;height:1.5pt" o:hralign="center" o:hrstd="t" o:hr="t"/>
        </w:pict>
      </w:r>
    </w:p>
    <w:bookmarkEnd w:id="44"/>
    <w:bookmarkStart w:id="45" w:name="independence-required"/>
    <w:p>
      <w:pPr>
        <w:pStyle w:val="Heading2"/>
      </w:pPr>
      <w:r>
        <w:t xml:space="preserve">3.5 Independence Required</w:t>
      </w:r>
    </w:p>
    <w:p>
      <w:pPr>
        <w:pStyle w:val="FirstParagraph"/>
      </w:pPr>
      <w:r>
        <w:t xml:space="preserve">Auditors should evaluate objectively.</w:t>
      </w:r>
    </w:p>
    <w:p>
      <w:r>
        <w:pict>
          <v:rect style="width:0;height:1.5pt" o:hralign="center" o:hrstd="t" o:hr="t"/>
        </w:pict>
      </w:r>
    </w:p>
    <w:bookmarkEnd w:id="45"/>
    <w:bookmarkStart w:id="46" w:name="improvement-oriented"/>
    <w:p>
      <w:pPr>
        <w:pStyle w:val="Heading2"/>
      </w:pPr>
      <w:r>
        <w:t xml:space="preserve">3.6 Improvement Oriented</w:t>
      </w:r>
    </w:p>
    <w:p>
      <w:pPr>
        <w:pStyle w:val="FirstParagraph"/>
      </w:pPr>
      <w:r>
        <w:t xml:space="preserve">Audits exist to improve enterprise quality.</w:t>
      </w:r>
    </w:p>
    <w:p>
      <w:pPr>
        <w:pStyle w:val="BodyText"/>
      </w:pPr>
      <w:r>
        <w:t xml:space="preserve">They are not punitive mechanisms.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hapter-4"/>
    <w:p>
      <w:pPr>
        <w:pStyle w:val="Heading1"/>
      </w:pPr>
      <w:r>
        <w:t xml:space="preserve">CHAPTER 4</w:t>
      </w:r>
    </w:p>
    <w:bookmarkEnd w:id="48"/>
    <w:bookmarkStart w:id="57" w:name="audit-scope-framework"/>
    <w:p>
      <w:pPr>
        <w:pStyle w:val="Heading1"/>
      </w:pPr>
      <w:r>
        <w:t xml:space="preserve">AUDIT SCOPE FRAMEWORK</w:t>
      </w:r>
    </w:p>
    <w:bookmarkStart w:id="49" w:name="purpose-1"/>
    <w:p>
      <w:pPr>
        <w:pStyle w:val="Heading2"/>
      </w:pPr>
      <w:r>
        <w:t xml:space="preserve">4.1 Purpose</w:t>
      </w:r>
    </w:p>
    <w:p>
      <w:pPr>
        <w:pStyle w:val="FirstParagraph"/>
      </w:pPr>
      <w:r>
        <w:t xml:space="preserve">Audit scope defines what must be evaluated.</w:t>
      </w:r>
    </w:p>
    <w:p>
      <w:r>
        <w:pict>
          <v:rect style="width:0;height:1.5pt" o:hralign="center" o:hrstd="t" o:hr="t"/>
        </w:pict>
      </w:r>
    </w:p>
    <w:bookmarkEnd w:id="49"/>
    <w:bookmarkStart w:id="56" w:name="scope-categories"/>
    <w:p>
      <w:pPr>
        <w:pStyle w:val="Heading2"/>
      </w:pPr>
      <w:r>
        <w:t xml:space="preserve">4.2 Scope Categories</w:t>
      </w:r>
    </w:p>
    <w:bookmarkStart w:id="50" w:name="functional-scope"/>
    <w:p>
      <w:pPr>
        <w:pStyle w:val="Heading3"/>
      </w:pPr>
      <w:r>
        <w:t xml:space="preserve">Functional Scope</w:t>
      </w:r>
    </w:p>
    <w:p>
      <w:pPr>
        <w:pStyle w:val="FirstParagraph"/>
      </w:pPr>
      <w:r>
        <w:t xml:space="preserve">Business functionality.</w:t>
      </w:r>
    </w:p>
    <w:p>
      <w:r>
        <w:pict>
          <v:rect style="width:0;height:1.5pt" o:hralign="center" o:hrstd="t" o:hr="t"/>
        </w:pict>
      </w:r>
    </w:p>
    <w:bookmarkEnd w:id="50"/>
    <w:bookmarkStart w:id="51" w:name="technical-scope"/>
    <w:p>
      <w:pPr>
        <w:pStyle w:val="Heading3"/>
      </w:pPr>
      <w:r>
        <w:t xml:space="preserve">Technical Scope</w:t>
      </w:r>
    </w:p>
    <w:p>
      <w:pPr>
        <w:pStyle w:val="FirstParagraph"/>
      </w:pPr>
      <w:r>
        <w:t xml:space="preserve">Architecture and implementation.</w:t>
      </w:r>
    </w:p>
    <w:p>
      <w:r>
        <w:pict>
          <v:rect style="width:0;height:1.5pt" o:hralign="center" o:hrstd="t" o:hr="t"/>
        </w:pict>
      </w:r>
    </w:p>
    <w:bookmarkEnd w:id="51"/>
    <w:bookmarkStart w:id="52" w:name="operational-scope"/>
    <w:p>
      <w:pPr>
        <w:pStyle w:val="Heading3"/>
      </w:pPr>
      <w:r>
        <w:t xml:space="preserve">Operational Scope</w:t>
      </w:r>
    </w:p>
    <w:p>
      <w:pPr>
        <w:pStyle w:val="FirstParagraph"/>
      </w:pPr>
      <w:r>
        <w:t xml:space="preserve">Execution behavior.</w:t>
      </w:r>
    </w:p>
    <w:p>
      <w:r>
        <w:pict>
          <v:rect style="width:0;height:1.5pt" o:hralign="center" o:hrstd="t" o:hr="t"/>
        </w:pict>
      </w:r>
    </w:p>
    <w:bookmarkEnd w:id="52"/>
    <w:bookmarkStart w:id="53" w:name="quality-scope"/>
    <w:p>
      <w:pPr>
        <w:pStyle w:val="Heading3"/>
      </w:pPr>
      <w:r>
        <w:t xml:space="preserve">Quality Scope</w:t>
      </w:r>
    </w:p>
    <w:p>
      <w:pPr>
        <w:pStyle w:val="FirstParagraph"/>
      </w:pPr>
      <w:r>
        <w:t xml:space="preserve">Output quality.</w:t>
      </w:r>
    </w:p>
    <w:p>
      <w:r>
        <w:pict>
          <v:rect style="width:0;height:1.5pt" o:hralign="center" o:hrstd="t" o:hr="t"/>
        </w:pict>
      </w:r>
    </w:p>
    <w:bookmarkEnd w:id="53"/>
    <w:bookmarkStart w:id="54" w:name="governance-scope"/>
    <w:p>
      <w:pPr>
        <w:pStyle w:val="Heading3"/>
      </w:pPr>
      <w:r>
        <w:t xml:space="preserve">Governance Scope</w:t>
      </w:r>
    </w:p>
    <w:p>
      <w:pPr>
        <w:pStyle w:val="FirstParagraph"/>
      </w:pPr>
      <w:r>
        <w:t xml:space="preserve">Compliance and standards.</w:t>
      </w:r>
    </w:p>
    <w:p>
      <w:r>
        <w:pict>
          <v:rect style="width:0;height:1.5pt" o:hralign="center" o:hrstd="t" o:hr="t"/>
        </w:pict>
      </w:r>
    </w:p>
    <w:bookmarkEnd w:id="54"/>
    <w:bookmarkStart w:id="55" w:name="commercial-scope"/>
    <w:p>
      <w:pPr>
        <w:pStyle w:val="Heading3"/>
      </w:pPr>
      <w:r>
        <w:t xml:space="preserve">Commercial Scope</w:t>
      </w:r>
    </w:p>
    <w:p>
      <w:pPr>
        <w:pStyle w:val="FirstParagraph"/>
      </w:pPr>
      <w:r>
        <w:t xml:space="preserve">Business value generation.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chapter-5"/>
    <w:p>
      <w:pPr>
        <w:pStyle w:val="Heading1"/>
      </w:pPr>
      <w:r>
        <w:t xml:space="preserve">CHAPTER 5</w:t>
      </w:r>
    </w:p>
    <w:bookmarkEnd w:id="58"/>
    <w:bookmarkStart w:id="66" w:name="audit-types"/>
    <w:p>
      <w:pPr>
        <w:pStyle w:val="Heading1"/>
      </w:pPr>
      <w:r>
        <w:t xml:space="preserve">AUDIT TYPES</w:t>
      </w:r>
    </w:p>
    <w:bookmarkStart w:id="59" w:name="functional-audit"/>
    <w:p>
      <w:pPr>
        <w:pStyle w:val="Heading2"/>
      </w:pPr>
      <w:r>
        <w:t xml:space="preserve">5.1 Functional Audit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intended functionality.</w:t>
      </w:r>
    </w:p>
    <w:p>
      <w:r>
        <w:pict>
          <v:rect style="width:0;height:1.5pt" o:hralign="center" o:hrstd="t" o:hr="t"/>
        </w:pict>
      </w:r>
    </w:p>
    <w:bookmarkEnd w:id="59"/>
    <w:bookmarkStart w:id="60" w:name="quality-audit"/>
    <w:p>
      <w:pPr>
        <w:pStyle w:val="Heading2"/>
      </w:pPr>
      <w:r>
        <w:t xml:space="preserve">5.2 Quality Audit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output quality.</w:t>
      </w:r>
    </w:p>
    <w:p>
      <w:r>
        <w:pict>
          <v:rect style="width:0;height:1.5pt" o:hralign="center" o:hrstd="t" o:hr="t"/>
        </w:pict>
      </w:r>
    </w:p>
    <w:bookmarkEnd w:id="60"/>
    <w:bookmarkStart w:id="61" w:name="performance-audit"/>
    <w:p>
      <w:pPr>
        <w:pStyle w:val="Heading2"/>
      </w:pPr>
      <w:r>
        <w:t xml:space="preserve">5.3 Performance Audit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performance requirements.</w:t>
      </w:r>
    </w:p>
    <w:p>
      <w:r>
        <w:pict>
          <v:rect style="width:0;height:1.5pt" o:hralign="center" o:hrstd="t" o:hr="t"/>
        </w:pict>
      </w:r>
    </w:p>
    <w:bookmarkEnd w:id="61"/>
    <w:bookmarkStart w:id="62" w:name="reliability-audit"/>
    <w:p>
      <w:pPr>
        <w:pStyle w:val="Heading2"/>
      </w:pPr>
      <w:r>
        <w:t xml:space="preserve">5.4 Reliability Audit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operational stability.</w:t>
      </w:r>
    </w:p>
    <w:p>
      <w:r>
        <w:pict>
          <v:rect style="width:0;height:1.5pt" o:hralign="center" o:hrstd="t" o:hr="t"/>
        </w:pict>
      </w:r>
    </w:p>
    <w:bookmarkEnd w:id="62"/>
    <w:bookmarkStart w:id="63" w:name="governance-audit"/>
    <w:p>
      <w:pPr>
        <w:pStyle w:val="Heading2"/>
      </w:pPr>
      <w:r>
        <w:t xml:space="preserve">5.5 Governance Audit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enterprise compliance.</w:t>
      </w:r>
    </w:p>
    <w:p>
      <w:r>
        <w:pict>
          <v:rect style="width:0;height:1.5pt" o:hralign="center" o:hrstd="t" o:hr="t"/>
        </w:pict>
      </w:r>
    </w:p>
    <w:bookmarkEnd w:id="63"/>
    <w:bookmarkStart w:id="64" w:name="security-audit"/>
    <w:p>
      <w:pPr>
        <w:pStyle w:val="Heading2"/>
      </w:pPr>
      <w:r>
        <w:t xml:space="preserve">5.6 Security Audit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security controls.</w:t>
      </w:r>
    </w:p>
    <w:p>
      <w:r>
        <w:pict>
          <v:rect style="width:0;height:1.5pt" o:hralign="center" o:hrstd="t" o:hr="t"/>
        </w:pict>
      </w:r>
    </w:p>
    <w:bookmarkEnd w:id="64"/>
    <w:bookmarkStart w:id="65" w:name="commercial-audit"/>
    <w:p>
      <w:pPr>
        <w:pStyle w:val="Heading2"/>
      </w:pPr>
      <w:r>
        <w:t xml:space="preserve">5.7 Commercial Audit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business value generation.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hapter-6"/>
    <w:p>
      <w:pPr>
        <w:pStyle w:val="Heading1"/>
      </w:pPr>
      <w:r>
        <w:t xml:space="preserve">CHAPTER 6</w:t>
      </w:r>
    </w:p>
    <w:bookmarkEnd w:id="67"/>
    <w:bookmarkStart w:id="77" w:name="audit-trigger-model"/>
    <w:p>
      <w:pPr>
        <w:pStyle w:val="Heading1"/>
      </w:pPr>
      <w:r>
        <w:t xml:space="preserve">AUDIT TRIGGER MODEL</w:t>
      </w:r>
    </w:p>
    <w:bookmarkStart w:id="68" w:name="purpose-2"/>
    <w:p>
      <w:pPr>
        <w:pStyle w:val="Heading2"/>
      </w:pPr>
      <w:r>
        <w:t xml:space="preserve">6.1 Purpose</w:t>
      </w:r>
    </w:p>
    <w:p>
      <w:pPr>
        <w:pStyle w:val="FirstParagraph"/>
      </w:pPr>
      <w:r>
        <w:t xml:space="preserve">Defines when audits become mandatory.</w:t>
      </w:r>
    </w:p>
    <w:p>
      <w:r>
        <w:pict>
          <v:rect style="width:0;height:1.5pt" o:hralign="center" o:hrstd="t" o:hr="t"/>
        </w:pict>
      </w:r>
    </w:p>
    <w:bookmarkEnd w:id="68"/>
    <w:bookmarkStart w:id="75" w:name="mandatory-audit-triggers"/>
    <w:p>
      <w:pPr>
        <w:pStyle w:val="Heading2"/>
      </w:pPr>
      <w:r>
        <w:t xml:space="preserve">6.2 Mandatory Audit Triggers</w:t>
      </w:r>
    </w:p>
    <w:bookmarkStart w:id="69" w:name="trigger-a"/>
    <w:p>
      <w:pPr>
        <w:pStyle w:val="Heading3"/>
      </w:pPr>
      <w:r>
        <w:t xml:space="preserve">Trigger A</w:t>
      </w:r>
    </w:p>
    <w:p>
      <w:pPr>
        <w:pStyle w:val="FirstParagraph"/>
      </w:pPr>
      <w:r>
        <w:t xml:space="preserve">Stage Completion</w:t>
      </w:r>
    </w:p>
    <w:p>
      <w:r>
        <w:pict>
          <v:rect style="width:0;height:1.5pt" o:hralign="center" o:hrstd="t" o:hr="t"/>
        </w:pict>
      </w:r>
    </w:p>
    <w:bookmarkEnd w:id="69"/>
    <w:bookmarkStart w:id="70" w:name="trigger-b"/>
    <w:p>
      <w:pPr>
        <w:pStyle w:val="Heading3"/>
      </w:pPr>
      <w:r>
        <w:t xml:space="preserve">Trigger B</w:t>
      </w:r>
    </w:p>
    <w:p>
      <w:pPr>
        <w:pStyle w:val="FirstParagraph"/>
      </w:pPr>
      <w:r>
        <w:t xml:space="preserve">Major Architectural Change</w:t>
      </w:r>
    </w:p>
    <w:p>
      <w:r>
        <w:pict>
          <v:rect style="width:0;height:1.5pt" o:hralign="center" o:hrstd="t" o:hr="t"/>
        </w:pict>
      </w:r>
    </w:p>
    <w:bookmarkEnd w:id="70"/>
    <w:bookmarkStart w:id="71" w:name="trigger-c"/>
    <w:p>
      <w:pPr>
        <w:pStyle w:val="Heading3"/>
      </w:pPr>
      <w:r>
        <w:t xml:space="preserve">Trigger C</w:t>
      </w:r>
    </w:p>
    <w:p>
      <w:pPr>
        <w:pStyle w:val="FirstParagraph"/>
      </w:pPr>
      <w:r>
        <w:t xml:space="preserve">Major Logic Change</w:t>
      </w:r>
    </w:p>
    <w:p>
      <w:r>
        <w:pict>
          <v:rect style="width:0;height:1.5pt" o:hralign="center" o:hrstd="t" o:hr="t"/>
        </w:pict>
      </w:r>
    </w:p>
    <w:bookmarkEnd w:id="71"/>
    <w:bookmarkStart w:id="72" w:name="trigger-d"/>
    <w:p>
      <w:pPr>
        <w:pStyle w:val="Heading3"/>
      </w:pPr>
      <w:r>
        <w:t xml:space="preserve">Trigger D</w:t>
      </w:r>
    </w:p>
    <w:p>
      <w:pPr>
        <w:pStyle w:val="FirstParagraph"/>
      </w:pPr>
      <w:r>
        <w:t xml:space="preserve">Certification Request</w:t>
      </w:r>
    </w:p>
    <w:p>
      <w:r>
        <w:pict>
          <v:rect style="width:0;height:1.5pt" o:hralign="center" o:hrstd="t" o:hr="t"/>
        </w:pict>
      </w:r>
    </w:p>
    <w:bookmarkEnd w:id="72"/>
    <w:bookmarkStart w:id="73" w:name="trigger-e"/>
    <w:p>
      <w:pPr>
        <w:pStyle w:val="Heading3"/>
      </w:pPr>
      <w:r>
        <w:t xml:space="preserve">Trigger E</w:t>
      </w:r>
    </w:p>
    <w:p>
      <w:pPr>
        <w:pStyle w:val="FirstParagraph"/>
      </w:pPr>
      <w:r>
        <w:t xml:space="preserve">Critical Incident</w:t>
      </w:r>
    </w:p>
    <w:p>
      <w:r>
        <w:pict>
          <v:rect style="width:0;height:1.5pt" o:hralign="center" o:hrstd="t" o:hr="t"/>
        </w:pict>
      </w:r>
    </w:p>
    <w:bookmarkEnd w:id="73"/>
    <w:bookmarkStart w:id="74" w:name="trigger-f"/>
    <w:p>
      <w:pPr>
        <w:pStyle w:val="Heading3"/>
      </w:pPr>
      <w:r>
        <w:t xml:space="preserve">Trigger F</w:t>
      </w:r>
    </w:p>
    <w:p>
      <w:pPr>
        <w:pStyle w:val="FirstParagraph"/>
      </w:pPr>
      <w:r>
        <w:t xml:space="preserve">Periodic Governance Review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emergency-audit-trigger"/>
    <w:p>
      <w:pPr>
        <w:pStyle w:val="Heading2"/>
      </w:pPr>
      <w:r>
        <w:t xml:space="preserve">6.3 Emergency Audit Trigger</w:t>
      </w:r>
    </w:p>
    <w:p>
      <w:pPr>
        <w:pStyle w:val="FirstParagraph"/>
      </w:pPr>
      <w:r>
        <w:t xml:space="preserve">Emergency audits may be initiated when:</w:t>
      </w:r>
    </w:p>
    <w:p>
      <w:pPr>
        <w:pStyle w:val="Compact"/>
        <w:numPr>
          <w:ilvl w:val="0"/>
          <w:numId w:val="1004"/>
        </w:numPr>
      </w:pPr>
      <w:r>
        <w:t xml:space="preserve">Severe Quality Issues</w:t>
      </w:r>
    </w:p>
    <w:p>
      <w:pPr>
        <w:pStyle w:val="Compact"/>
        <w:numPr>
          <w:ilvl w:val="0"/>
          <w:numId w:val="1004"/>
        </w:numPr>
      </w:pPr>
      <w:r>
        <w:t xml:space="preserve">Major Failures</w:t>
      </w:r>
    </w:p>
    <w:p>
      <w:pPr>
        <w:pStyle w:val="Compact"/>
        <w:numPr>
          <w:ilvl w:val="0"/>
          <w:numId w:val="1004"/>
        </w:numPr>
      </w:pPr>
      <w:r>
        <w:t xml:space="preserve">Compliance Concerns</w:t>
      </w:r>
    </w:p>
    <w:p>
      <w:pPr>
        <w:pStyle w:val="Compact"/>
        <w:numPr>
          <w:ilvl w:val="0"/>
          <w:numId w:val="1004"/>
        </w:numPr>
      </w:pPr>
      <w:r>
        <w:t xml:space="preserve">Security Events</w:t>
      </w:r>
    </w:p>
    <w:p>
      <w:pPr>
        <w:pStyle w:val="FirstParagraph"/>
      </w:pPr>
      <w:r>
        <w:t xml:space="preserve">are detected.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hapter-7"/>
    <w:p>
      <w:pPr>
        <w:pStyle w:val="Heading1"/>
      </w:pPr>
      <w:r>
        <w:t xml:space="preserve">CHAPTER 7</w:t>
      </w:r>
    </w:p>
    <w:bookmarkEnd w:id="78"/>
    <w:bookmarkStart w:id="82" w:name="audit-lifecycle"/>
    <w:p>
      <w:pPr>
        <w:pStyle w:val="Heading1"/>
      </w:pPr>
      <w:r>
        <w:t xml:space="preserve">AUDIT LIFECYCLE</w:t>
      </w:r>
    </w:p>
    <w:bookmarkStart w:id="79" w:name="purpose-3"/>
    <w:p>
      <w:pPr>
        <w:pStyle w:val="Heading2"/>
      </w:pPr>
      <w:r>
        <w:t xml:space="preserve">7.1 Purpose</w:t>
      </w:r>
    </w:p>
    <w:p>
      <w:pPr>
        <w:pStyle w:val="FirstParagraph"/>
      </w:pPr>
      <w:r>
        <w:t xml:space="preserve">All audits shall follow a standardized lifecycle.</w:t>
      </w:r>
    </w:p>
    <w:p>
      <w:r>
        <w:pict>
          <v:rect style="width:0;height:1.5pt" o:hralign="center" o:hrstd="t" o:hr="t"/>
        </w:pict>
      </w:r>
    </w:p>
    <w:bookmarkEnd w:id="79"/>
    <w:bookmarkStart w:id="80" w:name="audit-lifecycle-1"/>
    <w:p>
      <w:pPr>
        <w:pStyle w:val="Heading2"/>
      </w:pPr>
      <w:r>
        <w:t xml:space="preserve">7.2 Audit Lifecycle</w:t>
      </w:r>
    </w:p>
    <w:p>
      <w:pPr>
        <w:pStyle w:val="FirstParagraph"/>
      </w:pPr>
      <w:r>
        <w:t xml:space="preserve">Audit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 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Collection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Gap Identification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Findings Creation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 Report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 Decision</w:t>
      </w:r>
    </w:p>
    <w:p>
      <w:r>
        <w:pict>
          <v:rect style="width:0;height:1.5pt" o:hralign="center" o:hrstd="t" o:hr="t"/>
        </w:pict>
      </w:r>
    </w:p>
    <w:bookmarkEnd w:id="80"/>
    <w:bookmarkStart w:id="81" w:name="lifecycle-rule"/>
    <w:p>
      <w:pPr>
        <w:pStyle w:val="Heading2"/>
      </w:pPr>
      <w:r>
        <w:t xml:space="preserve">7.3 Lifecycle Rule</w:t>
      </w:r>
    </w:p>
    <w:p>
      <w:pPr>
        <w:pStyle w:val="FirstParagraph"/>
      </w:pPr>
      <w:r>
        <w:t xml:space="preserve">Skipping lifecycle stages is prohibited.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chapter-8"/>
    <w:p>
      <w:pPr>
        <w:pStyle w:val="Heading1"/>
      </w:pPr>
      <w:r>
        <w:t xml:space="preserve">CHAPTER 8</w:t>
      </w:r>
    </w:p>
    <w:bookmarkEnd w:id="83"/>
    <w:bookmarkStart w:id="89" w:name="audit-roles-and-responsibilities"/>
    <w:p>
      <w:pPr>
        <w:pStyle w:val="Heading1"/>
      </w:pPr>
      <w:r>
        <w:t xml:space="preserve">AUDIT ROLES AND RESPONSIBILITIES</w:t>
      </w:r>
    </w:p>
    <w:bookmarkStart w:id="84" w:name="audit-sponsor"/>
    <w:p>
      <w:pPr>
        <w:pStyle w:val="Heading2"/>
      </w:pPr>
      <w:r>
        <w:t xml:space="preserve">8.1 Audit Sponsor</w:t>
      </w:r>
    </w:p>
    <w:p>
      <w:pPr>
        <w:pStyle w:val="FirstParagraph"/>
      </w:pPr>
      <w:r>
        <w:t xml:space="preserve">Responsible for initiating audits.</w:t>
      </w:r>
    </w:p>
    <w:p>
      <w:r>
        <w:pict>
          <v:rect style="width:0;height:1.5pt" o:hralign="center" o:hrstd="t" o:hr="t"/>
        </w:pict>
      </w:r>
    </w:p>
    <w:bookmarkEnd w:id="84"/>
    <w:bookmarkStart w:id="85" w:name="audit-lead"/>
    <w:p>
      <w:pPr>
        <w:pStyle w:val="Heading2"/>
      </w:pPr>
      <w:r>
        <w:t xml:space="preserve">8.2 Audit Lead</w:t>
      </w:r>
    </w:p>
    <w:p>
      <w:pPr>
        <w:pStyle w:val="FirstParagraph"/>
      </w:pPr>
      <w:r>
        <w:t xml:space="preserve">Responsible for audit execution.</w:t>
      </w:r>
    </w:p>
    <w:p>
      <w:r>
        <w:pict>
          <v:rect style="width:0;height:1.5pt" o:hralign="center" o:hrstd="t" o:hr="t"/>
        </w:pict>
      </w:r>
    </w:p>
    <w:bookmarkEnd w:id="85"/>
    <w:bookmarkStart w:id="86" w:name="subject-matter-expert"/>
    <w:p>
      <w:pPr>
        <w:pStyle w:val="Heading2"/>
      </w:pPr>
      <w:r>
        <w:t xml:space="preserve">8.3 Subject Matter Expert</w:t>
      </w:r>
    </w:p>
    <w:p>
      <w:pPr>
        <w:pStyle w:val="FirstParagraph"/>
      </w:pPr>
      <w:r>
        <w:t xml:space="preserve">Provides technical expertise.</w:t>
      </w:r>
    </w:p>
    <w:p>
      <w:r>
        <w:pict>
          <v:rect style="width:0;height:1.5pt" o:hralign="center" o:hrstd="t" o:hr="t"/>
        </w:pict>
      </w:r>
    </w:p>
    <w:bookmarkEnd w:id="86"/>
    <w:bookmarkStart w:id="87" w:name="stage-owner"/>
    <w:p>
      <w:pPr>
        <w:pStyle w:val="Heading2"/>
      </w:pPr>
      <w:r>
        <w:t xml:space="preserve">8.4 Stage Owner</w:t>
      </w:r>
    </w:p>
    <w:p>
      <w:pPr>
        <w:pStyle w:val="FirstParagraph"/>
      </w:pPr>
      <w:r>
        <w:t xml:space="preserve">Provides evidence and explanations.</w:t>
      </w:r>
    </w:p>
    <w:p>
      <w:r>
        <w:pict>
          <v:rect style="width:0;height:1.5pt" o:hralign="center" o:hrstd="t" o:hr="t"/>
        </w:pict>
      </w:r>
    </w:p>
    <w:bookmarkEnd w:id="87"/>
    <w:bookmarkStart w:id="88" w:name="governance-authority"/>
    <w:p>
      <w:pPr>
        <w:pStyle w:val="Heading2"/>
      </w:pPr>
      <w:r>
        <w:t xml:space="preserve">8.5 Governance Authority</w:t>
      </w:r>
    </w:p>
    <w:p>
      <w:pPr>
        <w:pStyle w:val="FirstParagraph"/>
      </w:pPr>
      <w:r>
        <w:t xml:space="preserve">Approves audit outcomes.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chapter-9"/>
    <w:p>
      <w:pPr>
        <w:pStyle w:val="Heading1"/>
      </w:pPr>
      <w:r>
        <w:t xml:space="preserve">CHAPTER 9</w:t>
      </w:r>
    </w:p>
    <w:bookmarkEnd w:id="90"/>
    <w:bookmarkStart w:id="94" w:name="audit-readiness-requirements"/>
    <w:p>
      <w:pPr>
        <w:pStyle w:val="Heading1"/>
      </w:pPr>
      <w:r>
        <w:t xml:space="preserve">AUDIT READINESS REQUIREMENTS</w:t>
      </w:r>
    </w:p>
    <w:bookmarkStart w:id="91" w:name="purpose-4"/>
    <w:p>
      <w:pPr>
        <w:pStyle w:val="Heading2"/>
      </w:pPr>
      <w:r>
        <w:t xml:space="preserve">9.1 Purpose</w:t>
      </w:r>
    </w:p>
    <w:p>
      <w:pPr>
        <w:pStyle w:val="FirstParagraph"/>
      </w:pPr>
      <w:r>
        <w:t xml:space="preserve">Determine whether a stage is ready for audit.</w:t>
      </w:r>
    </w:p>
    <w:p>
      <w:r>
        <w:pict>
          <v:rect style="width:0;height:1.5pt" o:hralign="center" o:hrstd="t" o:hr="t"/>
        </w:pict>
      </w:r>
    </w:p>
    <w:bookmarkEnd w:id="91"/>
    <w:bookmarkStart w:id="92" w:name="minimum-readiness-requirements"/>
    <w:p>
      <w:pPr>
        <w:pStyle w:val="Heading2"/>
      </w:pPr>
      <w:r>
        <w:t xml:space="preserve">9.2 Minimum Readiness Requirements</w:t>
      </w:r>
    </w:p>
    <w:p>
      <w:pPr>
        <w:pStyle w:val="FirstParagraph"/>
      </w:pPr>
      <w:r>
        <w:t xml:space="preserve">The stage must provide:</w:t>
      </w:r>
    </w:p>
    <w:p>
      <w:pPr>
        <w:pStyle w:val="Compact"/>
        <w:numPr>
          <w:ilvl w:val="0"/>
          <w:numId w:val="1005"/>
        </w:numPr>
      </w:pPr>
      <w:r>
        <w:t xml:space="preserve">Documentation</w:t>
      </w:r>
    </w:p>
    <w:p>
      <w:pPr>
        <w:pStyle w:val="Compact"/>
        <w:numPr>
          <w:ilvl w:val="0"/>
          <w:numId w:val="1005"/>
        </w:numPr>
      </w:pPr>
      <w:r>
        <w:t xml:space="preserve">Validation Results</w:t>
      </w:r>
    </w:p>
    <w:p>
      <w:pPr>
        <w:pStyle w:val="Compact"/>
        <w:numPr>
          <w:ilvl w:val="0"/>
          <w:numId w:val="1005"/>
        </w:numPr>
      </w:pPr>
      <w:r>
        <w:t xml:space="preserve">KPI Results</w:t>
      </w:r>
    </w:p>
    <w:p>
      <w:pPr>
        <w:pStyle w:val="Compact"/>
        <w:numPr>
          <w:ilvl w:val="0"/>
          <w:numId w:val="1005"/>
        </w:numPr>
      </w:pPr>
      <w:r>
        <w:t xml:space="preserve">Operational Logs</w:t>
      </w:r>
    </w:p>
    <w:p>
      <w:pPr>
        <w:pStyle w:val="Compact"/>
        <w:numPr>
          <w:ilvl w:val="0"/>
          <w:numId w:val="1005"/>
        </w:numPr>
      </w:pPr>
      <w:r>
        <w:t xml:space="preserve">Architecture References</w:t>
      </w:r>
    </w:p>
    <w:p>
      <w:pPr>
        <w:pStyle w:val="Compact"/>
        <w:numPr>
          <w:ilvl w:val="0"/>
          <w:numId w:val="1005"/>
        </w:numPr>
      </w:pPr>
      <w:r>
        <w:t xml:space="preserve">Dependency References</w:t>
      </w:r>
    </w:p>
    <w:p>
      <w:r>
        <w:pict>
          <v:rect style="width:0;height:1.5pt" o:hralign="center" o:hrstd="t" o:hr="t"/>
        </w:pict>
      </w:r>
    </w:p>
    <w:bookmarkEnd w:id="92"/>
    <w:bookmarkStart w:id="93" w:name="audit-entry-rule"/>
    <w:p>
      <w:pPr>
        <w:pStyle w:val="Heading2"/>
      </w:pPr>
      <w:r>
        <w:t xml:space="preserve">9.3 Audit Entry Rule</w:t>
      </w:r>
    </w:p>
    <w:p>
      <w:pPr>
        <w:pStyle w:val="FirstParagraph"/>
      </w:pPr>
      <w:r>
        <w:t xml:space="preserve">Stages lacking minimum evidence shall not enter audit.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chapter-10"/>
    <w:p>
      <w:pPr>
        <w:pStyle w:val="Heading1"/>
      </w:pPr>
      <w:r>
        <w:t xml:space="preserve">CHAPTER 10</w:t>
      </w:r>
    </w:p>
    <w:bookmarkEnd w:id="95"/>
    <w:bookmarkStart w:id="101" w:name="audit-outcome-model"/>
    <w:p>
      <w:pPr>
        <w:pStyle w:val="Heading1"/>
      </w:pPr>
      <w:r>
        <w:t xml:space="preserve">AUDIT OUTCOME MODEL</w:t>
      </w:r>
    </w:p>
    <w:bookmarkStart w:id="96" w:name="approved"/>
    <w:p>
      <w:pPr>
        <w:pStyle w:val="Heading2"/>
      </w:pPr>
      <w:r>
        <w:t xml:space="preserve">10.1 Approved</w:t>
      </w:r>
    </w:p>
    <w:p>
      <w:pPr>
        <w:pStyle w:val="FirstParagraph"/>
      </w:pPr>
      <w:r>
        <w:t xml:space="preserve">Stage satisfies audit requirements.</w:t>
      </w:r>
    </w:p>
    <w:p>
      <w:r>
        <w:pict>
          <v:rect style="width:0;height:1.5pt" o:hralign="center" o:hrstd="t" o:hr="t"/>
        </w:pict>
      </w:r>
    </w:p>
    <w:bookmarkEnd w:id="96"/>
    <w:bookmarkStart w:id="97" w:name="approved-with-recommendations"/>
    <w:p>
      <w:pPr>
        <w:pStyle w:val="Heading2"/>
      </w:pPr>
      <w:r>
        <w:t xml:space="preserve">10.2 Approved with Recommendations</w:t>
      </w:r>
    </w:p>
    <w:p>
      <w:pPr>
        <w:pStyle w:val="FirstParagraph"/>
      </w:pPr>
      <w:r>
        <w:t xml:space="preserve">Stage passes audit but improvements are recommended.</w:t>
      </w:r>
    </w:p>
    <w:p>
      <w:r>
        <w:pict>
          <v:rect style="width:0;height:1.5pt" o:hralign="center" o:hrstd="t" o:hr="t"/>
        </w:pict>
      </w:r>
    </w:p>
    <w:bookmarkEnd w:id="97"/>
    <w:bookmarkStart w:id="98" w:name="conditional-approval"/>
    <w:p>
      <w:pPr>
        <w:pStyle w:val="Heading2"/>
      </w:pPr>
      <w:r>
        <w:t xml:space="preserve">10.3 Conditional Approval</w:t>
      </w:r>
    </w:p>
    <w:p>
      <w:pPr>
        <w:pStyle w:val="FirstParagraph"/>
      </w:pPr>
      <w:r>
        <w:t xml:space="preserve">Stage passes subject to remediation actions.</w:t>
      </w:r>
    </w:p>
    <w:p>
      <w:r>
        <w:pict>
          <v:rect style="width:0;height:1.5pt" o:hralign="center" o:hrstd="t" o:hr="t"/>
        </w:pict>
      </w:r>
    </w:p>
    <w:bookmarkEnd w:id="98"/>
    <w:bookmarkStart w:id="99" w:name="rejected"/>
    <w:p>
      <w:pPr>
        <w:pStyle w:val="Heading2"/>
      </w:pPr>
      <w:r>
        <w:t xml:space="preserve">10.4 Rejected</w:t>
      </w:r>
    </w:p>
    <w:p>
      <w:pPr>
        <w:pStyle w:val="FirstParagraph"/>
      </w:pPr>
      <w:r>
        <w:t xml:space="preserve">Stage fails audit.</w:t>
      </w:r>
    </w:p>
    <w:p>
      <w:pPr>
        <w:pStyle w:val="BodyText"/>
      </w:pPr>
      <w:r>
        <w:t xml:space="preserve">Certification prohibited.</w:t>
      </w:r>
    </w:p>
    <w:p>
      <w:r>
        <w:pict>
          <v:rect style="width:0;height:1.5pt" o:hralign="center" o:hrstd="t" o:hr="t"/>
        </w:pict>
      </w:r>
    </w:p>
    <w:bookmarkEnd w:id="99"/>
    <w:bookmarkStart w:id="100" w:name="escalated"/>
    <w:p>
      <w:pPr>
        <w:pStyle w:val="Heading2"/>
      </w:pPr>
      <w:r>
        <w:t xml:space="preserve">10.5 Escalated</w:t>
      </w:r>
    </w:p>
    <w:p>
      <w:pPr>
        <w:pStyle w:val="FirstParagraph"/>
      </w:pPr>
      <w:r>
        <w:t xml:space="preserve">Governance review required.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part-1-completion-statement"/>
    <w:p>
      <w:pPr>
        <w:pStyle w:val="Heading1"/>
      </w:pPr>
      <w:r>
        <w:t xml:space="preserve">PART 1 COMPLETION STATEMENT</w:t>
      </w:r>
    </w:p>
    <w:p>
      <w:pPr>
        <w:pStyle w:val="FirstParagraph"/>
      </w:pPr>
      <w:r>
        <w:t xml:space="preserve">Volume IV – Part 1 establishes:</w:t>
      </w:r>
    </w:p>
    <w:p>
      <w:pPr>
        <w:pStyle w:val="Compact"/>
        <w:numPr>
          <w:ilvl w:val="0"/>
          <w:numId w:val="1006"/>
        </w:numPr>
      </w:pPr>
      <w:r>
        <w:t xml:space="preserve">Audit Governance Foundation</w:t>
      </w:r>
    </w:p>
    <w:p>
      <w:pPr>
        <w:pStyle w:val="Compact"/>
        <w:numPr>
          <w:ilvl w:val="0"/>
          <w:numId w:val="1006"/>
        </w:numPr>
      </w:pPr>
      <w:r>
        <w:t xml:space="preserve">Audit Objectives</w:t>
      </w:r>
    </w:p>
    <w:p>
      <w:pPr>
        <w:pStyle w:val="Compact"/>
        <w:numPr>
          <w:ilvl w:val="0"/>
          <w:numId w:val="1006"/>
        </w:numPr>
      </w:pPr>
      <w:r>
        <w:t xml:space="preserve">Audit Principles</w:t>
      </w:r>
    </w:p>
    <w:p>
      <w:pPr>
        <w:pStyle w:val="Compact"/>
        <w:numPr>
          <w:ilvl w:val="0"/>
          <w:numId w:val="1006"/>
        </w:numPr>
      </w:pPr>
      <w:r>
        <w:t xml:space="preserve">Audit Scope Framework</w:t>
      </w:r>
    </w:p>
    <w:p>
      <w:pPr>
        <w:pStyle w:val="Compact"/>
        <w:numPr>
          <w:ilvl w:val="0"/>
          <w:numId w:val="1006"/>
        </w:numPr>
      </w:pPr>
      <w:r>
        <w:t xml:space="preserve">Audit Types</w:t>
      </w:r>
    </w:p>
    <w:p>
      <w:pPr>
        <w:pStyle w:val="Compact"/>
        <w:numPr>
          <w:ilvl w:val="0"/>
          <w:numId w:val="1006"/>
        </w:numPr>
      </w:pPr>
      <w:r>
        <w:t xml:space="preserve">Audit Trigger Model</w:t>
      </w:r>
    </w:p>
    <w:p>
      <w:pPr>
        <w:pStyle w:val="Compact"/>
        <w:numPr>
          <w:ilvl w:val="0"/>
          <w:numId w:val="1006"/>
        </w:numPr>
      </w:pPr>
      <w:r>
        <w:t xml:space="preserve">Audit Lifecycle</w:t>
      </w:r>
    </w:p>
    <w:p>
      <w:pPr>
        <w:pStyle w:val="Compact"/>
        <w:numPr>
          <w:ilvl w:val="0"/>
          <w:numId w:val="1006"/>
        </w:numPr>
      </w:pPr>
      <w:r>
        <w:t xml:space="preserve">Audit Roles</w:t>
      </w:r>
    </w:p>
    <w:p>
      <w:pPr>
        <w:pStyle w:val="Compact"/>
        <w:numPr>
          <w:ilvl w:val="0"/>
          <w:numId w:val="1006"/>
        </w:numPr>
      </w:pPr>
      <w:r>
        <w:t xml:space="preserve">Audit Readiness Requirements</w:t>
      </w:r>
    </w:p>
    <w:p>
      <w:pPr>
        <w:pStyle w:val="Compact"/>
        <w:numPr>
          <w:ilvl w:val="0"/>
          <w:numId w:val="1006"/>
        </w:numPr>
      </w:pPr>
      <w:r>
        <w:t xml:space="preserve">Audit Outcome Model</w:t>
      </w:r>
    </w:p>
    <w:p>
      <w:pPr>
        <w:pStyle w:val="FirstParagraph"/>
      </w:pPr>
      <w:r>
        <w:t xml:space="preserve">These elements establish the constitutional authority governing all CSI audit activities.</w:t>
      </w:r>
    </w:p>
    <w:p>
      <w:r>
        <w:pict>
          <v:rect style="width:0;height:1.5pt" o:hralign="center" o:hrstd="t" o:hr="t"/>
        </w:pict>
      </w:r>
    </w:p>
    <w:bookmarkEnd w:id="102"/>
    <w:bookmarkStart w:id="103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IV – Part 2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07"/>
        </w:numPr>
      </w:pPr>
      <w:r>
        <w:t xml:space="preserve">Audit Evidence Framework</w:t>
      </w:r>
    </w:p>
    <w:p>
      <w:pPr>
        <w:pStyle w:val="Compact"/>
        <w:numPr>
          <w:ilvl w:val="0"/>
          <w:numId w:val="1007"/>
        </w:numPr>
      </w:pPr>
      <w:r>
        <w:t xml:space="preserve">Evidence Classification Model</w:t>
      </w:r>
    </w:p>
    <w:p>
      <w:pPr>
        <w:pStyle w:val="Compact"/>
        <w:numPr>
          <w:ilvl w:val="0"/>
          <w:numId w:val="1007"/>
        </w:numPr>
      </w:pPr>
      <w:r>
        <w:t xml:space="preserve">Evidence Collection Procedures</w:t>
      </w:r>
    </w:p>
    <w:p>
      <w:pPr>
        <w:pStyle w:val="Compact"/>
        <w:numPr>
          <w:ilvl w:val="0"/>
          <w:numId w:val="1007"/>
        </w:numPr>
      </w:pPr>
      <w:r>
        <w:t xml:space="preserve">Evidence Validation Standards</w:t>
      </w:r>
    </w:p>
    <w:p>
      <w:pPr>
        <w:pStyle w:val="Compact"/>
        <w:numPr>
          <w:ilvl w:val="0"/>
          <w:numId w:val="1007"/>
        </w:numPr>
      </w:pPr>
      <w:r>
        <w:t xml:space="preserve">Audit Documentation Requirements</w:t>
      </w:r>
    </w:p>
    <w:p>
      <w:pPr>
        <w:pStyle w:val="Compact"/>
        <w:numPr>
          <w:ilvl w:val="0"/>
          <w:numId w:val="1007"/>
        </w:numPr>
      </w:pPr>
      <w:r>
        <w:t xml:space="preserve">Audit Traceability Requirements</w:t>
      </w:r>
    </w:p>
    <w:p>
      <w:pPr>
        <w:pStyle w:val="Compact"/>
        <w:numPr>
          <w:ilvl w:val="0"/>
          <w:numId w:val="1007"/>
        </w:numPr>
      </w:pPr>
      <w:r>
        <w:t xml:space="preserve">Audit Record Management</w:t>
      </w:r>
    </w:p>
    <w:p>
      <w:pPr>
        <w:pStyle w:val="FirstParagraph"/>
      </w:pPr>
      <w:r>
        <w:t xml:space="preserve">This section defines the evidence requirements that make audits defensible, repeatable, and certifiable.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2026-06-10T09:39:17Z</dcterms:created>
  <dcterms:modified xsi:type="dcterms:W3CDTF">2026-06-10T09:39:17Z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