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i-ultimate-enterprise"/>
    <w:p>
      <w:pPr>
        <w:pStyle w:val="Heading1"/>
      </w:pPr>
      <w:r>
        <w:t xml:space="preserve">CSI Ultimate Enterprise</w:t>
      </w:r>
    </w:p>
    <w:bookmarkStart w:id="22" w:name="official-enterprise-constitution"/>
    <w:p>
      <w:pPr>
        <w:pStyle w:val="Heading2"/>
      </w:pPr>
      <w:r>
        <w:t xml:space="preserve">Official Enterprise Constitution</w:t>
      </w:r>
    </w:p>
    <w:bookmarkStart w:id="20" w:name="volume-v-stage-certification-framework"/>
    <w:p>
      <w:pPr>
        <w:pStyle w:val="Heading3"/>
      </w:pPr>
      <w:r>
        <w:t xml:space="preserve">Volume V – Stage Certification Framework</w:t>
      </w:r>
    </w:p>
    <w:bookmarkEnd w:id="20"/>
    <w:bookmarkStart w:id="21" w:name="part-3"/>
    <w:p>
      <w:pPr>
        <w:pStyle w:val="Heading3"/>
      </w:pPr>
      <w:r>
        <w:t xml:space="preserve">Part 3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Certification Authority</w:t>
      </w:r>
    </w:p>
    <w:p>
      <w:pPr>
        <w:pStyle w:val="BodyText"/>
      </w:pPr>
      <w:r>
        <w:t xml:space="preserve">Status: Approved Draft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hapter-13"/>
    <w:p>
      <w:pPr>
        <w:pStyle w:val="Heading1"/>
      </w:pPr>
      <w:r>
        <w:t xml:space="preserve">CHAPTER 13</w:t>
      </w:r>
    </w:p>
    <w:bookmarkEnd w:id="24"/>
    <w:bookmarkStart w:id="31" w:name="certification-level-model"/>
    <w:p>
      <w:pPr>
        <w:pStyle w:val="Heading1"/>
      </w:pPr>
      <w:r>
        <w:t xml:space="preserve">CERTIFICATION LEVEL MODEL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Certification levels represent enterprise maturity.</w:t>
      </w:r>
    </w:p>
    <w:p>
      <w:r>
        <w:pict>
          <v:rect style="width:0;height:1.5pt" o:hralign="center" o:hrstd="t" o:hr="t"/>
        </w:pict>
      </w:r>
    </w:p>
    <w:bookmarkEnd w:id="25"/>
    <w:bookmarkStart w:id="26" w:name="level-1"/>
    <w:p>
      <w:pPr>
        <w:pStyle w:val="Heading2"/>
      </w:pPr>
      <w:r>
        <w:t xml:space="preserve">Level 1</w:t>
      </w:r>
    </w:p>
    <w:p>
      <w:pPr>
        <w:pStyle w:val="FirstParagraph"/>
      </w:pPr>
      <w:r>
        <w:t xml:space="preserve">Basic Certification</w:t>
      </w:r>
    </w:p>
    <w:p>
      <w:pPr>
        <w:pStyle w:val="BodyText"/>
      </w:pPr>
      <w:r>
        <w:t xml:space="preserve">Operationally acceptable.</w:t>
      </w:r>
    </w:p>
    <w:p>
      <w:r>
        <w:pict>
          <v:rect style="width:0;height:1.5pt" o:hralign="center" o:hrstd="t" o:hr="t"/>
        </w:pict>
      </w:r>
    </w:p>
    <w:bookmarkEnd w:id="26"/>
    <w:bookmarkStart w:id="27" w:name="level-2"/>
    <w:p>
      <w:pPr>
        <w:pStyle w:val="Heading2"/>
      </w:pPr>
      <w:r>
        <w:t xml:space="preserve">Level 2</w:t>
      </w:r>
    </w:p>
    <w:p>
      <w:pPr>
        <w:pStyle w:val="FirstParagraph"/>
      </w:pPr>
      <w:r>
        <w:t xml:space="preserve">Managed Certification</w:t>
      </w:r>
    </w:p>
    <w:p>
      <w:pPr>
        <w:pStyle w:val="BodyText"/>
      </w:pPr>
      <w:r>
        <w:t xml:space="preserve">Governed and controlled.</w:t>
      </w:r>
    </w:p>
    <w:p>
      <w:r>
        <w:pict>
          <v:rect style="width:0;height:1.5pt" o:hralign="center" o:hrstd="t" o:hr="t"/>
        </w:pict>
      </w:r>
    </w:p>
    <w:bookmarkEnd w:id="27"/>
    <w:bookmarkStart w:id="28" w:name="level-3"/>
    <w:p>
      <w:pPr>
        <w:pStyle w:val="Heading2"/>
      </w:pPr>
      <w:r>
        <w:t xml:space="preserve">Level 3</w:t>
      </w:r>
    </w:p>
    <w:p>
      <w:pPr>
        <w:pStyle w:val="FirstParagraph"/>
      </w:pPr>
      <w:r>
        <w:t xml:space="preserve">Enterprise Certification</w:t>
      </w:r>
    </w:p>
    <w:p>
      <w:pPr>
        <w:pStyle w:val="BodyText"/>
      </w:pPr>
      <w:r>
        <w:t xml:space="preserve">Fully compliant.</w:t>
      </w:r>
    </w:p>
    <w:p>
      <w:r>
        <w:pict>
          <v:rect style="width:0;height:1.5pt" o:hralign="center" o:hrstd="t" o:hr="t"/>
        </w:pict>
      </w:r>
    </w:p>
    <w:bookmarkEnd w:id="28"/>
    <w:bookmarkStart w:id="29" w:name="level-4"/>
    <w:p>
      <w:pPr>
        <w:pStyle w:val="Heading2"/>
      </w:pPr>
      <w:r>
        <w:t xml:space="preserve">Level 4</w:t>
      </w:r>
    </w:p>
    <w:p>
      <w:pPr>
        <w:pStyle w:val="FirstParagraph"/>
      </w:pPr>
      <w:r>
        <w:t xml:space="preserve">Advanced Enterprise Certification</w:t>
      </w:r>
    </w:p>
    <w:p>
      <w:pPr>
        <w:pStyle w:val="BodyText"/>
      </w:pPr>
      <w:r>
        <w:t xml:space="preserve">High maturity.</w:t>
      </w:r>
    </w:p>
    <w:p>
      <w:r>
        <w:pict>
          <v:rect style="width:0;height:1.5pt" o:hralign="center" o:hrstd="t" o:hr="t"/>
        </w:pict>
      </w:r>
    </w:p>
    <w:bookmarkEnd w:id="29"/>
    <w:bookmarkStart w:id="30" w:name="level-5"/>
    <w:p>
      <w:pPr>
        <w:pStyle w:val="Heading2"/>
      </w:pPr>
      <w:r>
        <w:t xml:space="preserve">Level 5</w:t>
      </w:r>
    </w:p>
    <w:p>
      <w:pPr>
        <w:pStyle w:val="FirstParagraph"/>
      </w:pPr>
      <w:r>
        <w:t xml:space="preserve">Strategic Enterprise Certification</w:t>
      </w:r>
    </w:p>
    <w:p>
      <w:pPr>
        <w:pStyle w:val="BodyText"/>
      </w:pPr>
      <w:r>
        <w:t xml:space="preserve">Enterprise excellence.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hapter-14"/>
    <w:p>
      <w:pPr>
        <w:pStyle w:val="Heading1"/>
      </w:pPr>
      <w:r>
        <w:t xml:space="preserve">CHAPTER 14</w:t>
      </w:r>
    </w:p>
    <w:bookmarkEnd w:id="32"/>
    <w:bookmarkStart w:id="35" w:name="maturity-alignment-model"/>
    <w:p>
      <w:pPr>
        <w:pStyle w:val="Heading1"/>
      </w:pPr>
      <w:r>
        <w:t xml:space="preserve">MATURITY ALIGNMENT MODEL</w:t>
      </w:r>
    </w:p>
    <w:bookmarkStart w:id="33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Align certification with maturity.</w:t>
      </w:r>
    </w:p>
    <w:p>
      <w:r>
        <w:pict>
          <v:rect style="width:0;height:1.5pt" o:hralign="center" o:hrstd="t" o:hr="t"/>
        </w:pict>
      </w:r>
    </w:p>
    <w:bookmarkEnd w:id="33"/>
    <w:bookmarkStart w:id="34" w:name="dimensions"/>
    <w:p>
      <w:pPr>
        <w:pStyle w:val="Heading2"/>
      </w:pPr>
      <w:r>
        <w:t xml:space="preserve">Dimensions</w:t>
      </w:r>
    </w:p>
    <w:p>
      <w:pPr>
        <w:pStyle w:val="Compact"/>
        <w:numPr>
          <w:ilvl w:val="0"/>
          <w:numId w:val="1001"/>
        </w:numPr>
      </w:pPr>
      <w:r>
        <w:t xml:space="preserve">Governance</w:t>
      </w:r>
    </w:p>
    <w:p>
      <w:pPr>
        <w:pStyle w:val="Compact"/>
        <w:numPr>
          <w:ilvl w:val="0"/>
          <w:numId w:val="1001"/>
        </w:numPr>
      </w:pPr>
      <w:r>
        <w:t xml:space="preserve">Quality</w:t>
      </w:r>
    </w:p>
    <w:p>
      <w:pPr>
        <w:pStyle w:val="Compact"/>
        <w:numPr>
          <w:ilvl w:val="0"/>
          <w:numId w:val="1001"/>
        </w:numPr>
      </w:pPr>
      <w:r>
        <w:t xml:space="preserve">Performance</w:t>
      </w:r>
    </w:p>
    <w:p>
      <w:pPr>
        <w:pStyle w:val="Compact"/>
        <w:numPr>
          <w:ilvl w:val="0"/>
          <w:numId w:val="1001"/>
        </w:numPr>
      </w:pPr>
      <w:r>
        <w:t xml:space="preserve">Reliability</w:t>
      </w:r>
    </w:p>
    <w:p>
      <w:pPr>
        <w:pStyle w:val="Compact"/>
        <w:numPr>
          <w:ilvl w:val="0"/>
          <w:numId w:val="1001"/>
        </w:numPr>
      </w:pPr>
      <w:r>
        <w:t xml:space="preserve">Business Value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hapter-15"/>
    <w:p>
      <w:pPr>
        <w:pStyle w:val="Heading1"/>
      </w:pPr>
      <w:r>
        <w:t xml:space="preserve">CHAPTER 15</w:t>
      </w:r>
    </w:p>
    <w:bookmarkEnd w:id="36"/>
    <w:bookmarkStart w:id="42" w:name="enterprise-readiness-levels"/>
    <w:p>
      <w:pPr>
        <w:pStyle w:val="Heading1"/>
      </w:pPr>
      <w:r>
        <w:t xml:space="preserve">ENTERPRISE READINESS LEVELS</w:t>
      </w:r>
    </w:p>
    <w:bookmarkStart w:id="37" w:name="erl-1"/>
    <w:p>
      <w:pPr>
        <w:pStyle w:val="Heading3"/>
      </w:pPr>
      <w:r>
        <w:t xml:space="preserve">ERL-1</w:t>
      </w:r>
    </w:p>
    <w:p>
      <w:pPr>
        <w:pStyle w:val="FirstParagraph"/>
      </w:pPr>
      <w:r>
        <w:t xml:space="preserve">Initial</w:t>
      </w:r>
    </w:p>
    <w:p>
      <w:r>
        <w:pict>
          <v:rect style="width:0;height:1.5pt" o:hralign="center" o:hrstd="t" o:hr="t"/>
        </w:pict>
      </w:r>
    </w:p>
    <w:bookmarkEnd w:id="37"/>
    <w:bookmarkStart w:id="38" w:name="erl-2"/>
    <w:p>
      <w:pPr>
        <w:pStyle w:val="Heading3"/>
      </w:pPr>
      <w:r>
        <w:t xml:space="preserve">ERL-2</w:t>
      </w:r>
    </w:p>
    <w:p>
      <w:pPr>
        <w:pStyle w:val="FirstParagraph"/>
      </w:pPr>
      <w:r>
        <w:t xml:space="preserve">Managed</w:t>
      </w:r>
    </w:p>
    <w:p>
      <w:r>
        <w:pict>
          <v:rect style="width:0;height:1.5pt" o:hralign="center" o:hrstd="t" o:hr="t"/>
        </w:pict>
      </w:r>
    </w:p>
    <w:bookmarkEnd w:id="38"/>
    <w:bookmarkStart w:id="39" w:name="erl-3"/>
    <w:p>
      <w:pPr>
        <w:pStyle w:val="Heading3"/>
      </w:pPr>
      <w:r>
        <w:t xml:space="preserve">ERL-3</w:t>
      </w:r>
    </w:p>
    <w:p>
      <w:pPr>
        <w:pStyle w:val="FirstParagraph"/>
      </w:pPr>
      <w:r>
        <w:t xml:space="preserve">Defined</w:t>
      </w:r>
    </w:p>
    <w:p>
      <w:r>
        <w:pict>
          <v:rect style="width:0;height:1.5pt" o:hralign="center" o:hrstd="t" o:hr="t"/>
        </w:pict>
      </w:r>
    </w:p>
    <w:bookmarkEnd w:id="39"/>
    <w:bookmarkStart w:id="40" w:name="erl-4"/>
    <w:p>
      <w:pPr>
        <w:pStyle w:val="Heading3"/>
      </w:pPr>
      <w:r>
        <w:t xml:space="preserve">ERL-4</w:t>
      </w:r>
    </w:p>
    <w:p>
      <w:pPr>
        <w:pStyle w:val="FirstParagraph"/>
      </w:pPr>
      <w:r>
        <w:t xml:space="preserve">Measured</w:t>
      </w:r>
    </w:p>
    <w:p>
      <w:r>
        <w:pict>
          <v:rect style="width:0;height:1.5pt" o:hralign="center" o:hrstd="t" o:hr="t"/>
        </w:pict>
      </w:r>
    </w:p>
    <w:bookmarkEnd w:id="40"/>
    <w:bookmarkStart w:id="41" w:name="erl-5"/>
    <w:p>
      <w:pPr>
        <w:pStyle w:val="Heading3"/>
      </w:pPr>
      <w:r>
        <w:t xml:space="preserve">ERL-5</w:t>
      </w:r>
    </w:p>
    <w:p>
      <w:pPr>
        <w:pStyle w:val="FirstParagraph"/>
      </w:pPr>
      <w:r>
        <w:t xml:space="preserve">Optimized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hapter-16"/>
    <w:p>
      <w:pPr>
        <w:pStyle w:val="Heading1"/>
      </w:pPr>
      <w:r>
        <w:t xml:space="preserve">CHAPTER 16</w:t>
      </w:r>
    </w:p>
    <w:bookmarkEnd w:id="43"/>
    <w:bookmarkStart w:id="45" w:name="certification-eligibility-model"/>
    <w:p>
      <w:pPr>
        <w:pStyle w:val="Heading1"/>
      </w:pPr>
      <w:r>
        <w:t xml:space="preserve">CERTIFICATION ELIGIBILITY MODEL</w:t>
      </w:r>
    </w:p>
    <w:bookmarkStart w:id="44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2"/>
        </w:numPr>
      </w:pPr>
      <w:r>
        <w:t xml:space="preserve">Audit Success</w:t>
      </w:r>
    </w:p>
    <w:p>
      <w:pPr>
        <w:pStyle w:val="Compact"/>
        <w:numPr>
          <w:ilvl w:val="0"/>
          <w:numId w:val="1002"/>
        </w:numPr>
      </w:pPr>
      <w:r>
        <w:t xml:space="preserve">Compliance Success</w:t>
      </w:r>
    </w:p>
    <w:p>
      <w:pPr>
        <w:pStyle w:val="Compact"/>
        <w:numPr>
          <w:ilvl w:val="0"/>
          <w:numId w:val="1002"/>
        </w:numPr>
      </w:pPr>
      <w:r>
        <w:t xml:space="preserve">Documentation Success</w:t>
      </w:r>
    </w:p>
    <w:p>
      <w:pPr>
        <w:pStyle w:val="Compact"/>
        <w:numPr>
          <w:ilvl w:val="0"/>
          <w:numId w:val="1002"/>
        </w:numPr>
      </w:pPr>
      <w:r>
        <w:t xml:space="preserve">Governance Success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hapter-17"/>
    <w:p>
      <w:pPr>
        <w:pStyle w:val="Heading1"/>
      </w:pPr>
      <w:r>
        <w:t xml:space="preserve">CHAPTER 17</w:t>
      </w:r>
    </w:p>
    <w:bookmarkEnd w:id="46"/>
    <w:bookmarkStart w:id="52" w:name="certification-risk-model"/>
    <w:p>
      <w:pPr>
        <w:pStyle w:val="Heading1"/>
      </w:pPr>
      <w:r>
        <w:t xml:space="preserve">CERTIFICATION RISK MODEL</w:t>
      </w:r>
    </w:p>
    <w:bookmarkStart w:id="51" w:name="risk-categories"/>
    <w:p>
      <w:pPr>
        <w:pStyle w:val="Heading2"/>
      </w:pPr>
      <w:r>
        <w:t xml:space="preserve">Risk Categories</w:t>
      </w:r>
    </w:p>
    <w:bookmarkStart w:id="47" w:name="operational-risk"/>
    <w:p>
      <w:pPr>
        <w:pStyle w:val="Heading3"/>
      </w:pPr>
      <w:r>
        <w:t xml:space="preserve">Operational Risk</w:t>
      </w:r>
    </w:p>
    <w:p>
      <w:r>
        <w:pict>
          <v:rect style="width:0;height:1.5pt" o:hralign="center" o:hrstd="t" o:hr="t"/>
        </w:pict>
      </w:r>
    </w:p>
    <w:bookmarkEnd w:id="47"/>
    <w:bookmarkStart w:id="48" w:name="governance-risk"/>
    <w:p>
      <w:pPr>
        <w:pStyle w:val="Heading3"/>
      </w:pPr>
      <w:r>
        <w:t xml:space="preserve">Governance Risk</w:t>
      </w:r>
    </w:p>
    <w:p>
      <w:r>
        <w:pict>
          <v:rect style="width:0;height:1.5pt" o:hralign="center" o:hrstd="t" o:hr="t"/>
        </w:pict>
      </w:r>
    </w:p>
    <w:bookmarkEnd w:id="48"/>
    <w:bookmarkStart w:id="49" w:name="compliance-risk"/>
    <w:p>
      <w:pPr>
        <w:pStyle w:val="Heading3"/>
      </w:pPr>
      <w:r>
        <w:t xml:space="preserve">Compliance Risk</w:t>
      </w:r>
    </w:p>
    <w:p>
      <w:r>
        <w:pict>
          <v:rect style="width:0;height:1.5pt" o:hralign="center" o:hrstd="t" o:hr="t"/>
        </w:pict>
      </w:r>
    </w:p>
    <w:bookmarkEnd w:id="49"/>
    <w:bookmarkStart w:id="50" w:name="commercial-risk"/>
    <w:p>
      <w:pPr>
        <w:pStyle w:val="Heading3"/>
      </w:pPr>
      <w:r>
        <w:t xml:space="preserve">Commercial Risk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3" w:name="chapter-18"/>
    <w:p>
      <w:pPr>
        <w:pStyle w:val="Heading1"/>
      </w:pPr>
      <w:r>
        <w:t xml:space="preserve">CHAPTER 18</w:t>
      </w:r>
    </w:p>
    <w:bookmarkEnd w:id="53"/>
    <w:bookmarkStart w:id="54" w:name="maturity-governance-rule"/>
    <w:p>
      <w:pPr>
        <w:pStyle w:val="Heading1"/>
      </w:pPr>
      <w:r>
        <w:t xml:space="preserve">MATURITY GOVERNANCE RULE</w:t>
      </w:r>
    </w:p>
    <w:p>
      <w:pPr>
        <w:pStyle w:val="FirstParagraph"/>
      </w:pPr>
      <w:r>
        <w:t xml:space="preserve">Certification level shall never exceed demonstrated maturity.</w:t>
      </w:r>
    </w:p>
    <w:p>
      <w:r>
        <w:pict>
          <v:rect style="width:0;height:1.5pt" o:hralign="center" o:hrstd="t" o:hr="t"/>
        </w:pict>
      </w:r>
    </w:p>
    <w:bookmarkEnd w:id="54"/>
    <w:bookmarkStart w:id="55" w:name="part-3-completion-statement"/>
    <w:p>
      <w:pPr>
        <w:pStyle w:val="Heading1"/>
      </w:pPr>
      <w:r>
        <w:t xml:space="preserve">PART 3 COMPLETION STATEMENT</w:t>
      </w:r>
    </w:p>
    <w:p>
      <w:pPr>
        <w:pStyle w:val="FirstParagraph"/>
      </w:pPr>
      <w:r>
        <w:t xml:space="preserve">Volume V – Part 3 establishes:</w:t>
      </w:r>
    </w:p>
    <w:p>
      <w:pPr>
        <w:pStyle w:val="Compact"/>
        <w:numPr>
          <w:ilvl w:val="0"/>
          <w:numId w:val="1003"/>
        </w:numPr>
      </w:pPr>
      <w:r>
        <w:t xml:space="preserve">Certification Levels</w:t>
      </w:r>
    </w:p>
    <w:p>
      <w:pPr>
        <w:pStyle w:val="Compact"/>
        <w:numPr>
          <w:ilvl w:val="0"/>
          <w:numId w:val="1003"/>
        </w:numPr>
      </w:pPr>
      <w:r>
        <w:t xml:space="preserve">Maturity Alignment</w:t>
      </w:r>
    </w:p>
    <w:p>
      <w:pPr>
        <w:pStyle w:val="Compact"/>
        <w:numPr>
          <w:ilvl w:val="0"/>
          <w:numId w:val="1003"/>
        </w:numPr>
      </w:pPr>
      <w:r>
        <w:t xml:space="preserve">Enterprise Readiness Levels</w:t>
      </w:r>
    </w:p>
    <w:p>
      <w:pPr>
        <w:pStyle w:val="Compact"/>
        <w:numPr>
          <w:ilvl w:val="0"/>
          <w:numId w:val="1003"/>
        </w:numPr>
      </w:pPr>
      <w:r>
        <w:t xml:space="preserve">Certification Eligibility</w:t>
      </w:r>
    </w:p>
    <w:p>
      <w:pPr>
        <w:pStyle w:val="Compact"/>
        <w:numPr>
          <w:ilvl w:val="0"/>
          <w:numId w:val="1003"/>
        </w:numPr>
      </w:pPr>
      <w:r>
        <w:t xml:space="preserve">Certification Risk Model</w:t>
      </w:r>
    </w:p>
    <w:p>
      <w:pPr>
        <w:pStyle w:val="Compact"/>
        <w:numPr>
          <w:ilvl w:val="0"/>
          <w:numId w:val="1003"/>
        </w:numPr>
      </w:pPr>
      <w:r>
        <w:t xml:space="preserve">Maturity Governance Rules</w:t>
      </w:r>
    </w:p>
    <w:p>
      <w:pPr>
        <w:pStyle w:val="FirstParagraph"/>
      </w:pPr>
      <w:r>
        <w:t xml:space="preserve">These structures define how certification maturity is evaluated across CSI stages.</w:t>
      </w:r>
    </w:p>
    <w:p>
      <w:r>
        <w:pict>
          <v:rect style="width:0;height:1.5pt" o:hralign="center" o:hrstd="t" o:hr="t"/>
        </w:pict>
      </w:r>
    </w:p>
    <w:bookmarkEnd w:id="55"/>
    <w:bookmarkStart w:id="56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V – Part 4</w:t>
      </w:r>
    </w:p>
    <w:p>
      <w:pPr>
        <w:pStyle w:val="BodyText"/>
      </w:pPr>
      <w:r>
        <w:t xml:space="preserve">Certification Decision Framework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2026-06-10T09:58:25Z</dcterms:created>
  <dcterms:modified xsi:type="dcterms:W3CDTF">2026-06-10T09:58:25Z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