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si-ultimate-enterprise"/>
    <w:p>
      <w:pPr>
        <w:pStyle w:val="Heading1"/>
      </w:pPr>
      <w:r>
        <w:t xml:space="preserve">CSI Ultimate Enterprise</w:t>
      </w:r>
    </w:p>
    <w:bookmarkStart w:id="22" w:name="official-enterprise-constitution"/>
    <w:p>
      <w:pPr>
        <w:pStyle w:val="Heading2"/>
      </w:pPr>
      <w:r>
        <w:t xml:space="preserve">Official Enterprise Constitution</w:t>
      </w:r>
    </w:p>
    <w:bookmarkStart w:id="20" w:name="volume-ii-enterprise-architecture"/>
    <w:p>
      <w:pPr>
        <w:pStyle w:val="Heading3"/>
      </w:pPr>
      <w:r>
        <w:t xml:space="preserve">Volume II – Enterprise Architecture</w:t>
      </w:r>
    </w:p>
    <w:bookmarkEnd w:id="20"/>
    <w:bookmarkStart w:id="21" w:name="part-2"/>
    <w:p>
      <w:pPr>
        <w:pStyle w:val="Heading3"/>
      </w:pPr>
      <w:r>
        <w:t xml:space="preserve">Part 2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Enterprise Architecture Authority</w:t>
      </w:r>
    </w:p>
    <w:p>
      <w:pPr>
        <w:pStyle w:val="BodyText"/>
      </w:pPr>
      <w:r>
        <w:t xml:space="preserve">Status: Approved Draft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hapter-7"/>
    <w:p>
      <w:pPr>
        <w:pStyle w:val="Heading1"/>
      </w:pPr>
      <w:r>
        <w:t xml:space="preserve">CHAPTER 7</w:t>
      </w:r>
    </w:p>
    <w:bookmarkEnd w:id="24"/>
    <w:bookmarkStart w:id="28" w:name="data-architecture"/>
    <w:p>
      <w:pPr>
        <w:pStyle w:val="Heading1"/>
      </w:pPr>
      <w:r>
        <w:t xml:space="preserve">DATA ARCHITECTURE</w:t>
      </w:r>
    </w:p>
    <w:bookmarkStart w:id="25" w:name="purpose"/>
    <w:p>
      <w:pPr>
        <w:pStyle w:val="Heading2"/>
      </w:pPr>
      <w:r>
        <w:t xml:space="preserve">7.1 Purpose</w:t>
      </w:r>
    </w:p>
    <w:p>
      <w:pPr>
        <w:pStyle w:val="FirstParagraph"/>
      </w:pPr>
      <w:r>
        <w:t xml:space="preserve">The CSI Data Architecture defines how information shall be acquired, structured, governed, transformed, stored, and consumed throughout the platform.</w:t>
      </w:r>
    </w:p>
    <w:p>
      <w:pPr>
        <w:pStyle w:val="BodyText"/>
      </w:pPr>
      <w:r>
        <w:t xml:space="preserve">The objective is to ensure:</w:t>
      </w:r>
    </w:p>
    <w:p>
      <w:pPr>
        <w:pStyle w:val="Compact"/>
        <w:numPr>
          <w:ilvl w:val="0"/>
          <w:numId w:val="1001"/>
        </w:numPr>
      </w:pPr>
      <w:r>
        <w:t xml:space="preserve">Consistency</w:t>
      </w:r>
    </w:p>
    <w:p>
      <w:pPr>
        <w:pStyle w:val="Compact"/>
        <w:numPr>
          <w:ilvl w:val="0"/>
          <w:numId w:val="1001"/>
        </w:numPr>
      </w:pPr>
      <w:r>
        <w:t xml:space="preserve">Integrity</w:t>
      </w:r>
    </w:p>
    <w:p>
      <w:pPr>
        <w:pStyle w:val="Compact"/>
        <w:numPr>
          <w:ilvl w:val="0"/>
          <w:numId w:val="1001"/>
        </w:numPr>
      </w:pPr>
      <w:r>
        <w:t xml:space="preserve">Traceability</w:t>
      </w:r>
    </w:p>
    <w:p>
      <w:pPr>
        <w:pStyle w:val="Compact"/>
        <w:numPr>
          <w:ilvl w:val="0"/>
          <w:numId w:val="1001"/>
        </w:numPr>
      </w:pPr>
      <w:r>
        <w:t xml:space="preserve">Scalability</w:t>
      </w:r>
    </w:p>
    <w:p>
      <w:pPr>
        <w:pStyle w:val="Compact"/>
        <w:numPr>
          <w:ilvl w:val="0"/>
          <w:numId w:val="1001"/>
        </w:numPr>
      </w:pPr>
      <w:r>
        <w:t xml:space="preserve">Auditability</w:t>
      </w:r>
    </w:p>
    <w:p>
      <w:pPr>
        <w:pStyle w:val="FirstParagraph"/>
      </w:pPr>
      <w:r>
        <w:t xml:space="preserve">for all information assets.</w:t>
      </w:r>
    </w:p>
    <w:p>
      <w:r>
        <w:pict>
          <v:rect style="width:0;height:1.5pt" o:hralign="center" o:hrstd="t" o:hr="t"/>
        </w:pict>
      </w:r>
    </w:p>
    <w:bookmarkEnd w:id="25"/>
    <w:bookmarkStart w:id="26" w:name="data-philosophy"/>
    <w:p>
      <w:pPr>
        <w:pStyle w:val="Heading2"/>
      </w:pPr>
      <w:r>
        <w:t xml:space="preserve">7.2 Data Philosophy</w:t>
      </w:r>
    </w:p>
    <w:p>
      <w:pPr>
        <w:pStyle w:val="FirstParagraph"/>
      </w:pPr>
      <w:r>
        <w:t xml:space="preserve">CSI does not treat information as isolated records.</w:t>
      </w:r>
    </w:p>
    <w:p>
      <w:pPr>
        <w:pStyle w:val="BodyText"/>
      </w:pPr>
      <w:r>
        <w:t xml:space="preserve">All information shall exist within a structured enterprise context.</w:t>
      </w:r>
    </w:p>
    <w:p>
      <w:pPr>
        <w:pStyle w:val="BodyText"/>
      </w:pPr>
      <w:r>
        <w:t xml:space="preserve">Raw information has limited value.</w:t>
      </w:r>
    </w:p>
    <w:p>
      <w:pPr>
        <w:pStyle w:val="BodyText"/>
      </w:pPr>
      <w:r>
        <w:t xml:space="preserve">Structured information has operational value.</w:t>
      </w:r>
    </w:p>
    <w:p>
      <w:pPr>
        <w:pStyle w:val="BodyText"/>
      </w:pPr>
      <w:r>
        <w:t xml:space="preserve">Knowledge has strategic value.</w:t>
      </w:r>
    </w:p>
    <w:p>
      <w:pPr>
        <w:pStyle w:val="BodyText"/>
      </w:pPr>
      <w:r>
        <w:t xml:space="preserve">Intelligence has commercial value.</w:t>
      </w:r>
    </w:p>
    <w:p>
      <w:r>
        <w:pict>
          <v:rect style="width:0;height:1.5pt" o:hralign="center" o:hrstd="t" o:hr="t"/>
        </w:pict>
      </w:r>
    </w:p>
    <w:bookmarkEnd w:id="26"/>
    <w:bookmarkStart w:id="27" w:name="data-lifecycle"/>
    <w:p>
      <w:pPr>
        <w:pStyle w:val="Heading2"/>
      </w:pPr>
      <w:r>
        <w:t xml:space="preserve">7.3 Data Lifecycle</w:t>
      </w:r>
    </w:p>
    <w:p>
      <w:pPr>
        <w:pStyle w:val="FirstParagraph"/>
      </w:pPr>
      <w:r>
        <w:t xml:space="preserve">Information enters the platform through a controlled lifecycle.</w:t>
      </w:r>
    </w:p>
    <w:p>
      <w:pPr>
        <w:pStyle w:val="BodyText"/>
      </w:pPr>
      <w:r>
        <w:t xml:space="preserve">Source Data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Acquired Data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Normalized Data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Canonical Data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Data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Intelligence Data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Enterprise Assets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hapter-8"/>
    <w:p>
      <w:pPr>
        <w:pStyle w:val="Heading1"/>
      </w:pPr>
      <w:r>
        <w:t xml:space="preserve">CHAPTER 8</w:t>
      </w:r>
    </w:p>
    <w:bookmarkEnd w:id="29"/>
    <w:bookmarkStart w:id="37" w:name="canonical-data-model"/>
    <w:p>
      <w:pPr>
        <w:pStyle w:val="Heading1"/>
      </w:pPr>
      <w:r>
        <w:t xml:space="preserve">CANONICAL DATA MODEL</w:t>
      </w:r>
    </w:p>
    <w:bookmarkStart w:id="30" w:name="purpose-1"/>
    <w:p>
      <w:pPr>
        <w:pStyle w:val="Heading2"/>
      </w:pPr>
      <w:r>
        <w:t xml:space="preserve">8.1 Purpose</w:t>
      </w:r>
    </w:p>
    <w:p>
      <w:pPr>
        <w:pStyle w:val="FirstParagraph"/>
      </w:pPr>
      <w:r>
        <w:t xml:space="preserve">The Canonical Data Model establishes a unified representation for all information processed within CSI.</w:t>
      </w:r>
    </w:p>
    <w:p>
      <w:pPr>
        <w:pStyle w:val="BodyText"/>
      </w:pPr>
      <w:r>
        <w:t xml:space="preserve">Regardless of source format, all information must eventually conform to canonical standards.</w:t>
      </w:r>
    </w:p>
    <w:p>
      <w:r>
        <w:pict>
          <v:rect style="width:0;height:1.5pt" o:hralign="center" o:hrstd="t" o:hr="t"/>
        </w:pict>
      </w:r>
    </w:p>
    <w:bookmarkEnd w:id="30"/>
    <w:bookmarkStart w:id="31" w:name="objectives"/>
    <w:p>
      <w:pPr>
        <w:pStyle w:val="Heading2"/>
      </w:pPr>
      <w:r>
        <w:t xml:space="preserve">8.2 Objectives</w:t>
      </w:r>
    </w:p>
    <w:p>
      <w:pPr>
        <w:pStyle w:val="FirstParagraph"/>
      </w:pPr>
      <w:r>
        <w:t xml:space="preserve">The canonical model exists to:</w:t>
      </w:r>
    </w:p>
    <w:p>
      <w:pPr>
        <w:pStyle w:val="Compact"/>
        <w:numPr>
          <w:ilvl w:val="0"/>
          <w:numId w:val="1002"/>
        </w:numPr>
      </w:pPr>
      <w:r>
        <w:t xml:space="preserve">Reduce complexity</w:t>
      </w:r>
    </w:p>
    <w:p>
      <w:pPr>
        <w:pStyle w:val="Compact"/>
        <w:numPr>
          <w:ilvl w:val="0"/>
          <w:numId w:val="1002"/>
        </w:numPr>
      </w:pPr>
      <w:r>
        <w:t xml:space="preserve">Improve interoperability</w:t>
      </w:r>
    </w:p>
    <w:p>
      <w:pPr>
        <w:pStyle w:val="Compact"/>
        <w:numPr>
          <w:ilvl w:val="0"/>
          <w:numId w:val="1002"/>
        </w:numPr>
      </w:pPr>
      <w:r>
        <w:t xml:space="preserve">Simplify integrations</w:t>
      </w:r>
    </w:p>
    <w:p>
      <w:pPr>
        <w:pStyle w:val="Compact"/>
        <w:numPr>
          <w:ilvl w:val="0"/>
          <w:numId w:val="1002"/>
        </w:numPr>
      </w:pPr>
      <w:r>
        <w:t xml:space="preserve">Support governance</w:t>
      </w:r>
    </w:p>
    <w:p>
      <w:pPr>
        <w:pStyle w:val="Compact"/>
        <w:numPr>
          <w:ilvl w:val="0"/>
          <w:numId w:val="1002"/>
        </w:numPr>
      </w:pPr>
      <w:r>
        <w:t xml:space="preserve">Enable AI processing</w:t>
      </w:r>
    </w:p>
    <w:p>
      <w:r>
        <w:pict>
          <v:rect style="width:0;height:1.5pt" o:hralign="center" o:hrstd="t" o:hr="t"/>
        </w:pict>
      </w:r>
    </w:p>
    <w:bookmarkEnd w:id="31"/>
    <w:bookmarkStart w:id="36" w:name="canonical-record-structure"/>
    <w:p>
      <w:pPr>
        <w:pStyle w:val="Heading2"/>
      </w:pPr>
      <w:r>
        <w:t xml:space="preserve">8.3 Canonical Record Structure</w:t>
      </w:r>
    </w:p>
    <w:p>
      <w:pPr>
        <w:pStyle w:val="FirstParagraph"/>
      </w:pPr>
      <w:r>
        <w:t xml:space="preserve">Every enterprise record should contain:</w:t>
      </w:r>
    </w:p>
    <w:bookmarkStart w:id="32" w:name="identification-layer"/>
    <w:p>
      <w:pPr>
        <w:pStyle w:val="Heading3"/>
      </w:pPr>
      <w:r>
        <w:t xml:space="preserve">Identification Layer</w:t>
      </w:r>
    </w:p>
    <w:p>
      <w:pPr>
        <w:pStyle w:val="Compact"/>
        <w:numPr>
          <w:ilvl w:val="0"/>
          <w:numId w:val="1003"/>
        </w:numPr>
      </w:pPr>
      <w:r>
        <w:t xml:space="preserve">Record ID</w:t>
      </w:r>
    </w:p>
    <w:p>
      <w:pPr>
        <w:pStyle w:val="Compact"/>
        <w:numPr>
          <w:ilvl w:val="0"/>
          <w:numId w:val="1003"/>
        </w:numPr>
      </w:pPr>
      <w:r>
        <w:t xml:space="preserve">Source ID</w:t>
      </w:r>
    </w:p>
    <w:p>
      <w:pPr>
        <w:pStyle w:val="Compact"/>
        <w:numPr>
          <w:ilvl w:val="0"/>
          <w:numId w:val="1003"/>
        </w:numPr>
      </w:pPr>
      <w:r>
        <w:t xml:space="preserve">Entity ID</w:t>
      </w:r>
    </w:p>
    <w:p>
      <w:pPr>
        <w:pStyle w:val="Compact"/>
        <w:numPr>
          <w:ilvl w:val="0"/>
          <w:numId w:val="1003"/>
        </w:numPr>
      </w:pPr>
      <w:r>
        <w:t xml:space="preserve">Version ID</w:t>
      </w:r>
    </w:p>
    <w:p>
      <w:r>
        <w:pict>
          <v:rect style="width:0;height:1.5pt" o:hralign="center" o:hrstd="t" o:hr="t"/>
        </w:pict>
      </w:r>
    </w:p>
    <w:bookmarkEnd w:id="32"/>
    <w:bookmarkStart w:id="33" w:name="metadata-layer"/>
    <w:p>
      <w:pPr>
        <w:pStyle w:val="Heading3"/>
      </w:pPr>
      <w:r>
        <w:t xml:space="preserve">Metadata Layer</w:t>
      </w:r>
    </w:p>
    <w:p>
      <w:pPr>
        <w:pStyle w:val="Compact"/>
        <w:numPr>
          <w:ilvl w:val="0"/>
          <w:numId w:val="1004"/>
        </w:numPr>
      </w:pPr>
      <w:r>
        <w:t xml:space="preserve">Source</w:t>
      </w:r>
    </w:p>
    <w:p>
      <w:pPr>
        <w:pStyle w:val="Compact"/>
        <w:numPr>
          <w:ilvl w:val="0"/>
          <w:numId w:val="1004"/>
        </w:numPr>
      </w:pPr>
      <w:r>
        <w:t xml:space="preserve">Timestamp</w:t>
      </w:r>
    </w:p>
    <w:p>
      <w:pPr>
        <w:pStyle w:val="Compact"/>
        <w:numPr>
          <w:ilvl w:val="0"/>
          <w:numId w:val="1004"/>
        </w:numPr>
      </w:pPr>
      <w:r>
        <w:t xml:space="preserve">Acquisition Method</w:t>
      </w:r>
    </w:p>
    <w:p>
      <w:pPr>
        <w:pStyle w:val="Compact"/>
        <w:numPr>
          <w:ilvl w:val="0"/>
          <w:numId w:val="1004"/>
        </w:numPr>
      </w:pPr>
      <w:r>
        <w:t xml:space="preserve">Classification</w:t>
      </w:r>
    </w:p>
    <w:p>
      <w:r>
        <w:pict>
          <v:rect style="width:0;height:1.5pt" o:hralign="center" o:hrstd="t" o:hr="t"/>
        </w:pict>
      </w:r>
    </w:p>
    <w:bookmarkEnd w:id="33"/>
    <w:bookmarkStart w:id="34" w:name="content-layer"/>
    <w:p>
      <w:pPr>
        <w:pStyle w:val="Heading3"/>
      </w:pPr>
      <w:r>
        <w:t xml:space="preserve">Content Layer</w:t>
      </w:r>
    </w:p>
    <w:p>
      <w:pPr>
        <w:pStyle w:val="Compact"/>
        <w:numPr>
          <w:ilvl w:val="0"/>
          <w:numId w:val="1005"/>
        </w:numPr>
      </w:pPr>
      <w:r>
        <w:t xml:space="preserve">Title</w:t>
      </w:r>
    </w:p>
    <w:p>
      <w:pPr>
        <w:pStyle w:val="Compact"/>
        <w:numPr>
          <w:ilvl w:val="0"/>
          <w:numId w:val="1005"/>
        </w:numPr>
      </w:pPr>
      <w:r>
        <w:t xml:space="preserve">Description</w:t>
      </w:r>
    </w:p>
    <w:p>
      <w:pPr>
        <w:pStyle w:val="Compact"/>
        <w:numPr>
          <w:ilvl w:val="0"/>
          <w:numId w:val="1005"/>
        </w:numPr>
      </w:pPr>
      <w:r>
        <w:t xml:space="preserve">Content Body</w:t>
      </w:r>
    </w:p>
    <w:p>
      <w:pPr>
        <w:pStyle w:val="Compact"/>
        <w:numPr>
          <w:ilvl w:val="0"/>
          <w:numId w:val="1005"/>
        </w:numPr>
      </w:pPr>
      <w:r>
        <w:t xml:space="preserve">Structured Attributes</w:t>
      </w:r>
    </w:p>
    <w:p>
      <w:r>
        <w:pict>
          <v:rect style="width:0;height:1.5pt" o:hralign="center" o:hrstd="t" o:hr="t"/>
        </w:pict>
      </w:r>
    </w:p>
    <w:bookmarkEnd w:id="34"/>
    <w:bookmarkStart w:id="35" w:name="governance-layer"/>
    <w:p>
      <w:pPr>
        <w:pStyle w:val="Heading3"/>
      </w:pPr>
      <w:r>
        <w:t xml:space="preserve">Governance Layer</w:t>
      </w:r>
    </w:p>
    <w:p>
      <w:pPr>
        <w:pStyle w:val="Compact"/>
        <w:numPr>
          <w:ilvl w:val="0"/>
          <w:numId w:val="1006"/>
        </w:numPr>
      </w:pPr>
      <w:r>
        <w:t xml:space="preserve">Validation Status</w:t>
      </w:r>
    </w:p>
    <w:p>
      <w:pPr>
        <w:pStyle w:val="Compact"/>
        <w:numPr>
          <w:ilvl w:val="0"/>
          <w:numId w:val="1006"/>
        </w:numPr>
      </w:pPr>
      <w:r>
        <w:t xml:space="preserve">Quality Score</w:t>
      </w:r>
    </w:p>
    <w:p>
      <w:pPr>
        <w:pStyle w:val="Compact"/>
        <w:numPr>
          <w:ilvl w:val="0"/>
          <w:numId w:val="1006"/>
        </w:numPr>
      </w:pPr>
      <w:r>
        <w:t xml:space="preserve">Confidence Score</w:t>
      </w:r>
    </w:p>
    <w:p>
      <w:pPr>
        <w:pStyle w:val="Compact"/>
        <w:numPr>
          <w:ilvl w:val="0"/>
          <w:numId w:val="1006"/>
        </w:numPr>
      </w:pPr>
      <w:r>
        <w:t xml:space="preserve">Certification Status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chapter-9"/>
    <w:p>
      <w:pPr>
        <w:pStyle w:val="Heading1"/>
      </w:pPr>
      <w:r>
        <w:t xml:space="preserve">CHAPTER 9</w:t>
      </w:r>
    </w:p>
    <w:bookmarkEnd w:id="38"/>
    <w:bookmarkStart w:id="42" w:name="knowledge-architecture"/>
    <w:p>
      <w:pPr>
        <w:pStyle w:val="Heading1"/>
      </w:pPr>
      <w:r>
        <w:t xml:space="preserve">KNOWLEDGE ARCHITECTURE</w:t>
      </w:r>
    </w:p>
    <w:bookmarkStart w:id="39" w:name="purpose-2"/>
    <w:p>
      <w:pPr>
        <w:pStyle w:val="Heading2"/>
      </w:pPr>
      <w:r>
        <w:t xml:space="preserve">9.1 Purpose</w:t>
      </w:r>
    </w:p>
    <w:p>
      <w:pPr>
        <w:pStyle w:val="FirstParagraph"/>
      </w:pPr>
      <w:r>
        <w:t xml:space="preserve">Knowledge Architecture defines how structured information becomes reusable enterprise knowledge.</w:t>
      </w:r>
    </w:p>
    <w:p>
      <w:pPr>
        <w:pStyle w:val="BodyText"/>
      </w:pPr>
      <w:r>
        <w:t xml:space="preserve">The platform shall support:</w:t>
      </w:r>
    </w:p>
    <w:p>
      <w:pPr>
        <w:pStyle w:val="Compact"/>
        <w:numPr>
          <w:ilvl w:val="0"/>
          <w:numId w:val="1007"/>
        </w:numPr>
      </w:pPr>
      <w:r>
        <w:t xml:space="preserve">Knowledge Creation</w:t>
      </w:r>
    </w:p>
    <w:p>
      <w:pPr>
        <w:pStyle w:val="Compact"/>
        <w:numPr>
          <w:ilvl w:val="0"/>
          <w:numId w:val="1007"/>
        </w:numPr>
      </w:pPr>
      <w:r>
        <w:t xml:space="preserve">Knowledge Validation</w:t>
      </w:r>
    </w:p>
    <w:p>
      <w:pPr>
        <w:pStyle w:val="Compact"/>
        <w:numPr>
          <w:ilvl w:val="0"/>
          <w:numId w:val="1007"/>
        </w:numPr>
      </w:pPr>
      <w:r>
        <w:t xml:space="preserve">Knowledge Evolution</w:t>
      </w:r>
    </w:p>
    <w:p>
      <w:pPr>
        <w:pStyle w:val="Compact"/>
        <w:numPr>
          <w:ilvl w:val="0"/>
          <w:numId w:val="1007"/>
        </w:numPr>
      </w:pPr>
      <w:r>
        <w:t xml:space="preserve">Knowledge Discovery</w:t>
      </w:r>
    </w:p>
    <w:p>
      <w:pPr>
        <w:pStyle w:val="Compact"/>
        <w:numPr>
          <w:ilvl w:val="0"/>
          <w:numId w:val="1007"/>
        </w:numPr>
      </w:pPr>
      <w:r>
        <w:t xml:space="preserve">Knowledge Governance</w:t>
      </w:r>
    </w:p>
    <w:p>
      <w:r>
        <w:pict>
          <v:rect style="width:0;height:1.5pt" o:hralign="center" o:hrstd="t" o:hr="t"/>
        </w:pict>
      </w:r>
    </w:p>
    <w:bookmarkEnd w:id="39"/>
    <w:bookmarkStart w:id="40" w:name="knowledge-transformation-model"/>
    <w:p>
      <w:pPr>
        <w:pStyle w:val="Heading2"/>
      </w:pPr>
      <w:r>
        <w:t xml:space="preserve">9.2 Knowledge Transformation Model</w:t>
      </w:r>
    </w:p>
    <w:p>
      <w:pPr>
        <w:pStyle w:val="FirstParagraph"/>
      </w:pPr>
      <w:r>
        <w:t xml:space="preserve">Raw Data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Structured Data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Information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Validated Knowledge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Commercial Intelligence</w:t>
      </w:r>
    </w:p>
    <w:p>
      <w:r>
        <w:pict>
          <v:rect style="width:0;height:1.5pt" o:hralign="center" o:hrstd="t" o:hr="t"/>
        </w:pict>
      </w:r>
    </w:p>
    <w:bookmarkEnd w:id="40"/>
    <w:bookmarkStart w:id="41" w:name="knowledge-objects"/>
    <w:p>
      <w:pPr>
        <w:pStyle w:val="Heading2"/>
      </w:pPr>
      <w:r>
        <w:t xml:space="preserve">9.3 Knowledge Objects</w:t>
      </w:r>
    </w:p>
    <w:p>
      <w:pPr>
        <w:pStyle w:val="FirstParagraph"/>
      </w:pPr>
      <w:r>
        <w:t xml:space="preserve">Knowledge shall be stored as reusable objects.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Companies</w:t>
      </w:r>
    </w:p>
    <w:p>
      <w:pPr>
        <w:pStyle w:val="Compact"/>
        <w:numPr>
          <w:ilvl w:val="0"/>
          <w:numId w:val="1008"/>
        </w:numPr>
      </w:pPr>
      <w:r>
        <w:t xml:space="preserve">Products</w:t>
      </w:r>
    </w:p>
    <w:p>
      <w:pPr>
        <w:pStyle w:val="Compact"/>
        <w:numPr>
          <w:ilvl w:val="0"/>
          <w:numId w:val="1008"/>
        </w:numPr>
      </w:pPr>
      <w:r>
        <w:t xml:space="preserve">Services</w:t>
      </w:r>
    </w:p>
    <w:p>
      <w:pPr>
        <w:pStyle w:val="Compact"/>
        <w:numPr>
          <w:ilvl w:val="0"/>
          <w:numId w:val="1008"/>
        </w:numPr>
      </w:pPr>
      <w:r>
        <w:t xml:space="preserve">Locations</w:t>
      </w:r>
    </w:p>
    <w:p>
      <w:pPr>
        <w:pStyle w:val="Compact"/>
        <w:numPr>
          <w:ilvl w:val="0"/>
          <w:numId w:val="1008"/>
        </w:numPr>
      </w:pPr>
      <w:r>
        <w:t xml:space="preserve">People</w:t>
      </w:r>
    </w:p>
    <w:p>
      <w:pPr>
        <w:pStyle w:val="Compact"/>
        <w:numPr>
          <w:ilvl w:val="0"/>
          <w:numId w:val="1008"/>
        </w:numPr>
      </w:pPr>
      <w:r>
        <w:t xml:space="preserve">Categories</w:t>
      </w:r>
    </w:p>
    <w:p>
      <w:pPr>
        <w:pStyle w:val="Compact"/>
        <w:numPr>
          <w:ilvl w:val="0"/>
          <w:numId w:val="1008"/>
        </w:numPr>
      </w:pPr>
      <w:r>
        <w:t xml:space="preserve">Opportunities</w:t>
      </w:r>
    </w:p>
    <w:p>
      <w:pPr>
        <w:pStyle w:val="FirstParagraph"/>
      </w:pPr>
      <w:r>
        <w:t xml:space="preserve">Each object must remain independently identifiable.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hapter-10"/>
    <w:p>
      <w:pPr>
        <w:pStyle w:val="Heading1"/>
      </w:pPr>
      <w:r>
        <w:t xml:space="preserve">CHAPTER 10</w:t>
      </w:r>
    </w:p>
    <w:bookmarkEnd w:id="43"/>
    <w:bookmarkStart w:id="52" w:name="entity-architecture"/>
    <w:p>
      <w:pPr>
        <w:pStyle w:val="Heading1"/>
      </w:pPr>
      <w:r>
        <w:t xml:space="preserve">ENTITY ARCHITECTURE</w:t>
      </w:r>
    </w:p>
    <w:bookmarkStart w:id="44" w:name="purpose-3"/>
    <w:p>
      <w:pPr>
        <w:pStyle w:val="Heading2"/>
      </w:pPr>
      <w:r>
        <w:t xml:space="preserve">10.1 Purpose</w:t>
      </w:r>
    </w:p>
    <w:p>
      <w:pPr>
        <w:pStyle w:val="FirstParagraph"/>
      </w:pPr>
      <w:r>
        <w:t xml:space="preserve">Entities represent the fundamental building blocks of enterprise knowledge.</w:t>
      </w:r>
    </w:p>
    <w:p>
      <w:pPr>
        <w:pStyle w:val="BodyText"/>
      </w:pPr>
      <w:r>
        <w:t xml:space="preserve">Everything meaningful within CSI should ultimately become an entity.</w:t>
      </w:r>
    </w:p>
    <w:p>
      <w:r>
        <w:pict>
          <v:rect style="width:0;height:1.5pt" o:hralign="center" o:hrstd="t" o:hr="t"/>
        </w:pict>
      </w:r>
    </w:p>
    <w:bookmarkEnd w:id="44"/>
    <w:bookmarkStart w:id="50" w:name="entity-categories"/>
    <w:p>
      <w:pPr>
        <w:pStyle w:val="Heading2"/>
      </w:pPr>
      <w:r>
        <w:t xml:space="preserve">10.2 Entity Categories</w:t>
      </w:r>
    </w:p>
    <w:bookmarkStart w:id="45" w:name="organization-entities"/>
    <w:p>
      <w:pPr>
        <w:pStyle w:val="Heading3"/>
      </w:pPr>
      <w:r>
        <w:t xml:space="preserve">Organization Entities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9"/>
        </w:numPr>
      </w:pPr>
      <w:r>
        <w:t xml:space="preserve">Companies</w:t>
      </w:r>
    </w:p>
    <w:p>
      <w:pPr>
        <w:pStyle w:val="Compact"/>
        <w:numPr>
          <w:ilvl w:val="0"/>
          <w:numId w:val="1009"/>
        </w:numPr>
      </w:pPr>
      <w:r>
        <w:t xml:space="preserve">Brands</w:t>
      </w:r>
    </w:p>
    <w:p>
      <w:pPr>
        <w:pStyle w:val="Compact"/>
        <w:numPr>
          <w:ilvl w:val="0"/>
          <w:numId w:val="1009"/>
        </w:numPr>
      </w:pPr>
      <w:r>
        <w:t xml:space="preserve">Institutions</w:t>
      </w:r>
    </w:p>
    <w:p>
      <w:r>
        <w:pict>
          <v:rect style="width:0;height:1.5pt" o:hralign="center" o:hrstd="t" o:hr="t"/>
        </w:pict>
      </w:r>
    </w:p>
    <w:bookmarkEnd w:id="45"/>
    <w:bookmarkStart w:id="46" w:name="person-entities"/>
    <w:p>
      <w:pPr>
        <w:pStyle w:val="Heading3"/>
      </w:pPr>
      <w:r>
        <w:t xml:space="preserve">Person Entities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Executives</w:t>
      </w:r>
    </w:p>
    <w:p>
      <w:pPr>
        <w:pStyle w:val="Compact"/>
        <w:numPr>
          <w:ilvl w:val="0"/>
          <w:numId w:val="1010"/>
        </w:numPr>
      </w:pPr>
      <w:r>
        <w:t xml:space="preserve">Founders</w:t>
      </w:r>
    </w:p>
    <w:p>
      <w:pPr>
        <w:pStyle w:val="Compact"/>
        <w:numPr>
          <w:ilvl w:val="0"/>
          <w:numId w:val="1010"/>
        </w:numPr>
      </w:pPr>
      <w:r>
        <w:t xml:space="preserve">Stakeholders</w:t>
      </w:r>
    </w:p>
    <w:p>
      <w:r>
        <w:pict>
          <v:rect style="width:0;height:1.5pt" o:hralign="center" o:hrstd="t" o:hr="t"/>
        </w:pict>
      </w:r>
    </w:p>
    <w:bookmarkEnd w:id="46"/>
    <w:bookmarkStart w:id="47" w:name="product-entities"/>
    <w:p>
      <w:pPr>
        <w:pStyle w:val="Heading3"/>
      </w:pPr>
      <w:r>
        <w:t xml:space="preserve">Product Entities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Products</w:t>
      </w:r>
    </w:p>
    <w:p>
      <w:pPr>
        <w:pStyle w:val="Compact"/>
        <w:numPr>
          <w:ilvl w:val="0"/>
          <w:numId w:val="1011"/>
        </w:numPr>
      </w:pPr>
      <w:r>
        <w:t xml:space="preserve">Services</w:t>
      </w:r>
    </w:p>
    <w:p>
      <w:pPr>
        <w:pStyle w:val="Compact"/>
        <w:numPr>
          <w:ilvl w:val="0"/>
          <w:numId w:val="1011"/>
        </w:numPr>
      </w:pPr>
      <w:r>
        <w:t xml:space="preserve">Solutions</w:t>
      </w:r>
    </w:p>
    <w:p>
      <w:r>
        <w:pict>
          <v:rect style="width:0;height:1.5pt" o:hralign="center" o:hrstd="t" o:hr="t"/>
        </w:pict>
      </w:r>
    </w:p>
    <w:bookmarkEnd w:id="47"/>
    <w:bookmarkStart w:id="48" w:name="geographic-entities"/>
    <w:p>
      <w:pPr>
        <w:pStyle w:val="Heading3"/>
      </w:pPr>
      <w:r>
        <w:t xml:space="preserve">Geographic Entities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Countries</w:t>
      </w:r>
    </w:p>
    <w:p>
      <w:pPr>
        <w:pStyle w:val="Compact"/>
        <w:numPr>
          <w:ilvl w:val="0"/>
          <w:numId w:val="1012"/>
        </w:numPr>
      </w:pPr>
      <w:r>
        <w:t xml:space="preserve">Cities</w:t>
      </w:r>
    </w:p>
    <w:p>
      <w:pPr>
        <w:pStyle w:val="Compact"/>
        <w:numPr>
          <w:ilvl w:val="0"/>
          <w:numId w:val="1012"/>
        </w:numPr>
      </w:pPr>
      <w:r>
        <w:t xml:space="preserve">Regions</w:t>
      </w:r>
    </w:p>
    <w:p>
      <w:r>
        <w:pict>
          <v:rect style="width:0;height:1.5pt" o:hralign="center" o:hrstd="t" o:hr="t"/>
        </w:pict>
      </w:r>
    </w:p>
    <w:bookmarkEnd w:id="48"/>
    <w:bookmarkStart w:id="49" w:name="opportunity-entities"/>
    <w:p>
      <w:pPr>
        <w:pStyle w:val="Heading3"/>
      </w:pPr>
      <w:r>
        <w:t xml:space="preserve">Opportunity Entities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Leads</w:t>
      </w:r>
    </w:p>
    <w:p>
      <w:pPr>
        <w:pStyle w:val="Compact"/>
        <w:numPr>
          <w:ilvl w:val="0"/>
          <w:numId w:val="1013"/>
        </w:numPr>
      </w:pPr>
      <w:r>
        <w:t xml:space="preserve">Prospects</w:t>
      </w:r>
    </w:p>
    <w:p>
      <w:pPr>
        <w:pStyle w:val="Compact"/>
        <w:numPr>
          <w:ilvl w:val="0"/>
          <w:numId w:val="1013"/>
        </w:numPr>
      </w:pPr>
      <w:r>
        <w:t xml:space="preserve">Commercial Opportunities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entity-requirements"/>
    <w:p>
      <w:pPr>
        <w:pStyle w:val="Heading2"/>
      </w:pPr>
      <w:r>
        <w:t xml:space="preserve">10.3 Entity Requirements</w:t>
      </w:r>
    </w:p>
    <w:p>
      <w:pPr>
        <w:pStyle w:val="FirstParagraph"/>
      </w:pPr>
      <w:r>
        <w:t xml:space="preserve">Every entity shall contain:</w:t>
      </w:r>
    </w:p>
    <w:p>
      <w:pPr>
        <w:pStyle w:val="Compact"/>
        <w:numPr>
          <w:ilvl w:val="0"/>
          <w:numId w:val="1014"/>
        </w:numPr>
      </w:pPr>
      <w:r>
        <w:t xml:space="preserve">Unique Identifier</w:t>
      </w:r>
    </w:p>
    <w:p>
      <w:pPr>
        <w:pStyle w:val="Compact"/>
        <w:numPr>
          <w:ilvl w:val="0"/>
          <w:numId w:val="1014"/>
        </w:numPr>
      </w:pPr>
      <w:r>
        <w:t xml:space="preserve">Canonical Name</w:t>
      </w:r>
    </w:p>
    <w:p>
      <w:pPr>
        <w:pStyle w:val="Compact"/>
        <w:numPr>
          <w:ilvl w:val="0"/>
          <w:numId w:val="1014"/>
        </w:numPr>
      </w:pPr>
      <w:r>
        <w:t xml:space="preserve">Classification</w:t>
      </w:r>
    </w:p>
    <w:p>
      <w:pPr>
        <w:pStyle w:val="Compact"/>
        <w:numPr>
          <w:ilvl w:val="0"/>
          <w:numId w:val="1014"/>
        </w:numPr>
      </w:pPr>
      <w:r>
        <w:t xml:space="preserve">Attributes</w:t>
      </w:r>
    </w:p>
    <w:p>
      <w:pPr>
        <w:pStyle w:val="Compact"/>
        <w:numPr>
          <w:ilvl w:val="0"/>
          <w:numId w:val="1014"/>
        </w:numPr>
      </w:pPr>
      <w:r>
        <w:t xml:space="preserve">Relationships</w:t>
      </w:r>
    </w:p>
    <w:p>
      <w:pPr>
        <w:pStyle w:val="Compact"/>
        <w:numPr>
          <w:ilvl w:val="0"/>
          <w:numId w:val="1014"/>
        </w:numPr>
      </w:pPr>
      <w:r>
        <w:t xml:space="preserve">Quality Metrics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chapter-11"/>
    <w:p>
      <w:pPr>
        <w:pStyle w:val="Heading1"/>
      </w:pPr>
      <w:r>
        <w:t xml:space="preserve">CHAPTER 11</w:t>
      </w:r>
    </w:p>
    <w:bookmarkEnd w:id="53"/>
    <w:bookmarkStart w:id="57" w:name="knowledge-graph-foundation"/>
    <w:p>
      <w:pPr>
        <w:pStyle w:val="Heading1"/>
      </w:pPr>
      <w:r>
        <w:t xml:space="preserve">KNOWLEDGE GRAPH FOUNDATION</w:t>
      </w:r>
    </w:p>
    <w:bookmarkStart w:id="54" w:name="purpose-4"/>
    <w:p>
      <w:pPr>
        <w:pStyle w:val="Heading2"/>
      </w:pPr>
      <w:r>
        <w:t xml:space="preserve">11.1 Purpose</w:t>
      </w:r>
    </w:p>
    <w:p>
      <w:pPr>
        <w:pStyle w:val="FirstParagraph"/>
      </w:pPr>
      <w:r>
        <w:t xml:space="preserve">Knowledge becomes exponentially more valuable when relationships are explicitly represented.</w:t>
      </w:r>
    </w:p>
    <w:p>
      <w:pPr>
        <w:pStyle w:val="BodyText"/>
      </w:pPr>
      <w:r>
        <w:t xml:space="preserve">The CSI Knowledge Graph exists to connect entities and expose meaningful relationships.</w:t>
      </w:r>
    </w:p>
    <w:p>
      <w:r>
        <w:pict>
          <v:rect style="width:0;height:1.5pt" o:hralign="center" o:hrstd="t" o:hr="t"/>
        </w:pict>
      </w:r>
    </w:p>
    <w:bookmarkEnd w:id="54"/>
    <w:bookmarkStart w:id="55" w:name="relationship-types"/>
    <w:p>
      <w:pPr>
        <w:pStyle w:val="Heading2"/>
      </w:pPr>
      <w:r>
        <w:t xml:space="preserve">11.2 Relationship Types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5"/>
        </w:numPr>
      </w:pPr>
      <w:r>
        <w:t xml:space="preserve">Owns</w:t>
      </w:r>
    </w:p>
    <w:p>
      <w:pPr>
        <w:pStyle w:val="Compact"/>
        <w:numPr>
          <w:ilvl w:val="0"/>
          <w:numId w:val="1015"/>
        </w:numPr>
      </w:pPr>
      <w:r>
        <w:t xml:space="preserve">Produces</w:t>
      </w:r>
    </w:p>
    <w:p>
      <w:pPr>
        <w:pStyle w:val="Compact"/>
        <w:numPr>
          <w:ilvl w:val="0"/>
          <w:numId w:val="1015"/>
        </w:numPr>
      </w:pPr>
      <w:r>
        <w:t xml:space="preserve">Located In</w:t>
      </w:r>
    </w:p>
    <w:p>
      <w:pPr>
        <w:pStyle w:val="Compact"/>
        <w:numPr>
          <w:ilvl w:val="0"/>
          <w:numId w:val="1015"/>
        </w:numPr>
      </w:pPr>
      <w:r>
        <w:t xml:space="preserve">Subsidiary Of</w:t>
      </w:r>
    </w:p>
    <w:p>
      <w:pPr>
        <w:pStyle w:val="Compact"/>
        <w:numPr>
          <w:ilvl w:val="0"/>
          <w:numId w:val="1015"/>
        </w:numPr>
      </w:pPr>
      <w:r>
        <w:t xml:space="preserve">Partner Of</w:t>
      </w:r>
    </w:p>
    <w:p>
      <w:pPr>
        <w:pStyle w:val="Compact"/>
        <w:numPr>
          <w:ilvl w:val="0"/>
          <w:numId w:val="1015"/>
        </w:numPr>
      </w:pPr>
      <w:r>
        <w:t xml:space="preserve">Competitor Of</w:t>
      </w:r>
    </w:p>
    <w:p>
      <w:pPr>
        <w:pStyle w:val="Compact"/>
        <w:numPr>
          <w:ilvl w:val="0"/>
          <w:numId w:val="1015"/>
        </w:numPr>
      </w:pPr>
      <w:r>
        <w:t xml:space="preserve">Supplies</w:t>
      </w:r>
    </w:p>
    <w:p>
      <w:pPr>
        <w:pStyle w:val="Compact"/>
        <w:numPr>
          <w:ilvl w:val="0"/>
          <w:numId w:val="1015"/>
        </w:numPr>
      </w:pPr>
      <w:r>
        <w:t xml:space="preserve">Employs</w:t>
      </w:r>
    </w:p>
    <w:p>
      <w:r>
        <w:pict>
          <v:rect style="width:0;height:1.5pt" o:hralign="center" o:hrstd="t" o:hr="t"/>
        </w:pict>
      </w:r>
    </w:p>
    <w:bookmarkEnd w:id="55"/>
    <w:bookmarkStart w:id="56" w:name="graph-benefits"/>
    <w:p>
      <w:pPr>
        <w:pStyle w:val="Heading2"/>
      </w:pPr>
      <w:r>
        <w:t xml:space="preserve">11.3 Graph Benefits</w:t>
      </w:r>
    </w:p>
    <w:p>
      <w:pPr>
        <w:pStyle w:val="FirstParagraph"/>
      </w:pPr>
      <w:r>
        <w:t xml:space="preserve">The graph enables:</w:t>
      </w:r>
    </w:p>
    <w:p>
      <w:pPr>
        <w:pStyle w:val="Compact"/>
        <w:numPr>
          <w:ilvl w:val="0"/>
          <w:numId w:val="1016"/>
        </w:numPr>
      </w:pPr>
      <w:r>
        <w:t xml:space="preserve">Relationship Discovery</w:t>
      </w:r>
    </w:p>
    <w:p>
      <w:pPr>
        <w:pStyle w:val="Compact"/>
        <w:numPr>
          <w:ilvl w:val="0"/>
          <w:numId w:val="1016"/>
        </w:numPr>
      </w:pPr>
      <w:r>
        <w:t xml:space="preserve">Commercial Intelligence</w:t>
      </w:r>
    </w:p>
    <w:p>
      <w:pPr>
        <w:pStyle w:val="Compact"/>
        <w:numPr>
          <w:ilvl w:val="0"/>
          <w:numId w:val="1016"/>
        </w:numPr>
      </w:pPr>
      <w:r>
        <w:t xml:space="preserve">Advanced Search</w:t>
      </w:r>
    </w:p>
    <w:p>
      <w:pPr>
        <w:pStyle w:val="Compact"/>
        <w:numPr>
          <w:ilvl w:val="0"/>
          <w:numId w:val="1016"/>
        </w:numPr>
      </w:pPr>
      <w:r>
        <w:t xml:space="preserve">Recommendation Systems</w:t>
      </w:r>
    </w:p>
    <w:p>
      <w:pPr>
        <w:pStyle w:val="Compact"/>
        <w:numPr>
          <w:ilvl w:val="0"/>
          <w:numId w:val="1016"/>
        </w:numPr>
      </w:pPr>
      <w:r>
        <w:t xml:space="preserve">AI Reasoning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hapter-12"/>
    <w:p>
      <w:pPr>
        <w:pStyle w:val="Heading1"/>
      </w:pPr>
      <w:r>
        <w:t xml:space="preserve">CHAPTER 12</w:t>
      </w:r>
    </w:p>
    <w:bookmarkEnd w:id="58"/>
    <w:bookmarkStart w:id="67" w:name="data-governance-foundation"/>
    <w:p>
      <w:pPr>
        <w:pStyle w:val="Heading1"/>
      </w:pPr>
      <w:r>
        <w:t xml:space="preserve">DATA GOVERNANCE FOUNDATION</w:t>
      </w:r>
    </w:p>
    <w:bookmarkStart w:id="59" w:name="purpose-5"/>
    <w:p>
      <w:pPr>
        <w:pStyle w:val="Heading2"/>
      </w:pPr>
      <w:r>
        <w:t xml:space="preserve">12.1 Purpose</w:t>
      </w:r>
    </w:p>
    <w:p>
      <w:pPr>
        <w:pStyle w:val="FirstParagraph"/>
      </w:pPr>
      <w:r>
        <w:t xml:space="preserve">Data Governance ensures information remains trustworthy and manageable.</w:t>
      </w:r>
    </w:p>
    <w:p>
      <w:pPr>
        <w:pStyle w:val="BodyText"/>
      </w:pPr>
      <w:r>
        <w:t xml:space="preserve">Governance applies to all information assets.</w:t>
      </w:r>
    </w:p>
    <w:p>
      <w:r>
        <w:pict>
          <v:rect style="width:0;height:1.5pt" o:hralign="center" o:hrstd="t" o:hr="t"/>
        </w:pict>
      </w:r>
    </w:p>
    <w:bookmarkEnd w:id="59"/>
    <w:bookmarkStart w:id="60" w:name="governance-objectives"/>
    <w:p>
      <w:pPr>
        <w:pStyle w:val="Heading2"/>
      </w:pPr>
      <w:r>
        <w:t xml:space="preserve">12.2 Governance Objectives</w:t>
      </w:r>
    </w:p>
    <w:p>
      <w:pPr>
        <w:pStyle w:val="Compact"/>
        <w:numPr>
          <w:ilvl w:val="0"/>
          <w:numId w:val="1017"/>
        </w:numPr>
      </w:pPr>
      <w:r>
        <w:t xml:space="preserve">Quality Assurance</w:t>
      </w:r>
    </w:p>
    <w:p>
      <w:pPr>
        <w:pStyle w:val="Compact"/>
        <w:numPr>
          <w:ilvl w:val="0"/>
          <w:numId w:val="1017"/>
        </w:numPr>
      </w:pPr>
      <w:r>
        <w:t xml:space="preserve">Compliance</w:t>
      </w:r>
    </w:p>
    <w:p>
      <w:pPr>
        <w:pStyle w:val="Compact"/>
        <w:numPr>
          <w:ilvl w:val="0"/>
          <w:numId w:val="1017"/>
        </w:numPr>
      </w:pPr>
      <w:r>
        <w:t xml:space="preserve">Traceability</w:t>
      </w:r>
    </w:p>
    <w:p>
      <w:pPr>
        <w:pStyle w:val="Compact"/>
        <w:numPr>
          <w:ilvl w:val="0"/>
          <w:numId w:val="1017"/>
        </w:numPr>
      </w:pPr>
      <w:r>
        <w:t xml:space="preserve">Ownership</w:t>
      </w:r>
    </w:p>
    <w:p>
      <w:pPr>
        <w:pStyle w:val="Compact"/>
        <w:numPr>
          <w:ilvl w:val="0"/>
          <w:numId w:val="1017"/>
        </w:numPr>
      </w:pPr>
      <w:r>
        <w:t xml:space="preserve">Accountability</w:t>
      </w:r>
    </w:p>
    <w:p>
      <w:r>
        <w:pict>
          <v:rect style="width:0;height:1.5pt" o:hralign="center" o:hrstd="t" o:hr="t"/>
        </w:pict>
      </w:r>
    </w:p>
    <w:bookmarkEnd w:id="60"/>
    <w:bookmarkStart w:id="66" w:name="governance-controls"/>
    <w:p>
      <w:pPr>
        <w:pStyle w:val="Heading2"/>
      </w:pPr>
      <w:r>
        <w:t xml:space="preserve">12.3 Governance Controls</w:t>
      </w:r>
    </w:p>
    <w:p>
      <w:pPr>
        <w:pStyle w:val="FirstParagraph"/>
      </w:pPr>
      <w:r>
        <w:t xml:space="preserve">Every enterprise asset must support:</w:t>
      </w:r>
    </w:p>
    <w:bookmarkStart w:id="61" w:name="ownership"/>
    <w:p>
      <w:pPr>
        <w:pStyle w:val="Heading3"/>
      </w:pPr>
      <w:r>
        <w:t xml:space="preserve">Ownership</w:t>
      </w:r>
    </w:p>
    <w:p>
      <w:pPr>
        <w:pStyle w:val="FirstParagraph"/>
      </w:pPr>
      <w:r>
        <w:t xml:space="preserve">Defined ownership responsibilities.</w:t>
      </w:r>
    </w:p>
    <w:p>
      <w:r>
        <w:pict>
          <v:rect style="width:0;height:1.5pt" o:hralign="center" o:hrstd="t" o:hr="t"/>
        </w:pict>
      </w:r>
    </w:p>
    <w:bookmarkEnd w:id="61"/>
    <w:bookmarkStart w:id="62" w:name="validation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Verification of correctness.</w:t>
      </w:r>
    </w:p>
    <w:p>
      <w:r>
        <w:pict>
          <v:rect style="width:0;height:1.5pt" o:hralign="center" o:hrstd="t" o:hr="t"/>
        </w:pict>
      </w:r>
    </w:p>
    <w:bookmarkEnd w:id="62"/>
    <w:bookmarkStart w:id="63" w:name="auditability"/>
    <w:p>
      <w:pPr>
        <w:pStyle w:val="Heading3"/>
      </w:pPr>
      <w:r>
        <w:t xml:space="preserve">Auditability</w:t>
      </w:r>
    </w:p>
    <w:p>
      <w:pPr>
        <w:pStyle w:val="FirstParagraph"/>
      </w:pPr>
      <w:r>
        <w:t xml:space="preserve">Historical traceability.</w:t>
      </w:r>
    </w:p>
    <w:p>
      <w:r>
        <w:pict>
          <v:rect style="width:0;height:1.5pt" o:hralign="center" o:hrstd="t" o:hr="t"/>
        </w:pict>
      </w:r>
    </w:p>
    <w:bookmarkEnd w:id="63"/>
    <w:bookmarkStart w:id="64" w:name="certification"/>
    <w:p>
      <w:pPr>
        <w:pStyle w:val="Heading3"/>
      </w:pPr>
      <w:r>
        <w:t xml:space="preserve">Certification</w:t>
      </w:r>
    </w:p>
    <w:p>
      <w:pPr>
        <w:pStyle w:val="FirstParagraph"/>
      </w:pPr>
      <w:r>
        <w:t xml:space="preserve">Formal approval status.</w:t>
      </w:r>
    </w:p>
    <w:p>
      <w:r>
        <w:pict>
          <v:rect style="width:0;height:1.5pt" o:hralign="center" o:hrstd="t" o:hr="t"/>
        </w:pict>
      </w:r>
    </w:p>
    <w:bookmarkEnd w:id="64"/>
    <w:bookmarkStart w:id="65" w:name="change-tracking"/>
    <w:p>
      <w:pPr>
        <w:pStyle w:val="Heading3"/>
      </w:pPr>
      <w:r>
        <w:t xml:space="preserve">Change Tracking</w:t>
      </w:r>
    </w:p>
    <w:p>
      <w:pPr>
        <w:pStyle w:val="FirstParagraph"/>
      </w:pPr>
      <w:r>
        <w:t xml:space="preserve">Controlled modifications.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68" w:name="part-2-completion-statement"/>
    <w:p>
      <w:pPr>
        <w:pStyle w:val="Heading1"/>
      </w:pPr>
      <w:r>
        <w:t xml:space="preserve">PART 2 COMPLETION STATEMENT</w:t>
      </w:r>
    </w:p>
    <w:p>
      <w:pPr>
        <w:pStyle w:val="FirstParagraph"/>
      </w:pPr>
      <w:r>
        <w:t xml:space="preserve">Volume II – Part 2 establishes:</w:t>
      </w:r>
    </w:p>
    <w:p>
      <w:pPr>
        <w:pStyle w:val="Compact"/>
        <w:numPr>
          <w:ilvl w:val="0"/>
          <w:numId w:val="1018"/>
        </w:numPr>
      </w:pPr>
      <w:r>
        <w:t xml:space="preserve">Data Architecture</w:t>
      </w:r>
    </w:p>
    <w:p>
      <w:pPr>
        <w:pStyle w:val="Compact"/>
        <w:numPr>
          <w:ilvl w:val="0"/>
          <w:numId w:val="1018"/>
        </w:numPr>
      </w:pPr>
      <w:r>
        <w:t xml:space="preserve">Canonical Data Model</w:t>
      </w:r>
    </w:p>
    <w:p>
      <w:pPr>
        <w:pStyle w:val="Compact"/>
        <w:numPr>
          <w:ilvl w:val="0"/>
          <w:numId w:val="1018"/>
        </w:numPr>
      </w:pPr>
      <w:r>
        <w:t xml:space="preserve">Knowledge Architecture</w:t>
      </w:r>
    </w:p>
    <w:p>
      <w:pPr>
        <w:pStyle w:val="Compact"/>
        <w:numPr>
          <w:ilvl w:val="0"/>
          <w:numId w:val="1018"/>
        </w:numPr>
      </w:pPr>
      <w:r>
        <w:t xml:space="preserve">Entity Architecture</w:t>
      </w:r>
    </w:p>
    <w:p>
      <w:pPr>
        <w:pStyle w:val="Compact"/>
        <w:numPr>
          <w:ilvl w:val="0"/>
          <w:numId w:val="1018"/>
        </w:numPr>
      </w:pPr>
      <w:r>
        <w:t xml:space="preserve">Knowledge Graph Foundations</w:t>
      </w:r>
    </w:p>
    <w:p>
      <w:pPr>
        <w:pStyle w:val="Compact"/>
        <w:numPr>
          <w:ilvl w:val="0"/>
          <w:numId w:val="1018"/>
        </w:numPr>
      </w:pPr>
      <w:r>
        <w:t xml:space="preserve">Data Governance Foundations</w:t>
      </w:r>
    </w:p>
    <w:p>
      <w:pPr>
        <w:pStyle w:val="FirstParagraph"/>
      </w:pPr>
      <w:r>
        <w:t xml:space="preserve">These architectural domains provide the structural foundation required for enterprise-scale intelligence management.</w:t>
      </w:r>
    </w:p>
    <w:p>
      <w:r>
        <w:pict>
          <v:rect style="width:0;height:1.5pt" o:hralign="center" o:hrstd="t" o:hr="t"/>
        </w:pict>
      </w:r>
    </w:p>
    <w:bookmarkEnd w:id="68"/>
    <w:bookmarkStart w:id="69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II – Part 3</w:t>
      </w:r>
    </w:p>
    <w:p>
      <w:pPr>
        <w:pStyle w:val="BodyText"/>
      </w:pPr>
      <w:r>
        <w:t xml:space="preserve">Will introduce:</w:t>
      </w:r>
    </w:p>
    <w:p>
      <w:pPr>
        <w:pStyle w:val="Compact"/>
        <w:numPr>
          <w:ilvl w:val="0"/>
          <w:numId w:val="1019"/>
        </w:numPr>
      </w:pPr>
      <w:r>
        <w:t xml:space="preserve">Integration Architecture</w:t>
      </w:r>
    </w:p>
    <w:p>
      <w:pPr>
        <w:pStyle w:val="Compact"/>
        <w:numPr>
          <w:ilvl w:val="0"/>
          <w:numId w:val="1019"/>
        </w:numPr>
      </w:pPr>
      <w:r>
        <w:t xml:space="preserve">Adapter Architecture</w:t>
      </w:r>
    </w:p>
    <w:p>
      <w:pPr>
        <w:pStyle w:val="Compact"/>
        <w:numPr>
          <w:ilvl w:val="0"/>
          <w:numId w:val="1019"/>
        </w:numPr>
      </w:pPr>
      <w:r>
        <w:t xml:space="preserve">Workflow Architecture</w:t>
      </w:r>
    </w:p>
    <w:p>
      <w:pPr>
        <w:pStyle w:val="Compact"/>
        <w:numPr>
          <w:ilvl w:val="0"/>
          <w:numId w:val="1019"/>
        </w:numPr>
      </w:pPr>
      <w:r>
        <w:t xml:space="preserve">Service Architecture</w:t>
      </w:r>
    </w:p>
    <w:p>
      <w:pPr>
        <w:pStyle w:val="Compact"/>
        <w:numPr>
          <w:ilvl w:val="0"/>
          <w:numId w:val="1019"/>
        </w:numPr>
      </w:pPr>
      <w:r>
        <w:t xml:space="preserve">API Architecture</w:t>
      </w:r>
    </w:p>
    <w:p>
      <w:pPr>
        <w:pStyle w:val="Compact"/>
        <w:numPr>
          <w:ilvl w:val="0"/>
          <w:numId w:val="1019"/>
        </w:numPr>
      </w:pPr>
      <w:r>
        <w:t xml:space="preserve">Event Architecture</w:t>
      </w:r>
    </w:p>
    <w:p>
      <w:pPr>
        <w:pStyle w:val="Compact"/>
        <w:numPr>
          <w:ilvl w:val="0"/>
          <w:numId w:val="1019"/>
        </w:numPr>
      </w:pPr>
      <w:r>
        <w:t xml:space="preserve">Processing Pipelines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2026-06-10T09:11:00Z</dcterms:created>
  <dcterms:modified xsi:type="dcterms:W3CDTF">2026-06-10T09:11:00Z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