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-enterprise-architecture"/>
    <w:p>
      <w:pPr>
        <w:pStyle w:val="Heading3"/>
      </w:pPr>
      <w:r>
        <w:t xml:space="preserve">Volume II – Enterprise Architecture</w:t>
      </w:r>
    </w:p>
    <w:bookmarkEnd w:id="20"/>
    <w:bookmarkStart w:id="21" w:name="part-4"/>
    <w:p>
      <w:pPr>
        <w:pStyle w:val="Heading3"/>
      </w:pPr>
      <w:r>
        <w:t xml:space="preserve">Part 4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9"/>
    <w:p>
      <w:pPr>
        <w:pStyle w:val="Heading1"/>
      </w:pPr>
      <w:r>
        <w:t xml:space="preserve">CHAPTER 19</w:t>
      </w:r>
    </w:p>
    <w:bookmarkEnd w:id="24"/>
    <w:bookmarkStart w:id="29" w:name="processing-pipeline-architecture"/>
    <w:p>
      <w:pPr>
        <w:pStyle w:val="Heading1"/>
      </w:pPr>
      <w:r>
        <w:t xml:space="preserve">PROCESSING PIPELINE ARCHITECTURE</w:t>
      </w:r>
    </w:p>
    <w:bookmarkStart w:id="25" w:name="purpose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Processing Pipelines define how information moves through transformation stages inside CSI.</w:t>
      </w:r>
    </w:p>
    <w:p>
      <w:pPr>
        <w:pStyle w:val="BodyText"/>
      </w:pPr>
      <w:r>
        <w:t xml:space="preserve">The objective is to ensure: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Quality</w:t>
      </w:r>
    </w:p>
    <w:p>
      <w:pPr>
        <w:pStyle w:val="Compact"/>
        <w:numPr>
          <w:ilvl w:val="0"/>
          <w:numId w:val="1001"/>
        </w:numPr>
      </w:pPr>
      <w:r>
        <w:t xml:space="preserve">Repeatability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FirstParagraph"/>
      </w:pPr>
      <w:r>
        <w:t xml:space="preserve">for all processing operations.</w:t>
      </w:r>
    </w:p>
    <w:p>
      <w:r>
        <w:pict>
          <v:rect style="width:0;height:1.5pt" o:hralign="center" o:hrstd="t" o:hr="t"/>
        </w:pict>
      </w:r>
    </w:p>
    <w:bookmarkEnd w:id="25"/>
    <w:bookmarkStart w:id="26" w:name="pipeline-philosophy"/>
    <w:p>
      <w:pPr>
        <w:pStyle w:val="Heading2"/>
      </w:pPr>
      <w:r>
        <w:t xml:space="preserve">19.2 Pipeline Philosophy</w:t>
      </w:r>
    </w:p>
    <w:p>
      <w:pPr>
        <w:pStyle w:val="FirstParagraph"/>
      </w:pPr>
      <w:r>
        <w:t xml:space="preserve">Raw information should never directly enter enterprise knowledge repositories.</w:t>
      </w:r>
    </w:p>
    <w:p>
      <w:pPr>
        <w:pStyle w:val="BodyText"/>
      </w:pPr>
      <w:r>
        <w:t xml:space="preserve">Every record must pass through controlled processing stages.</w:t>
      </w:r>
    </w:p>
    <w:p>
      <w:r>
        <w:pict>
          <v:rect style="width:0;height:1.5pt" o:hralign="center" o:hrstd="t" o:hr="t"/>
        </w:pict>
      </w:r>
    </w:p>
    <w:bookmarkEnd w:id="26"/>
    <w:bookmarkStart w:id="27" w:name="pipeline-lifecycle"/>
    <w:p>
      <w:pPr>
        <w:pStyle w:val="Heading2"/>
      </w:pPr>
      <w:r>
        <w:t xml:space="preserve">19.3 Pipeline Lifecycle</w:t>
      </w:r>
    </w:p>
    <w:p>
      <w:pPr>
        <w:pStyle w:val="FirstParagraph"/>
      </w:pPr>
      <w:r>
        <w:t xml:space="preserve">Raw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Cleaning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Normalization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Deduplication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Entity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Intelligence Enrichment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Asset</w:t>
      </w:r>
    </w:p>
    <w:p>
      <w:r>
        <w:pict>
          <v:rect style="width:0;height:1.5pt" o:hralign="center" o:hrstd="t" o:hr="t"/>
        </w:pict>
      </w:r>
    </w:p>
    <w:bookmarkEnd w:id="27"/>
    <w:bookmarkStart w:id="28" w:name="pipeline-requirements"/>
    <w:p>
      <w:pPr>
        <w:pStyle w:val="Heading2"/>
      </w:pPr>
      <w:r>
        <w:t xml:space="preserve">19.4 Pipeline Requirements</w:t>
      </w:r>
    </w:p>
    <w:p>
      <w:pPr>
        <w:pStyle w:val="FirstParagraph"/>
      </w:pPr>
      <w:r>
        <w:t xml:space="preserve">Every pipeline shall support:</w:t>
      </w:r>
    </w:p>
    <w:p>
      <w:pPr>
        <w:pStyle w:val="Compact"/>
        <w:numPr>
          <w:ilvl w:val="0"/>
          <w:numId w:val="1002"/>
        </w:numPr>
      </w:pPr>
      <w:r>
        <w:t xml:space="preserve">Error Handling</w:t>
      </w:r>
    </w:p>
    <w:p>
      <w:pPr>
        <w:pStyle w:val="Compact"/>
        <w:numPr>
          <w:ilvl w:val="0"/>
          <w:numId w:val="1002"/>
        </w:numPr>
      </w:pPr>
      <w:r>
        <w:t xml:space="preserve">Retry Logic</w:t>
      </w:r>
    </w:p>
    <w:p>
      <w:pPr>
        <w:pStyle w:val="Compact"/>
        <w:numPr>
          <w:ilvl w:val="0"/>
          <w:numId w:val="1002"/>
        </w:numPr>
      </w:pPr>
      <w:r>
        <w:t xml:space="preserve">Monitoring</w:t>
      </w:r>
    </w:p>
    <w:p>
      <w:pPr>
        <w:pStyle w:val="Compact"/>
        <w:numPr>
          <w:ilvl w:val="0"/>
          <w:numId w:val="1002"/>
        </w:numPr>
      </w:pPr>
      <w:r>
        <w:t xml:space="preserve">Audit Trails</w:t>
      </w:r>
    </w:p>
    <w:p>
      <w:pPr>
        <w:pStyle w:val="Compact"/>
        <w:numPr>
          <w:ilvl w:val="0"/>
          <w:numId w:val="1002"/>
        </w:numPr>
      </w:pPr>
      <w:r>
        <w:t xml:space="preserve">Performance Metrics</w:t>
      </w:r>
    </w:p>
    <w:p>
      <w:pPr>
        <w:pStyle w:val="Compact"/>
        <w:numPr>
          <w:ilvl w:val="0"/>
          <w:numId w:val="1002"/>
        </w:numPr>
      </w:pPr>
      <w:r>
        <w:t xml:space="preserve">Governance Controls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20"/>
    <w:p>
      <w:pPr>
        <w:pStyle w:val="Heading1"/>
      </w:pPr>
      <w:r>
        <w:t xml:space="preserve">CHAPTER 20</w:t>
      </w:r>
    </w:p>
    <w:bookmarkEnd w:id="30"/>
    <w:bookmarkStart w:id="39" w:name="search-architecture"/>
    <w:p>
      <w:pPr>
        <w:pStyle w:val="Heading1"/>
      </w:pPr>
      <w:r>
        <w:t xml:space="preserve">SEARCH ARCHITECTURE</w:t>
      </w:r>
    </w:p>
    <w:bookmarkStart w:id="31" w:name="purpose-1"/>
    <w:p>
      <w:pPr>
        <w:pStyle w:val="Heading2"/>
      </w:pPr>
      <w:r>
        <w:t xml:space="preserve">20.1 Purpose</w:t>
      </w:r>
    </w:p>
    <w:p>
      <w:pPr>
        <w:pStyle w:val="FirstParagraph"/>
      </w:pPr>
      <w:r>
        <w:t xml:space="preserve">Search Architecture provides discoverability across enterprise knowledge and intelligence assets.</w:t>
      </w:r>
    </w:p>
    <w:p>
      <w:pPr>
        <w:pStyle w:val="BodyText"/>
      </w:pPr>
      <w:r>
        <w:t xml:space="preserve">Search shall be treated as a core enterprise capability.</w:t>
      </w:r>
    </w:p>
    <w:p>
      <w:r>
        <w:pict>
          <v:rect style="width:0;height:1.5pt" o:hralign="center" o:hrstd="t" o:hr="t"/>
        </w:pict>
      </w:r>
    </w:p>
    <w:bookmarkEnd w:id="31"/>
    <w:bookmarkStart w:id="32" w:name="search-objectives"/>
    <w:p>
      <w:pPr>
        <w:pStyle w:val="Heading2"/>
      </w:pPr>
      <w:r>
        <w:t xml:space="preserve">20.2 Search Objectives</w:t>
      </w:r>
    </w:p>
    <w:p>
      <w:pPr>
        <w:pStyle w:val="FirstParagraph"/>
      </w:pPr>
      <w:r>
        <w:t xml:space="preserve">The search platform must provide:</w:t>
      </w:r>
    </w:p>
    <w:p>
      <w:pPr>
        <w:pStyle w:val="Compact"/>
        <w:numPr>
          <w:ilvl w:val="0"/>
          <w:numId w:val="1003"/>
        </w:numPr>
      </w:pPr>
      <w:r>
        <w:t xml:space="preserve">Accuracy</w:t>
      </w:r>
    </w:p>
    <w:p>
      <w:pPr>
        <w:pStyle w:val="Compact"/>
        <w:numPr>
          <w:ilvl w:val="0"/>
          <w:numId w:val="1003"/>
        </w:numPr>
      </w:pPr>
      <w:r>
        <w:t xml:space="preserve">Relevance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Speed</w:t>
      </w:r>
    </w:p>
    <w:p>
      <w:pPr>
        <w:pStyle w:val="Compact"/>
        <w:numPr>
          <w:ilvl w:val="0"/>
          <w:numId w:val="1003"/>
        </w:numPr>
      </w:pPr>
      <w:r>
        <w:t xml:space="preserve">Explainability</w:t>
      </w:r>
    </w:p>
    <w:p>
      <w:r>
        <w:pict>
          <v:rect style="width:0;height:1.5pt" o:hralign="center" o:hrstd="t" o:hr="t"/>
        </w:pict>
      </w:r>
    </w:p>
    <w:bookmarkEnd w:id="32"/>
    <w:bookmarkStart w:id="37" w:name="search-types"/>
    <w:p>
      <w:pPr>
        <w:pStyle w:val="Heading2"/>
      </w:pPr>
      <w:r>
        <w:t xml:space="preserve">20.3 Search Types</w:t>
      </w:r>
    </w:p>
    <w:bookmarkStart w:id="33" w:name="structured-search"/>
    <w:p>
      <w:pPr>
        <w:pStyle w:val="Heading3"/>
      </w:pPr>
      <w:r>
        <w:t xml:space="preserve">Structured Search</w:t>
      </w:r>
    </w:p>
    <w:p>
      <w:pPr>
        <w:pStyle w:val="FirstParagraph"/>
      </w:pPr>
      <w:r>
        <w:t xml:space="preserve">Field-based searching.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Company Name</w:t>
      </w:r>
    </w:p>
    <w:p>
      <w:pPr>
        <w:pStyle w:val="Compact"/>
        <w:numPr>
          <w:ilvl w:val="0"/>
          <w:numId w:val="1004"/>
        </w:numPr>
      </w:pPr>
      <w:r>
        <w:t xml:space="preserve">Industry</w:t>
      </w:r>
    </w:p>
    <w:p>
      <w:pPr>
        <w:pStyle w:val="Compact"/>
        <w:numPr>
          <w:ilvl w:val="0"/>
          <w:numId w:val="1004"/>
        </w:numPr>
      </w:pPr>
      <w:r>
        <w:t xml:space="preserve">Country</w:t>
      </w:r>
    </w:p>
    <w:p>
      <w:pPr>
        <w:pStyle w:val="Compact"/>
        <w:numPr>
          <w:ilvl w:val="0"/>
          <w:numId w:val="1004"/>
        </w:numPr>
      </w:pPr>
      <w:r>
        <w:t xml:space="preserve">Category</w:t>
      </w:r>
    </w:p>
    <w:p>
      <w:r>
        <w:pict>
          <v:rect style="width:0;height:1.5pt" o:hralign="center" o:hrstd="t" o:hr="t"/>
        </w:pict>
      </w:r>
    </w:p>
    <w:bookmarkEnd w:id="33"/>
    <w:bookmarkStart w:id="34" w:name="full-text-search"/>
    <w:p>
      <w:pPr>
        <w:pStyle w:val="Heading3"/>
      </w:pPr>
      <w:r>
        <w:t xml:space="preserve">Full-Text Search</w:t>
      </w:r>
    </w:p>
    <w:p>
      <w:pPr>
        <w:pStyle w:val="FirstParagraph"/>
      </w:pPr>
      <w:r>
        <w:t xml:space="preserve">Document-oriented search.</w:t>
      </w:r>
    </w:p>
    <w:p>
      <w:r>
        <w:pict>
          <v:rect style="width:0;height:1.5pt" o:hralign="center" o:hrstd="t" o:hr="t"/>
        </w:pict>
      </w:r>
    </w:p>
    <w:bookmarkEnd w:id="34"/>
    <w:bookmarkStart w:id="35" w:name="semantic-search"/>
    <w:p>
      <w:pPr>
        <w:pStyle w:val="Heading3"/>
      </w:pPr>
      <w:r>
        <w:t xml:space="preserve">Semantic Search</w:t>
      </w:r>
    </w:p>
    <w:p>
      <w:pPr>
        <w:pStyle w:val="FirstParagraph"/>
      </w:pPr>
      <w:r>
        <w:t xml:space="preserve">Meaning-based search.</w:t>
      </w:r>
    </w:p>
    <w:p>
      <w:r>
        <w:pict>
          <v:rect style="width:0;height:1.5pt" o:hralign="center" o:hrstd="t" o:hr="t"/>
        </w:pict>
      </w:r>
    </w:p>
    <w:bookmarkEnd w:id="35"/>
    <w:bookmarkStart w:id="36" w:name="hybrid-search"/>
    <w:p>
      <w:pPr>
        <w:pStyle w:val="Heading3"/>
      </w:pPr>
      <w:r>
        <w:t xml:space="preserve">Hybrid Search</w:t>
      </w:r>
    </w:p>
    <w:p>
      <w:pPr>
        <w:pStyle w:val="FirstParagraph"/>
      </w:pPr>
      <w:r>
        <w:t xml:space="preserve">Combination of:</w:t>
      </w:r>
    </w:p>
    <w:p>
      <w:pPr>
        <w:pStyle w:val="Compact"/>
        <w:numPr>
          <w:ilvl w:val="0"/>
          <w:numId w:val="1005"/>
        </w:numPr>
      </w:pPr>
      <w:r>
        <w:t xml:space="preserve">Structured Search</w:t>
      </w:r>
    </w:p>
    <w:p>
      <w:pPr>
        <w:pStyle w:val="Compact"/>
        <w:numPr>
          <w:ilvl w:val="0"/>
          <w:numId w:val="1005"/>
        </w:numPr>
      </w:pPr>
      <w:r>
        <w:t xml:space="preserve">Keyword Search</w:t>
      </w:r>
    </w:p>
    <w:p>
      <w:pPr>
        <w:pStyle w:val="Compact"/>
        <w:numPr>
          <w:ilvl w:val="0"/>
          <w:numId w:val="1005"/>
        </w:numPr>
      </w:pPr>
      <w:r>
        <w:t xml:space="preserve">Semantic Search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arch-governance"/>
    <w:p>
      <w:pPr>
        <w:pStyle w:val="Heading2"/>
      </w:pPr>
      <w:r>
        <w:t xml:space="preserve">20.4 Search Governance</w:t>
      </w:r>
    </w:p>
    <w:p>
      <w:pPr>
        <w:pStyle w:val="FirstParagraph"/>
      </w:pPr>
      <w:r>
        <w:t xml:space="preserve">Search results must support:</w:t>
      </w:r>
    </w:p>
    <w:p>
      <w:pPr>
        <w:pStyle w:val="Compact"/>
        <w:numPr>
          <w:ilvl w:val="0"/>
          <w:numId w:val="1006"/>
        </w:numPr>
      </w:pPr>
      <w:r>
        <w:t xml:space="preserve">Traceability</w:t>
      </w:r>
    </w:p>
    <w:p>
      <w:pPr>
        <w:pStyle w:val="Compact"/>
        <w:numPr>
          <w:ilvl w:val="0"/>
          <w:numId w:val="1006"/>
        </w:numPr>
      </w:pPr>
      <w:r>
        <w:t xml:space="preserve">Confidence Scoring</w:t>
      </w:r>
    </w:p>
    <w:p>
      <w:pPr>
        <w:pStyle w:val="Compact"/>
        <w:numPr>
          <w:ilvl w:val="0"/>
          <w:numId w:val="1006"/>
        </w:numPr>
      </w:pPr>
      <w:r>
        <w:t xml:space="preserve">Quality Scoring</w:t>
      </w:r>
    </w:p>
    <w:p>
      <w:pPr>
        <w:pStyle w:val="Compact"/>
        <w:numPr>
          <w:ilvl w:val="0"/>
          <w:numId w:val="1006"/>
        </w:numPr>
      </w:pPr>
      <w:r>
        <w:t xml:space="preserve">Source Attribution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21"/>
    <w:p>
      <w:pPr>
        <w:pStyle w:val="Heading1"/>
      </w:pPr>
      <w:r>
        <w:t xml:space="preserve">CHAPTER 21</w:t>
      </w:r>
    </w:p>
    <w:bookmarkEnd w:id="40"/>
    <w:bookmarkStart w:id="50" w:name="intelligence-architecture"/>
    <w:p>
      <w:pPr>
        <w:pStyle w:val="Heading1"/>
      </w:pPr>
      <w:r>
        <w:t xml:space="preserve">INTELLIGENCE ARCHITECTURE</w:t>
      </w:r>
    </w:p>
    <w:bookmarkStart w:id="41" w:name="purpose-2"/>
    <w:p>
      <w:pPr>
        <w:pStyle w:val="Heading2"/>
      </w:pPr>
      <w:r>
        <w:t xml:space="preserve">21.1 Purpose</w:t>
      </w:r>
    </w:p>
    <w:p>
      <w:pPr>
        <w:pStyle w:val="FirstParagraph"/>
      </w:pPr>
      <w:r>
        <w:t xml:space="preserve">The Intelligence Architecture transforms knowledge into actionable business intelligence.</w:t>
      </w:r>
    </w:p>
    <w:p>
      <w:pPr>
        <w:pStyle w:val="BodyText"/>
      </w:pPr>
      <w:r>
        <w:t xml:space="preserve">Intelligence is the highest-value output of CSI.</w:t>
      </w:r>
    </w:p>
    <w:p>
      <w:r>
        <w:pict>
          <v:rect style="width:0;height:1.5pt" o:hralign="center" o:hrstd="t" o:hr="t"/>
        </w:pict>
      </w:r>
    </w:p>
    <w:bookmarkEnd w:id="41"/>
    <w:bookmarkStart w:id="42" w:name="intelligence-objectives"/>
    <w:p>
      <w:pPr>
        <w:pStyle w:val="Heading2"/>
      </w:pPr>
      <w:r>
        <w:t xml:space="preserve">21.2 Intelligence Objectives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07"/>
        </w:numPr>
      </w:pPr>
      <w:r>
        <w:t xml:space="preserve">Insights</w:t>
      </w:r>
    </w:p>
    <w:p>
      <w:pPr>
        <w:pStyle w:val="Compact"/>
        <w:numPr>
          <w:ilvl w:val="0"/>
          <w:numId w:val="1007"/>
        </w:numPr>
      </w:pPr>
      <w:r>
        <w:t xml:space="preserve">Patterns</w:t>
      </w:r>
    </w:p>
    <w:p>
      <w:pPr>
        <w:pStyle w:val="Compact"/>
        <w:numPr>
          <w:ilvl w:val="0"/>
          <w:numId w:val="1007"/>
        </w:numPr>
      </w:pPr>
      <w:r>
        <w:t xml:space="preserve">Opportunities</w:t>
      </w:r>
    </w:p>
    <w:p>
      <w:pPr>
        <w:pStyle w:val="Compact"/>
        <w:numPr>
          <w:ilvl w:val="0"/>
          <w:numId w:val="1007"/>
        </w:numPr>
      </w:pPr>
      <w:r>
        <w:t xml:space="preserve">Competitive Signals</w:t>
      </w:r>
    </w:p>
    <w:p>
      <w:pPr>
        <w:pStyle w:val="Compact"/>
        <w:numPr>
          <w:ilvl w:val="0"/>
          <w:numId w:val="1007"/>
        </w:numPr>
      </w:pPr>
      <w:r>
        <w:t xml:space="preserve">Commercial Intelligence</w:t>
      </w:r>
    </w:p>
    <w:p>
      <w:r>
        <w:pict>
          <v:rect style="width:0;height:1.5pt" o:hralign="center" o:hrstd="t" o:hr="t"/>
        </w:pict>
      </w:r>
    </w:p>
    <w:bookmarkEnd w:id="42"/>
    <w:bookmarkStart w:id="48" w:name="intelligence-layers"/>
    <w:p>
      <w:pPr>
        <w:pStyle w:val="Heading2"/>
      </w:pPr>
      <w:r>
        <w:t xml:space="preserve">21.3 Intelligence Layers</w:t>
      </w:r>
    </w:p>
    <w:bookmarkStart w:id="43" w:name="layer-1"/>
    <w:p>
      <w:pPr>
        <w:pStyle w:val="Heading3"/>
      </w:pPr>
      <w:r>
        <w:t xml:space="preserve">Layer 1</w:t>
      </w:r>
    </w:p>
    <w:p>
      <w:pPr>
        <w:pStyle w:val="FirstParagraph"/>
      </w:pPr>
      <w:r>
        <w:t xml:space="preserve">Knowledge Analysis</w:t>
      </w:r>
    </w:p>
    <w:p>
      <w:r>
        <w:pict>
          <v:rect style="width:0;height:1.5pt" o:hralign="center" o:hrstd="t" o:hr="t"/>
        </w:pict>
      </w:r>
    </w:p>
    <w:bookmarkEnd w:id="43"/>
    <w:bookmarkStart w:id="44" w:name="layer-2"/>
    <w:p>
      <w:pPr>
        <w:pStyle w:val="Heading3"/>
      </w:pPr>
      <w:r>
        <w:t xml:space="preserve">Layer 2</w:t>
      </w:r>
    </w:p>
    <w:p>
      <w:pPr>
        <w:pStyle w:val="FirstParagraph"/>
      </w:pPr>
      <w:r>
        <w:t xml:space="preserve">Pattern Detection</w:t>
      </w:r>
    </w:p>
    <w:p>
      <w:r>
        <w:pict>
          <v:rect style="width:0;height:1.5pt" o:hralign="center" o:hrstd="t" o:hr="t"/>
        </w:pict>
      </w:r>
    </w:p>
    <w:bookmarkEnd w:id="44"/>
    <w:bookmarkStart w:id="45" w:name="layer-3"/>
    <w:p>
      <w:pPr>
        <w:pStyle w:val="Heading3"/>
      </w:pPr>
      <w:r>
        <w:t xml:space="preserve">Layer 3</w:t>
      </w:r>
    </w:p>
    <w:p>
      <w:pPr>
        <w:pStyle w:val="FirstParagraph"/>
      </w:pPr>
      <w:r>
        <w:t xml:space="preserve">Opportunity Identification</w:t>
      </w:r>
    </w:p>
    <w:p>
      <w:r>
        <w:pict>
          <v:rect style="width:0;height:1.5pt" o:hralign="center" o:hrstd="t" o:hr="t"/>
        </w:pict>
      </w:r>
    </w:p>
    <w:bookmarkEnd w:id="45"/>
    <w:bookmarkStart w:id="46" w:name="layer-4"/>
    <w:p>
      <w:pPr>
        <w:pStyle w:val="Heading3"/>
      </w:pPr>
      <w:r>
        <w:t xml:space="preserve">Layer 4</w:t>
      </w:r>
    </w:p>
    <w:p>
      <w:pPr>
        <w:pStyle w:val="FirstParagraph"/>
      </w:pPr>
      <w:r>
        <w:t xml:space="preserve">Commercial Evaluation</w:t>
      </w:r>
    </w:p>
    <w:p>
      <w:r>
        <w:pict>
          <v:rect style="width:0;height:1.5pt" o:hralign="center" o:hrstd="t" o:hr="t"/>
        </w:pict>
      </w:r>
    </w:p>
    <w:bookmarkEnd w:id="46"/>
    <w:bookmarkStart w:id="47" w:name="layer-5"/>
    <w:p>
      <w:pPr>
        <w:pStyle w:val="Heading3"/>
      </w:pPr>
      <w:r>
        <w:t xml:space="preserve">Layer 5</w:t>
      </w:r>
    </w:p>
    <w:p>
      <w:pPr>
        <w:pStyle w:val="FirstParagraph"/>
      </w:pPr>
      <w:r>
        <w:t xml:space="preserve">Business Intelligence Creation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intelligence-assets"/>
    <w:p>
      <w:pPr>
        <w:pStyle w:val="Heading2"/>
      </w:pPr>
      <w:r>
        <w:t xml:space="preserve">21.4 Intelligence Assets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Opportunity Reports</w:t>
      </w:r>
    </w:p>
    <w:p>
      <w:pPr>
        <w:pStyle w:val="Compact"/>
        <w:numPr>
          <w:ilvl w:val="0"/>
          <w:numId w:val="1008"/>
        </w:numPr>
      </w:pPr>
      <w:r>
        <w:t xml:space="preserve">Market Signals</w:t>
      </w:r>
    </w:p>
    <w:p>
      <w:pPr>
        <w:pStyle w:val="Compact"/>
        <w:numPr>
          <w:ilvl w:val="0"/>
          <w:numId w:val="1008"/>
        </w:numPr>
      </w:pPr>
      <w:r>
        <w:t xml:space="preserve">Competitive Profiles</w:t>
      </w:r>
    </w:p>
    <w:p>
      <w:pPr>
        <w:pStyle w:val="Compact"/>
        <w:numPr>
          <w:ilvl w:val="0"/>
          <w:numId w:val="1008"/>
        </w:numPr>
      </w:pPr>
      <w:r>
        <w:t xml:space="preserve">Industry Intelligence</w:t>
      </w:r>
    </w:p>
    <w:p>
      <w:pPr>
        <w:pStyle w:val="Compact"/>
        <w:numPr>
          <w:ilvl w:val="0"/>
          <w:numId w:val="1008"/>
        </w:numPr>
      </w:pPr>
      <w:r>
        <w:t xml:space="preserve">Lead Intelligence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hapter-22"/>
    <w:p>
      <w:pPr>
        <w:pStyle w:val="Heading1"/>
      </w:pPr>
      <w:r>
        <w:t xml:space="preserve">CHAPTER 22</w:t>
      </w:r>
    </w:p>
    <w:bookmarkEnd w:id="51"/>
    <w:bookmarkStart w:id="56" w:name="ai-architecture"/>
    <w:p>
      <w:pPr>
        <w:pStyle w:val="Heading1"/>
      </w:pPr>
      <w:r>
        <w:t xml:space="preserve">AI ARCHITECTURE</w:t>
      </w:r>
    </w:p>
    <w:bookmarkStart w:id="52" w:name="purpose-3"/>
    <w:p>
      <w:pPr>
        <w:pStyle w:val="Heading2"/>
      </w:pPr>
      <w:r>
        <w:t xml:space="preserve">22.1 Purpose</w:t>
      </w:r>
    </w:p>
    <w:p>
      <w:pPr>
        <w:pStyle w:val="FirstParagraph"/>
      </w:pPr>
      <w:r>
        <w:t xml:space="preserve">Artificial Intelligence acts as an augmentation layer within CSI.</w:t>
      </w:r>
    </w:p>
    <w:p>
      <w:pPr>
        <w:pStyle w:val="BodyText"/>
      </w:pPr>
      <w:r>
        <w:t xml:space="preserve">AI improves intelligence generation while remaining governed by enterprise controls.</w:t>
      </w:r>
    </w:p>
    <w:p>
      <w:r>
        <w:pict>
          <v:rect style="width:0;height:1.5pt" o:hralign="center" o:hrstd="t" o:hr="t"/>
        </w:pict>
      </w:r>
    </w:p>
    <w:bookmarkEnd w:id="52"/>
    <w:bookmarkStart w:id="53" w:name="ai-responsibilities"/>
    <w:p>
      <w:pPr>
        <w:pStyle w:val="Heading2"/>
      </w:pPr>
      <w:r>
        <w:t xml:space="preserve">22.2 AI Responsibilities</w:t>
      </w:r>
    </w:p>
    <w:p>
      <w:pPr>
        <w:pStyle w:val="FirstParagraph"/>
      </w:pPr>
      <w:r>
        <w:t xml:space="preserve">AI may assist with:</w:t>
      </w:r>
    </w:p>
    <w:p>
      <w:pPr>
        <w:pStyle w:val="Compact"/>
        <w:numPr>
          <w:ilvl w:val="0"/>
          <w:numId w:val="1009"/>
        </w:numPr>
      </w:pPr>
      <w:r>
        <w:t xml:space="preserve">Classification</w:t>
      </w:r>
    </w:p>
    <w:p>
      <w:pPr>
        <w:pStyle w:val="Compact"/>
        <w:numPr>
          <w:ilvl w:val="0"/>
          <w:numId w:val="1009"/>
        </w:numPr>
      </w:pPr>
      <w:r>
        <w:t xml:space="preserve">Summarization</w:t>
      </w:r>
    </w:p>
    <w:p>
      <w:pPr>
        <w:pStyle w:val="Compact"/>
        <w:numPr>
          <w:ilvl w:val="0"/>
          <w:numId w:val="1009"/>
        </w:numPr>
      </w:pPr>
      <w:r>
        <w:t xml:space="preserve">Entity Recognition</w:t>
      </w:r>
    </w:p>
    <w:p>
      <w:pPr>
        <w:pStyle w:val="Compact"/>
        <w:numPr>
          <w:ilvl w:val="0"/>
          <w:numId w:val="1009"/>
        </w:numPr>
      </w:pPr>
      <w:r>
        <w:t xml:space="preserve">Relationship Detection</w:t>
      </w:r>
    </w:p>
    <w:p>
      <w:pPr>
        <w:pStyle w:val="Compact"/>
        <w:numPr>
          <w:ilvl w:val="0"/>
          <w:numId w:val="1009"/>
        </w:numPr>
      </w:pPr>
      <w:r>
        <w:t xml:space="preserve">Knowledge Enrichment</w:t>
      </w:r>
    </w:p>
    <w:p>
      <w:pPr>
        <w:pStyle w:val="Compact"/>
        <w:numPr>
          <w:ilvl w:val="0"/>
          <w:numId w:val="1009"/>
        </w:numPr>
      </w:pPr>
      <w:r>
        <w:t xml:space="preserve">Intelligence Generation</w:t>
      </w:r>
    </w:p>
    <w:p>
      <w:r>
        <w:pict>
          <v:rect style="width:0;height:1.5pt" o:hralign="center" o:hrstd="t" o:hr="t"/>
        </w:pict>
      </w:r>
    </w:p>
    <w:bookmarkEnd w:id="53"/>
    <w:bookmarkStart w:id="54" w:name="ai-constraints"/>
    <w:p>
      <w:pPr>
        <w:pStyle w:val="Heading2"/>
      </w:pPr>
      <w:r>
        <w:t xml:space="preserve">22.3 AI Constraints</w:t>
      </w:r>
    </w:p>
    <w:p>
      <w:pPr>
        <w:pStyle w:val="FirstParagraph"/>
      </w:pPr>
      <w:r>
        <w:t xml:space="preserve">AI shall not:</w:t>
      </w:r>
    </w:p>
    <w:p>
      <w:pPr>
        <w:pStyle w:val="Compact"/>
        <w:numPr>
          <w:ilvl w:val="0"/>
          <w:numId w:val="1010"/>
        </w:numPr>
      </w:pPr>
      <w:r>
        <w:t xml:space="preserve">Bypass governance</w:t>
      </w:r>
    </w:p>
    <w:p>
      <w:pPr>
        <w:pStyle w:val="Compact"/>
        <w:numPr>
          <w:ilvl w:val="0"/>
          <w:numId w:val="1010"/>
        </w:numPr>
      </w:pPr>
      <w:r>
        <w:t xml:space="preserve">Modify certified assets without authorization</w:t>
      </w:r>
    </w:p>
    <w:p>
      <w:pPr>
        <w:pStyle w:val="Compact"/>
        <w:numPr>
          <w:ilvl w:val="0"/>
          <w:numId w:val="1010"/>
        </w:numPr>
      </w:pPr>
      <w:r>
        <w:t xml:space="preserve">Replace validation processes</w:t>
      </w:r>
    </w:p>
    <w:p>
      <w:pPr>
        <w:pStyle w:val="Compact"/>
        <w:numPr>
          <w:ilvl w:val="0"/>
          <w:numId w:val="1010"/>
        </w:numPr>
      </w:pPr>
      <w:r>
        <w:t xml:space="preserve">Override audit controls</w:t>
      </w:r>
    </w:p>
    <w:p>
      <w:r>
        <w:pict>
          <v:rect style="width:0;height:1.5pt" o:hralign="center" o:hrstd="t" o:hr="t"/>
        </w:pict>
      </w:r>
    </w:p>
    <w:bookmarkEnd w:id="54"/>
    <w:bookmarkStart w:id="55" w:name="human-oversight"/>
    <w:p>
      <w:pPr>
        <w:pStyle w:val="Heading2"/>
      </w:pPr>
      <w:r>
        <w:t xml:space="preserve">22.4 Human Oversight</w:t>
      </w:r>
    </w:p>
    <w:p>
      <w:pPr>
        <w:pStyle w:val="FirstParagraph"/>
      </w:pPr>
      <w:r>
        <w:t xml:space="preserve">Critical decisions must remain reviewable.</w:t>
      </w:r>
    </w:p>
    <w:p>
      <w:pPr>
        <w:pStyle w:val="BodyText"/>
      </w:pPr>
      <w:r>
        <w:t xml:space="preserve">AI recommendations must remain explainable.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hapter-23"/>
    <w:p>
      <w:pPr>
        <w:pStyle w:val="Heading1"/>
      </w:pPr>
      <w:r>
        <w:t xml:space="preserve">CHAPTER 23</w:t>
      </w:r>
    </w:p>
    <w:bookmarkEnd w:id="57"/>
    <w:bookmarkStart w:id="64" w:name="monitoring-architecture"/>
    <w:p>
      <w:pPr>
        <w:pStyle w:val="Heading1"/>
      </w:pPr>
      <w:r>
        <w:t xml:space="preserve">MONITORING ARCHITECTURE</w:t>
      </w:r>
    </w:p>
    <w:bookmarkStart w:id="58" w:name="purpose-4"/>
    <w:p>
      <w:pPr>
        <w:pStyle w:val="Heading2"/>
      </w:pPr>
      <w:r>
        <w:t xml:space="preserve">23.1 Purpose</w:t>
      </w:r>
    </w:p>
    <w:p>
      <w:pPr>
        <w:pStyle w:val="FirstParagraph"/>
      </w:pPr>
      <w:r>
        <w:t xml:space="preserve">Monitoring Architecture ensures operational visibility across all enterprise components.</w:t>
      </w:r>
    </w:p>
    <w:p>
      <w:r>
        <w:pict>
          <v:rect style="width:0;height:1.5pt" o:hralign="center" o:hrstd="t" o:hr="t"/>
        </w:pict>
      </w:r>
    </w:p>
    <w:bookmarkEnd w:id="58"/>
    <w:bookmarkStart w:id="62" w:name="monitoring-domains"/>
    <w:p>
      <w:pPr>
        <w:pStyle w:val="Heading2"/>
      </w:pPr>
      <w:r>
        <w:t xml:space="preserve">23.2 Monitoring Domains</w:t>
      </w:r>
    </w:p>
    <w:bookmarkStart w:id="59" w:name="infrastructure-monitoring"/>
    <w:p>
      <w:pPr>
        <w:pStyle w:val="Heading3"/>
      </w:pPr>
      <w:r>
        <w:t xml:space="preserve">Infrastructure Monitoring</w:t>
      </w:r>
    </w:p>
    <w:p>
      <w:pPr>
        <w:pStyle w:val="FirstParagraph"/>
      </w:pPr>
      <w:r>
        <w:t xml:space="preserve">Servers</w:t>
      </w:r>
    </w:p>
    <w:p>
      <w:pPr>
        <w:pStyle w:val="BodyText"/>
      </w:pPr>
      <w:r>
        <w:t xml:space="preserve">Networks</w:t>
      </w:r>
    </w:p>
    <w:p>
      <w:pPr>
        <w:pStyle w:val="BodyText"/>
      </w:pPr>
      <w:r>
        <w:t xml:space="preserve">Storage</w:t>
      </w:r>
    </w:p>
    <w:p>
      <w:r>
        <w:pict>
          <v:rect style="width:0;height:1.5pt" o:hralign="center" o:hrstd="t" o:hr="t"/>
        </w:pict>
      </w:r>
    </w:p>
    <w:bookmarkEnd w:id="59"/>
    <w:bookmarkStart w:id="60" w:name="application-monitoring"/>
    <w:p>
      <w:pPr>
        <w:pStyle w:val="Heading3"/>
      </w:pPr>
      <w:r>
        <w:t xml:space="preserve">Application Monitoring</w:t>
      </w:r>
    </w:p>
    <w:p>
      <w:pPr>
        <w:pStyle w:val="FirstParagraph"/>
      </w:pPr>
      <w:r>
        <w:t xml:space="preserve">Services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APIs</w:t>
      </w:r>
    </w:p>
    <w:p>
      <w:r>
        <w:pict>
          <v:rect style="width:0;height:1.5pt" o:hralign="center" o:hrstd="t" o:hr="t"/>
        </w:pict>
      </w:r>
    </w:p>
    <w:bookmarkEnd w:id="60"/>
    <w:bookmarkStart w:id="61" w:name="business-monitoring"/>
    <w:p>
      <w:pPr>
        <w:pStyle w:val="Heading3"/>
      </w:pPr>
      <w:r>
        <w:t xml:space="preserve">Business Monitoring</w:t>
      </w:r>
    </w:p>
    <w:p>
      <w:pPr>
        <w:pStyle w:val="FirstParagraph"/>
      </w:pPr>
      <w:r>
        <w:t xml:space="preserve">KPIs</w:t>
      </w:r>
    </w:p>
    <w:p>
      <w:pPr>
        <w:pStyle w:val="BodyText"/>
      </w:pPr>
      <w:r>
        <w:t xml:space="preserve">Intelligence Production</w:t>
      </w:r>
    </w:p>
    <w:p>
      <w:pPr>
        <w:pStyle w:val="BodyText"/>
      </w:pPr>
      <w:r>
        <w:t xml:space="preserve">Commercial Performance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onitoring-requirements"/>
    <w:p>
      <w:pPr>
        <w:pStyle w:val="Heading2"/>
      </w:pPr>
      <w:r>
        <w:t xml:space="preserve">23.3 Monitoring Requirements</w:t>
      </w:r>
    </w:p>
    <w:p>
      <w:pPr>
        <w:pStyle w:val="FirstParagraph"/>
      </w:pPr>
      <w:r>
        <w:t xml:space="preserve">Every critical component must expose:</w:t>
      </w:r>
    </w:p>
    <w:p>
      <w:pPr>
        <w:pStyle w:val="Compact"/>
        <w:numPr>
          <w:ilvl w:val="0"/>
          <w:numId w:val="1011"/>
        </w:numPr>
      </w:pPr>
      <w:r>
        <w:t xml:space="preserve">Health Metrics</w:t>
      </w:r>
    </w:p>
    <w:p>
      <w:pPr>
        <w:pStyle w:val="Compact"/>
        <w:numPr>
          <w:ilvl w:val="0"/>
          <w:numId w:val="1011"/>
        </w:numPr>
      </w:pPr>
      <w:r>
        <w:t xml:space="preserve">Performance Metrics</w:t>
      </w:r>
    </w:p>
    <w:p>
      <w:pPr>
        <w:pStyle w:val="Compact"/>
        <w:numPr>
          <w:ilvl w:val="0"/>
          <w:numId w:val="1011"/>
        </w:numPr>
      </w:pPr>
      <w:r>
        <w:t xml:space="preserve">Operational Metrics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hapter-24"/>
    <w:p>
      <w:pPr>
        <w:pStyle w:val="Heading1"/>
      </w:pPr>
      <w:r>
        <w:t xml:space="preserve">CHAPTER 24</w:t>
      </w:r>
    </w:p>
    <w:bookmarkEnd w:id="65"/>
    <w:bookmarkStart w:id="73" w:name="observability-architecture"/>
    <w:p>
      <w:pPr>
        <w:pStyle w:val="Heading1"/>
      </w:pPr>
      <w:r>
        <w:t xml:space="preserve">OBSERVABILITY ARCHITECTURE</w:t>
      </w:r>
    </w:p>
    <w:bookmarkStart w:id="66" w:name="purpose-5"/>
    <w:p>
      <w:pPr>
        <w:pStyle w:val="Heading2"/>
      </w:pPr>
      <w:r>
        <w:t xml:space="preserve">24.1 Purpose</w:t>
      </w:r>
    </w:p>
    <w:p>
      <w:pPr>
        <w:pStyle w:val="FirstParagraph"/>
      </w:pPr>
      <w:r>
        <w:t xml:space="preserve">Observability enables understanding of system behavior through measurable evidence.</w:t>
      </w:r>
    </w:p>
    <w:p>
      <w:r>
        <w:pict>
          <v:rect style="width:0;height:1.5pt" o:hralign="center" o:hrstd="t" o:hr="t"/>
        </w:pict>
      </w:r>
    </w:p>
    <w:bookmarkEnd w:id="66"/>
    <w:bookmarkStart w:id="71" w:name="observability-pillars"/>
    <w:p>
      <w:pPr>
        <w:pStyle w:val="Heading2"/>
      </w:pPr>
      <w:r>
        <w:t xml:space="preserve">24.2 Observability Pillars</w:t>
      </w:r>
    </w:p>
    <w:bookmarkStart w:id="67" w:name="logs"/>
    <w:p>
      <w:pPr>
        <w:pStyle w:val="Heading3"/>
      </w:pPr>
      <w:r>
        <w:t xml:space="preserve">Logs</w:t>
      </w:r>
    </w:p>
    <w:p>
      <w:pPr>
        <w:pStyle w:val="FirstParagraph"/>
      </w:pPr>
      <w:r>
        <w:t xml:space="preserve">Historical records.</w:t>
      </w:r>
    </w:p>
    <w:p>
      <w:r>
        <w:pict>
          <v:rect style="width:0;height:1.5pt" o:hralign="center" o:hrstd="t" o:hr="t"/>
        </w:pict>
      </w:r>
    </w:p>
    <w:bookmarkEnd w:id="67"/>
    <w:bookmarkStart w:id="68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Performance indicators.</w:t>
      </w:r>
    </w:p>
    <w:p>
      <w:r>
        <w:pict>
          <v:rect style="width:0;height:1.5pt" o:hralign="center" o:hrstd="t" o:hr="t"/>
        </w:pict>
      </w:r>
    </w:p>
    <w:bookmarkEnd w:id="68"/>
    <w:bookmarkStart w:id="69" w:name="traces"/>
    <w:p>
      <w:pPr>
        <w:pStyle w:val="Heading3"/>
      </w:pPr>
      <w:r>
        <w:t xml:space="preserve">Traces</w:t>
      </w:r>
    </w:p>
    <w:p>
      <w:pPr>
        <w:pStyle w:val="FirstParagraph"/>
      </w:pPr>
      <w:r>
        <w:t xml:space="preserve">Execution visibility.</w:t>
      </w:r>
    </w:p>
    <w:p>
      <w:r>
        <w:pict>
          <v:rect style="width:0;height:1.5pt" o:hralign="center" o:hrstd="t" o:hr="t"/>
        </w:pict>
      </w:r>
    </w:p>
    <w:bookmarkEnd w:id="69"/>
    <w:bookmarkStart w:id="70" w:name="audit-records"/>
    <w:p>
      <w:pPr>
        <w:pStyle w:val="Heading3"/>
      </w:pPr>
      <w:r>
        <w:t xml:space="preserve">Audit Records</w:t>
      </w:r>
    </w:p>
    <w:p>
      <w:pPr>
        <w:pStyle w:val="FirstParagraph"/>
      </w:pPr>
      <w:r>
        <w:t xml:space="preserve">Governance evidence.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observability-objectives"/>
    <w:p>
      <w:pPr>
        <w:pStyle w:val="Heading2"/>
      </w:pPr>
      <w:r>
        <w:t xml:space="preserve">24.3 Observability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2"/>
        </w:numPr>
      </w:pPr>
      <w:r>
        <w:t xml:space="preserve">Root Cause Analysis</w:t>
      </w:r>
    </w:p>
    <w:p>
      <w:pPr>
        <w:pStyle w:val="Compact"/>
        <w:numPr>
          <w:ilvl w:val="0"/>
          <w:numId w:val="1012"/>
        </w:numPr>
      </w:pPr>
      <w:r>
        <w:t xml:space="preserve">Incident Investigation</w:t>
      </w:r>
    </w:p>
    <w:p>
      <w:pPr>
        <w:pStyle w:val="Compact"/>
        <w:numPr>
          <w:ilvl w:val="0"/>
          <w:numId w:val="1012"/>
        </w:numPr>
      </w:pPr>
      <w:r>
        <w:t xml:space="preserve">Compliance Validation</w:t>
      </w:r>
    </w:p>
    <w:p>
      <w:pPr>
        <w:pStyle w:val="Compact"/>
        <w:numPr>
          <w:ilvl w:val="0"/>
          <w:numId w:val="1012"/>
        </w:numPr>
      </w:pPr>
      <w:r>
        <w:t xml:space="preserve">Enterprise Governance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hapter-25"/>
    <w:p>
      <w:pPr>
        <w:pStyle w:val="Heading1"/>
      </w:pPr>
      <w:r>
        <w:t xml:space="preserve">CHAPTER 25</w:t>
      </w:r>
    </w:p>
    <w:bookmarkEnd w:id="74"/>
    <w:bookmarkStart w:id="87" w:name="enterprise-deployment-model"/>
    <w:p>
      <w:pPr>
        <w:pStyle w:val="Heading1"/>
      </w:pPr>
      <w:r>
        <w:t xml:space="preserve">ENTERPRISE DEPLOYMENT MODEL</w:t>
      </w:r>
    </w:p>
    <w:bookmarkStart w:id="75" w:name="purpose-6"/>
    <w:p>
      <w:pPr>
        <w:pStyle w:val="Heading2"/>
      </w:pPr>
      <w:r>
        <w:t xml:space="preserve">25.1 Purpose</w:t>
      </w:r>
    </w:p>
    <w:p>
      <w:pPr>
        <w:pStyle w:val="FirstParagraph"/>
      </w:pPr>
      <w:r>
        <w:t xml:space="preserve">Deployment Architecture defines how CSI operates across environments.</w:t>
      </w:r>
    </w:p>
    <w:p>
      <w:r>
        <w:pict>
          <v:rect style="width:0;height:1.5pt" o:hralign="center" o:hrstd="t" o:hr="t"/>
        </w:pict>
      </w:r>
    </w:p>
    <w:bookmarkEnd w:id="75"/>
    <w:bookmarkStart w:id="80" w:name="environment-model"/>
    <w:p>
      <w:pPr>
        <w:pStyle w:val="Heading2"/>
      </w:pPr>
      <w:r>
        <w:t xml:space="preserve">25.2 Environment Model</w:t>
      </w:r>
    </w:p>
    <w:bookmarkStart w:id="76" w:name="development"/>
    <w:p>
      <w:pPr>
        <w:pStyle w:val="Heading3"/>
      </w:pPr>
      <w:r>
        <w:t xml:space="preserve">Development</w:t>
      </w:r>
    </w:p>
    <w:p>
      <w:pPr>
        <w:pStyle w:val="FirstParagraph"/>
      </w:pPr>
      <w:r>
        <w:t xml:space="preserve">Used for implementation.</w:t>
      </w:r>
    </w:p>
    <w:p>
      <w:r>
        <w:pict>
          <v:rect style="width:0;height:1.5pt" o:hralign="center" o:hrstd="t" o:hr="t"/>
        </w:pict>
      </w:r>
    </w:p>
    <w:bookmarkEnd w:id="76"/>
    <w:bookmarkStart w:id="77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Used for validation.</w:t>
      </w:r>
    </w:p>
    <w:p>
      <w:r>
        <w:pict>
          <v:rect style="width:0;height:1.5pt" o:hralign="center" o:hrstd="t" o:hr="t"/>
        </w:pict>
      </w:r>
    </w:p>
    <w:bookmarkEnd w:id="77"/>
    <w:bookmarkStart w:id="78" w:name="staging"/>
    <w:p>
      <w:pPr>
        <w:pStyle w:val="Heading3"/>
      </w:pPr>
      <w:r>
        <w:t xml:space="preserve">Staging</w:t>
      </w:r>
    </w:p>
    <w:p>
      <w:pPr>
        <w:pStyle w:val="FirstParagraph"/>
      </w:pPr>
      <w:r>
        <w:t xml:space="preserve">Used for certification preparation.</w:t>
      </w:r>
    </w:p>
    <w:p>
      <w:r>
        <w:pict>
          <v:rect style="width:0;height:1.5pt" o:hralign="center" o:hrstd="t" o:hr="t"/>
        </w:pict>
      </w:r>
    </w:p>
    <w:bookmarkEnd w:id="78"/>
    <w:bookmarkStart w:id="79" w:name="production"/>
    <w:p>
      <w:pPr>
        <w:pStyle w:val="Heading3"/>
      </w:pPr>
      <w:r>
        <w:t xml:space="preserve">Production</w:t>
      </w:r>
    </w:p>
    <w:p>
      <w:pPr>
        <w:pStyle w:val="FirstParagraph"/>
      </w:pPr>
      <w:r>
        <w:t xml:space="preserve">Used for enterprise operations.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deployment-principles"/>
    <w:p>
      <w:pPr>
        <w:pStyle w:val="Heading2"/>
      </w:pPr>
      <w:r>
        <w:t xml:space="preserve">25.3 Deployment Principles</w:t>
      </w:r>
    </w:p>
    <w:bookmarkStart w:id="81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Controlled Releases</w:t>
      </w:r>
    </w:p>
    <w:p>
      <w:r>
        <w:pict>
          <v:rect style="width:0;height:1.5pt" o:hralign="center" o:hrstd="t" o:hr="t"/>
        </w:pict>
      </w:r>
    </w:p>
    <w:bookmarkEnd w:id="81"/>
    <w:bookmarkStart w:id="82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Rollback Capability</w:t>
      </w:r>
    </w:p>
    <w:p>
      <w:r>
        <w:pict>
          <v:rect style="width:0;height:1.5pt" o:hralign="center" o:hrstd="t" o:hr="t"/>
        </w:pict>
      </w:r>
    </w:p>
    <w:bookmarkEnd w:id="82"/>
    <w:bookmarkStart w:id="83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Environment Isolation</w:t>
      </w:r>
    </w:p>
    <w:p>
      <w:r>
        <w:pict>
          <v:rect style="width:0;height:1.5pt" o:hralign="center" o:hrstd="t" o:hr="t"/>
        </w:pict>
      </w:r>
    </w:p>
    <w:bookmarkEnd w:id="83"/>
    <w:bookmarkStart w:id="84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Deployment Auditability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deployment-governance"/>
    <w:p>
      <w:pPr>
        <w:pStyle w:val="Heading2"/>
      </w:pPr>
      <w:r>
        <w:t xml:space="preserve">25.4 Deployment Governance</w:t>
      </w:r>
    </w:p>
    <w:p>
      <w:pPr>
        <w:pStyle w:val="FirstParagraph"/>
      </w:pPr>
      <w:r>
        <w:t xml:space="preserve">All deployments require:</w:t>
      </w:r>
    </w:p>
    <w:p>
      <w:pPr>
        <w:pStyle w:val="Compact"/>
        <w:numPr>
          <w:ilvl w:val="0"/>
          <w:numId w:val="1013"/>
        </w:numPr>
      </w:pPr>
      <w:r>
        <w:t xml:space="preserve">Approval</w:t>
      </w:r>
    </w:p>
    <w:p>
      <w:pPr>
        <w:pStyle w:val="Compact"/>
        <w:numPr>
          <w:ilvl w:val="0"/>
          <w:numId w:val="1013"/>
        </w:numPr>
      </w:pPr>
      <w:r>
        <w:t xml:space="preserve">Validation</w:t>
      </w:r>
    </w:p>
    <w:p>
      <w:pPr>
        <w:pStyle w:val="Compact"/>
        <w:numPr>
          <w:ilvl w:val="0"/>
          <w:numId w:val="1013"/>
        </w:numPr>
      </w:pPr>
      <w:r>
        <w:t xml:space="preserve">Audit Records</w:t>
      </w:r>
    </w:p>
    <w:p>
      <w:pPr>
        <w:pStyle w:val="Compact"/>
        <w:numPr>
          <w:ilvl w:val="0"/>
          <w:numId w:val="1013"/>
        </w:numPr>
      </w:pPr>
      <w:r>
        <w:t xml:space="preserve">Change Tracking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part-4-completion-statement"/>
    <w:p>
      <w:pPr>
        <w:pStyle w:val="Heading1"/>
      </w:pPr>
      <w:r>
        <w:t xml:space="preserve">PART 4 COMPLETION STATEMENT</w:t>
      </w:r>
    </w:p>
    <w:p>
      <w:pPr>
        <w:pStyle w:val="FirstParagraph"/>
      </w:pPr>
      <w:r>
        <w:t xml:space="preserve">Volume II – Part 4 establishes:</w:t>
      </w:r>
    </w:p>
    <w:p>
      <w:pPr>
        <w:pStyle w:val="Compact"/>
        <w:numPr>
          <w:ilvl w:val="0"/>
          <w:numId w:val="1014"/>
        </w:numPr>
      </w:pPr>
      <w:r>
        <w:t xml:space="preserve">Processing Pipeline Architecture</w:t>
      </w:r>
    </w:p>
    <w:p>
      <w:pPr>
        <w:pStyle w:val="Compact"/>
        <w:numPr>
          <w:ilvl w:val="0"/>
          <w:numId w:val="1014"/>
        </w:numPr>
      </w:pPr>
      <w:r>
        <w:t xml:space="preserve">Search Architecture</w:t>
      </w:r>
    </w:p>
    <w:p>
      <w:pPr>
        <w:pStyle w:val="Compact"/>
        <w:numPr>
          <w:ilvl w:val="0"/>
          <w:numId w:val="1014"/>
        </w:numPr>
      </w:pPr>
      <w:r>
        <w:t xml:space="preserve">Intelligence Architecture</w:t>
      </w:r>
    </w:p>
    <w:p>
      <w:pPr>
        <w:pStyle w:val="Compact"/>
        <w:numPr>
          <w:ilvl w:val="0"/>
          <w:numId w:val="1014"/>
        </w:numPr>
      </w:pPr>
      <w:r>
        <w:t xml:space="preserve">AI Architecture</w:t>
      </w:r>
    </w:p>
    <w:p>
      <w:pPr>
        <w:pStyle w:val="Compact"/>
        <w:numPr>
          <w:ilvl w:val="0"/>
          <w:numId w:val="1014"/>
        </w:numPr>
      </w:pPr>
      <w:r>
        <w:t xml:space="preserve">Monitoring Architecture</w:t>
      </w:r>
    </w:p>
    <w:p>
      <w:pPr>
        <w:pStyle w:val="Compact"/>
        <w:numPr>
          <w:ilvl w:val="0"/>
          <w:numId w:val="1014"/>
        </w:numPr>
      </w:pPr>
      <w:r>
        <w:t xml:space="preserve">Observability Architecture</w:t>
      </w:r>
    </w:p>
    <w:p>
      <w:pPr>
        <w:pStyle w:val="Compact"/>
        <w:numPr>
          <w:ilvl w:val="0"/>
          <w:numId w:val="1014"/>
        </w:numPr>
      </w:pPr>
      <w:r>
        <w:t xml:space="preserve">Enterprise Deployment Model</w:t>
      </w:r>
    </w:p>
    <w:p>
      <w:pPr>
        <w:pStyle w:val="FirstParagraph"/>
      </w:pPr>
      <w:r>
        <w:t xml:space="preserve">These architectural domains govern how CSI transforms information into intelligence while maintaining enterprise-grade visibility, governance, reliability, and operational control.</w:t>
      </w:r>
    </w:p>
    <w:p>
      <w:r>
        <w:pict>
          <v:rect style="width:0;height:1.5pt" o:hralign="center" o:hrstd="t" o:hr="t"/>
        </w:pict>
      </w:r>
    </w:p>
    <w:bookmarkEnd w:id="88"/>
    <w:bookmarkStart w:id="89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 – Part 5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15"/>
        </w:numPr>
      </w:pPr>
      <w:r>
        <w:t xml:space="preserve">Security Architecture</w:t>
      </w:r>
    </w:p>
    <w:p>
      <w:pPr>
        <w:pStyle w:val="Compact"/>
        <w:numPr>
          <w:ilvl w:val="0"/>
          <w:numId w:val="1015"/>
        </w:numPr>
      </w:pPr>
      <w:r>
        <w:t xml:space="preserve">Identity &amp; Access Architecture</w:t>
      </w:r>
    </w:p>
    <w:p>
      <w:pPr>
        <w:pStyle w:val="Compact"/>
        <w:numPr>
          <w:ilvl w:val="0"/>
          <w:numId w:val="1015"/>
        </w:numPr>
      </w:pPr>
      <w:r>
        <w:t xml:space="preserve">Data Protection Architecture</w:t>
      </w:r>
    </w:p>
    <w:p>
      <w:pPr>
        <w:pStyle w:val="Compact"/>
        <w:numPr>
          <w:ilvl w:val="0"/>
          <w:numId w:val="1015"/>
        </w:numPr>
      </w:pPr>
      <w:r>
        <w:t xml:space="preserve">Compliance Architecture</w:t>
      </w:r>
    </w:p>
    <w:p>
      <w:pPr>
        <w:pStyle w:val="Compact"/>
        <w:numPr>
          <w:ilvl w:val="0"/>
          <w:numId w:val="1015"/>
        </w:numPr>
      </w:pPr>
      <w:r>
        <w:t xml:space="preserve">Risk Architecture</w:t>
      </w:r>
    </w:p>
    <w:p>
      <w:pPr>
        <w:pStyle w:val="Compact"/>
        <w:numPr>
          <w:ilvl w:val="0"/>
          <w:numId w:val="1015"/>
        </w:numPr>
      </w:pPr>
      <w:r>
        <w:t xml:space="preserve">Resilience Architecture</w:t>
      </w:r>
    </w:p>
    <w:p>
      <w:pPr>
        <w:pStyle w:val="Compact"/>
        <w:numPr>
          <w:ilvl w:val="0"/>
          <w:numId w:val="1015"/>
        </w:numPr>
      </w:pPr>
      <w:r>
        <w:t xml:space="preserve">Disaster Recovery Architecture</w:t>
      </w:r>
    </w:p>
    <w:p>
      <w:pPr>
        <w:pStyle w:val="FirstParagraph"/>
      </w:pPr>
      <w:r>
        <w:t xml:space="preserve">This section establishes the security and operational protection foundations of CSI Ultimate Enterprise.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2026-06-10T09:13:00Z</dcterms:created>
  <dcterms:modified xsi:type="dcterms:W3CDTF">2026-06-10T09:13:00Z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