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v-stage-certification-framework"/>
    <w:p>
      <w:pPr>
        <w:pStyle w:val="Heading3"/>
      </w:pPr>
      <w:r>
        <w:t xml:space="preserve">Volume V – Stage Certification Framework</w:t>
      </w:r>
    </w:p>
    <w:bookmarkEnd w:id="20"/>
    <w:bookmarkStart w:id="21" w:name="part-2"/>
    <w:p>
      <w:pPr>
        <w:pStyle w:val="Heading3"/>
      </w:pPr>
      <w:r>
        <w:t xml:space="preserve">Part 2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Certification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7"/>
    <w:p>
      <w:pPr>
        <w:pStyle w:val="Heading1"/>
      </w:pPr>
      <w:r>
        <w:t xml:space="preserve">CHAPTER 7</w:t>
      </w:r>
    </w:p>
    <w:bookmarkEnd w:id="24"/>
    <w:bookmarkStart w:id="27" w:name="certification-assessment-framework"/>
    <w:p>
      <w:pPr>
        <w:pStyle w:val="Heading1"/>
      </w:pPr>
      <w:r>
        <w:t xml:space="preserve">CERTIFICATION ASSESSMENT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how certification evaluations are conducted.</w:t>
      </w:r>
    </w:p>
    <w:p>
      <w:r>
        <w:pict>
          <v:rect style="width:0;height:1.5pt" o:hralign="center" o:hrstd="t" o:hr="t"/>
        </w:pict>
      </w:r>
    </w:p>
    <w:bookmarkEnd w:id="25"/>
    <w:bookmarkStart w:id="26" w:name="assessment-objectives"/>
    <w:p>
      <w:pPr>
        <w:pStyle w:val="Heading2"/>
      </w:pPr>
      <w:r>
        <w:t xml:space="preserve">Assessment Objectives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01"/>
        </w:numPr>
      </w:pPr>
      <w:r>
        <w:t xml:space="preserve">Capability</w:t>
      </w:r>
    </w:p>
    <w:p>
      <w:pPr>
        <w:pStyle w:val="Compact"/>
        <w:numPr>
          <w:ilvl w:val="0"/>
          <w:numId w:val="1001"/>
        </w:numPr>
      </w:pPr>
      <w:r>
        <w:t xml:space="preserve">Readiness</w:t>
      </w:r>
    </w:p>
    <w:p>
      <w:pPr>
        <w:pStyle w:val="Compact"/>
        <w:numPr>
          <w:ilvl w:val="0"/>
          <w:numId w:val="1001"/>
        </w:numPr>
      </w:pPr>
      <w:r>
        <w:t xml:space="preserve">Compliance</w:t>
      </w:r>
    </w:p>
    <w:p>
      <w:pPr>
        <w:pStyle w:val="Compact"/>
        <w:numPr>
          <w:ilvl w:val="0"/>
          <w:numId w:val="1001"/>
        </w:numPr>
      </w:pPr>
      <w:r>
        <w:t xml:space="preserve">Performance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8"/>
    <w:p>
      <w:pPr>
        <w:pStyle w:val="Heading1"/>
      </w:pPr>
      <w:r>
        <w:t xml:space="preserve">CHAPTER 8</w:t>
      </w:r>
    </w:p>
    <w:bookmarkEnd w:id="28"/>
    <w:bookmarkStart w:id="36" w:name="certification-evidence-framework"/>
    <w:p>
      <w:pPr>
        <w:pStyle w:val="Heading1"/>
      </w:pPr>
      <w:r>
        <w:t xml:space="preserve">CERTIFICATION EVIDENCE FRAMEWORK</w:t>
      </w:r>
    </w:p>
    <w:bookmarkStart w:id="34" w:name="required-evidence-categories"/>
    <w:p>
      <w:pPr>
        <w:pStyle w:val="Heading2"/>
      </w:pPr>
      <w:r>
        <w:t xml:space="preserve">Required Evidence Categories</w:t>
      </w:r>
    </w:p>
    <w:bookmarkStart w:id="29" w:name="functional-evidence"/>
    <w:p>
      <w:pPr>
        <w:pStyle w:val="Heading3"/>
      </w:pPr>
      <w:r>
        <w:t xml:space="preserve">Functional Evidence</w:t>
      </w:r>
    </w:p>
    <w:p>
      <w:r>
        <w:pict>
          <v:rect style="width:0;height:1.5pt" o:hralign="center" o:hrstd="t" o:hr="t"/>
        </w:pict>
      </w:r>
    </w:p>
    <w:bookmarkEnd w:id="29"/>
    <w:bookmarkStart w:id="30" w:name="audit-evidence"/>
    <w:p>
      <w:pPr>
        <w:pStyle w:val="Heading3"/>
      </w:pPr>
      <w:r>
        <w:t xml:space="preserve">Audit Evidence</w:t>
      </w:r>
    </w:p>
    <w:p>
      <w:r>
        <w:pict>
          <v:rect style="width:0;height:1.5pt" o:hralign="center" o:hrstd="t" o:hr="t"/>
        </w:pict>
      </w:r>
    </w:p>
    <w:bookmarkEnd w:id="30"/>
    <w:bookmarkStart w:id="31" w:name="governance-evidence"/>
    <w:p>
      <w:pPr>
        <w:pStyle w:val="Heading3"/>
      </w:pPr>
      <w:r>
        <w:t xml:space="preserve">Governance Evidence</w:t>
      </w:r>
    </w:p>
    <w:p>
      <w:r>
        <w:pict>
          <v:rect style="width:0;height:1.5pt" o:hralign="center" o:hrstd="t" o:hr="t"/>
        </w:pict>
      </w:r>
    </w:p>
    <w:bookmarkEnd w:id="31"/>
    <w:bookmarkStart w:id="32" w:name="performance-evidence"/>
    <w:p>
      <w:pPr>
        <w:pStyle w:val="Heading3"/>
      </w:pPr>
      <w:r>
        <w:t xml:space="preserve">Performance Evidence</w:t>
      </w:r>
    </w:p>
    <w:p>
      <w:r>
        <w:pict>
          <v:rect style="width:0;height:1.5pt" o:hralign="center" o:hrstd="t" o:hr="t"/>
        </w:pict>
      </w:r>
    </w:p>
    <w:bookmarkEnd w:id="32"/>
    <w:bookmarkStart w:id="33" w:name="commercial-evidence"/>
    <w:p>
      <w:pPr>
        <w:pStyle w:val="Heading3"/>
      </w:pPr>
      <w:r>
        <w:t xml:space="preserve">Commercial Evidence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Certification decisions require evidence.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hapter-9"/>
    <w:p>
      <w:pPr>
        <w:pStyle w:val="Heading1"/>
      </w:pPr>
      <w:r>
        <w:t xml:space="preserve">CHAPTER 9</w:t>
      </w:r>
    </w:p>
    <w:bookmarkEnd w:id="37"/>
    <w:bookmarkStart w:id="45" w:name="certification-scoring-model"/>
    <w:p>
      <w:pPr>
        <w:pStyle w:val="Heading1"/>
      </w:pPr>
      <w:r>
        <w:t xml:space="preserve">CERTIFICATION SCORING MODEL</w:t>
      </w:r>
    </w:p>
    <w:bookmarkStart w:id="44" w:name="scoring-domains"/>
    <w:p>
      <w:pPr>
        <w:pStyle w:val="Heading2"/>
      </w:pPr>
      <w:r>
        <w:t xml:space="preserve">Scoring Domains</w:t>
      </w:r>
    </w:p>
    <w:bookmarkStart w:id="38" w:name="functional-score"/>
    <w:p>
      <w:pPr>
        <w:pStyle w:val="Heading3"/>
      </w:pPr>
      <w:r>
        <w:t xml:space="preserve">Functional Score</w:t>
      </w:r>
    </w:p>
    <w:p>
      <w:r>
        <w:pict>
          <v:rect style="width:0;height:1.5pt" o:hralign="center" o:hrstd="t" o:hr="t"/>
        </w:pict>
      </w:r>
    </w:p>
    <w:bookmarkEnd w:id="38"/>
    <w:bookmarkStart w:id="39" w:name="quality-score"/>
    <w:p>
      <w:pPr>
        <w:pStyle w:val="Heading3"/>
      </w:pPr>
      <w:r>
        <w:t xml:space="preserve">Quality Score</w:t>
      </w:r>
    </w:p>
    <w:p>
      <w:r>
        <w:pict>
          <v:rect style="width:0;height:1.5pt" o:hralign="center" o:hrstd="t" o:hr="t"/>
        </w:pict>
      </w:r>
    </w:p>
    <w:bookmarkEnd w:id="39"/>
    <w:bookmarkStart w:id="40" w:name="performance-score"/>
    <w:p>
      <w:pPr>
        <w:pStyle w:val="Heading3"/>
      </w:pPr>
      <w:r>
        <w:t xml:space="preserve">Performance Score</w:t>
      </w:r>
    </w:p>
    <w:p>
      <w:r>
        <w:pict>
          <v:rect style="width:0;height:1.5pt" o:hralign="center" o:hrstd="t" o:hr="t"/>
        </w:pict>
      </w:r>
    </w:p>
    <w:bookmarkEnd w:id="40"/>
    <w:bookmarkStart w:id="41" w:name="reliability-score"/>
    <w:p>
      <w:pPr>
        <w:pStyle w:val="Heading3"/>
      </w:pPr>
      <w:r>
        <w:t xml:space="preserve">Reliability Score</w:t>
      </w:r>
    </w:p>
    <w:p>
      <w:r>
        <w:pict>
          <v:rect style="width:0;height:1.5pt" o:hralign="center" o:hrstd="t" o:hr="t"/>
        </w:pict>
      </w:r>
    </w:p>
    <w:bookmarkEnd w:id="41"/>
    <w:bookmarkStart w:id="42" w:name="governance-score"/>
    <w:p>
      <w:pPr>
        <w:pStyle w:val="Heading3"/>
      </w:pPr>
      <w:r>
        <w:t xml:space="preserve">Governance Score</w:t>
      </w:r>
    </w:p>
    <w:p>
      <w:r>
        <w:pict>
          <v:rect style="width:0;height:1.5pt" o:hralign="center" o:hrstd="t" o:hr="t"/>
        </w:pict>
      </w:r>
    </w:p>
    <w:bookmarkEnd w:id="42"/>
    <w:bookmarkStart w:id="43" w:name="commercial-score"/>
    <w:p>
      <w:pPr>
        <w:pStyle w:val="Heading3"/>
      </w:pPr>
      <w:r>
        <w:t xml:space="preserve">Commercial Score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chapter-10"/>
    <w:p>
      <w:pPr>
        <w:pStyle w:val="Heading1"/>
      </w:pPr>
      <w:r>
        <w:t xml:space="preserve">CHAPTER 10</w:t>
      </w:r>
    </w:p>
    <w:bookmarkEnd w:id="46"/>
    <w:bookmarkStart w:id="52" w:name="certification-thresholds"/>
    <w:p>
      <w:pPr>
        <w:pStyle w:val="Heading1"/>
      </w:pPr>
      <w:r>
        <w:t xml:space="preserve">CERTIFICATION THRESHOLDS</w:t>
      </w:r>
    </w:p>
    <w:bookmarkStart w:id="51" w:name="certification-thresholds-1"/>
    <w:p>
      <w:pPr>
        <w:pStyle w:val="Heading2"/>
      </w:pPr>
      <w:r>
        <w:t xml:space="preserve">Certification Thresholds</w:t>
      </w:r>
    </w:p>
    <w:bookmarkStart w:id="47" w:name="below-threshold"/>
    <w:p>
      <w:pPr>
        <w:pStyle w:val="Heading3"/>
      </w:pPr>
      <w:r>
        <w:t xml:space="preserve">Below Threshold</w:t>
      </w:r>
    </w:p>
    <w:p>
      <w:pPr>
        <w:pStyle w:val="FirstParagraph"/>
      </w:pPr>
      <w:r>
        <w:t xml:space="preserve">Not Eligible</w:t>
      </w:r>
    </w:p>
    <w:p>
      <w:r>
        <w:pict>
          <v:rect style="width:0;height:1.5pt" o:hralign="center" o:hrstd="t" o:hr="t"/>
        </w:pict>
      </w:r>
    </w:p>
    <w:bookmarkEnd w:id="47"/>
    <w:bookmarkStart w:id="48" w:name="meets-threshold"/>
    <w:p>
      <w:pPr>
        <w:pStyle w:val="Heading3"/>
      </w:pPr>
      <w:r>
        <w:t xml:space="preserve">Meets Threshold</w:t>
      </w:r>
    </w:p>
    <w:p>
      <w:pPr>
        <w:pStyle w:val="FirstParagraph"/>
      </w:pPr>
      <w:r>
        <w:t xml:space="preserve">Eligible</w:t>
      </w:r>
    </w:p>
    <w:p>
      <w:r>
        <w:pict>
          <v:rect style="width:0;height:1.5pt" o:hralign="center" o:hrstd="t" o:hr="t"/>
        </w:pict>
      </w:r>
    </w:p>
    <w:bookmarkEnd w:id="48"/>
    <w:bookmarkStart w:id="49" w:name="exceeds-threshold"/>
    <w:p>
      <w:pPr>
        <w:pStyle w:val="Heading3"/>
      </w:pPr>
      <w:r>
        <w:t xml:space="preserve">Exceeds Threshold</w:t>
      </w:r>
    </w:p>
    <w:p>
      <w:pPr>
        <w:pStyle w:val="FirstParagraph"/>
      </w:pPr>
      <w:r>
        <w:t xml:space="preserve">Preferred</w:t>
      </w:r>
    </w:p>
    <w:p>
      <w:r>
        <w:pict>
          <v:rect style="width:0;height:1.5pt" o:hralign="center" o:hrstd="t" o:hr="t"/>
        </w:pict>
      </w:r>
    </w:p>
    <w:bookmarkEnd w:id="49"/>
    <w:bookmarkStart w:id="50" w:name="enterprise-excellence"/>
    <w:p>
      <w:pPr>
        <w:pStyle w:val="Heading3"/>
      </w:pPr>
      <w:r>
        <w:t xml:space="preserve">Enterprise Excellence</w:t>
      </w:r>
    </w:p>
    <w:p>
      <w:pPr>
        <w:pStyle w:val="FirstParagraph"/>
      </w:pPr>
      <w:r>
        <w:t xml:space="preserve">Strategic Asset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chapter-11"/>
    <w:p>
      <w:pPr>
        <w:pStyle w:val="Heading1"/>
      </w:pPr>
      <w:r>
        <w:t xml:space="preserve">CHAPTER 11</w:t>
      </w:r>
    </w:p>
    <w:bookmarkEnd w:id="53"/>
    <w:bookmarkStart w:id="55" w:name="certification-review-framework"/>
    <w:p>
      <w:pPr>
        <w:pStyle w:val="Heading1"/>
      </w:pPr>
      <w:r>
        <w:t xml:space="preserve">CERTIFICATION REVIEW FRAMEWORK</w:t>
      </w:r>
    </w:p>
    <w:bookmarkStart w:id="54" w:name="review-activities"/>
    <w:p>
      <w:pPr>
        <w:pStyle w:val="Heading2"/>
      </w:pPr>
      <w:r>
        <w:t xml:space="preserve">Review Activities</w:t>
      </w:r>
    </w:p>
    <w:p>
      <w:pPr>
        <w:pStyle w:val="Compact"/>
        <w:numPr>
          <w:ilvl w:val="0"/>
          <w:numId w:val="1002"/>
        </w:numPr>
      </w:pPr>
      <w:r>
        <w:t xml:space="preserve">Evidence Review</w:t>
      </w:r>
    </w:p>
    <w:p>
      <w:pPr>
        <w:pStyle w:val="Compact"/>
        <w:numPr>
          <w:ilvl w:val="0"/>
          <w:numId w:val="1002"/>
        </w:numPr>
      </w:pPr>
      <w:r>
        <w:t xml:space="preserve">Score Review</w:t>
      </w:r>
    </w:p>
    <w:p>
      <w:pPr>
        <w:pStyle w:val="Compact"/>
        <w:numPr>
          <w:ilvl w:val="0"/>
          <w:numId w:val="1002"/>
        </w:numPr>
      </w:pPr>
      <w:r>
        <w:t xml:space="preserve">Gap Review</w:t>
      </w:r>
    </w:p>
    <w:p>
      <w:pPr>
        <w:pStyle w:val="Compact"/>
        <w:numPr>
          <w:ilvl w:val="0"/>
          <w:numId w:val="1002"/>
        </w:numPr>
      </w:pPr>
      <w:r>
        <w:t xml:space="preserve">Risk Review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hapter-12"/>
    <w:p>
      <w:pPr>
        <w:pStyle w:val="Heading1"/>
      </w:pPr>
      <w:r>
        <w:t xml:space="preserve">CHAPTER 12</w:t>
      </w:r>
    </w:p>
    <w:bookmarkEnd w:id="56"/>
    <w:bookmarkStart w:id="58" w:name="certification-decision-inputs"/>
    <w:p>
      <w:pPr>
        <w:pStyle w:val="Heading1"/>
      </w:pPr>
      <w:r>
        <w:t xml:space="preserve">CERTIFICATION DECISION INPUTS</w:t>
      </w:r>
    </w:p>
    <w:bookmarkStart w:id="57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3"/>
        </w:numPr>
      </w:pPr>
      <w:r>
        <w:t xml:space="preserve">Audit Results</w:t>
      </w:r>
    </w:p>
    <w:p>
      <w:pPr>
        <w:pStyle w:val="Compact"/>
        <w:numPr>
          <w:ilvl w:val="0"/>
          <w:numId w:val="1003"/>
        </w:numPr>
      </w:pPr>
      <w:r>
        <w:t xml:space="preserve">KPI Results</w:t>
      </w:r>
    </w:p>
    <w:p>
      <w:pPr>
        <w:pStyle w:val="Compact"/>
        <w:numPr>
          <w:ilvl w:val="0"/>
          <w:numId w:val="1003"/>
        </w:numPr>
      </w:pPr>
      <w:r>
        <w:t xml:space="preserve">Compliance Results</w:t>
      </w:r>
    </w:p>
    <w:p>
      <w:pPr>
        <w:pStyle w:val="Compact"/>
        <w:numPr>
          <w:ilvl w:val="0"/>
          <w:numId w:val="1003"/>
        </w:numPr>
      </w:pPr>
      <w:r>
        <w:t xml:space="preserve">Performance Results</w:t>
      </w:r>
    </w:p>
    <w:p>
      <w:pPr>
        <w:pStyle w:val="Compact"/>
        <w:numPr>
          <w:ilvl w:val="0"/>
          <w:numId w:val="1003"/>
        </w:numPr>
      </w:pPr>
      <w:r>
        <w:t xml:space="preserve">Governance Results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part-2-completion-statement"/>
    <w:p>
      <w:pPr>
        <w:pStyle w:val="Heading1"/>
      </w:pPr>
      <w:r>
        <w:t xml:space="preserve">PART 2 COMPLETION STATEMENT</w:t>
      </w:r>
    </w:p>
    <w:p>
      <w:pPr>
        <w:pStyle w:val="FirstParagraph"/>
      </w:pPr>
      <w:r>
        <w:t xml:space="preserve">Volume V – Part 2 establishes:</w:t>
      </w:r>
    </w:p>
    <w:p>
      <w:pPr>
        <w:pStyle w:val="Compact"/>
        <w:numPr>
          <w:ilvl w:val="0"/>
          <w:numId w:val="1004"/>
        </w:numPr>
      </w:pPr>
      <w:r>
        <w:t xml:space="preserve">Certification Assessment Framework</w:t>
      </w:r>
    </w:p>
    <w:p>
      <w:pPr>
        <w:pStyle w:val="Compact"/>
        <w:numPr>
          <w:ilvl w:val="0"/>
          <w:numId w:val="1004"/>
        </w:numPr>
      </w:pPr>
      <w:r>
        <w:t xml:space="preserve">Certification Evidence Framework</w:t>
      </w:r>
    </w:p>
    <w:p>
      <w:pPr>
        <w:pStyle w:val="Compact"/>
        <w:numPr>
          <w:ilvl w:val="0"/>
          <w:numId w:val="1004"/>
        </w:numPr>
      </w:pPr>
      <w:r>
        <w:t xml:space="preserve">Certification Scoring Model</w:t>
      </w:r>
    </w:p>
    <w:p>
      <w:pPr>
        <w:pStyle w:val="Compact"/>
        <w:numPr>
          <w:ilvl w:val="0"/>
          <w:numId w:val="1004"/>
        </w:numPr>
      </w:pPr>
      <w:r>
        <w:t xml:space="preserve">Certification Thresholds</w:t>
      </w:r>
    </w:p>
    <w:p>
      <w:pPr>
        <w:pStyle w:val="Compact"/>
        <w:numPr>
          <w:ilvl w:val="0"/>
          <w:numId w:val="1004"/>
        </w:numPr>
      </w:pPr>
      <w:r>
        <w:t xml:space="preserve">Certification Review Framework</w:t>
      </w:r>
    </w:p>
    <w:p>
      <w:pPr>
        <w:pStyle w:val="Compact"/>
        <w:numPr>
          <w:ilvl w:val="0"/>
          <w:numId w:val="1004"/>
        </w:numPr>
      </w:pPr>
      <w:r>
        <w:t xml:space="preserve">Certification Decision Inputs</w:t>
      </w:r>
    </w:p>
    <w:p>
      <w:pPr>
        <w:pStyle w:val="FirstParagraph"/>
      </w:pPr>
      <w:r>
        <w:t xml:space="preserve">These structures govern enterprise certification evaluations.</w:t>
      </w:r>
    </w:p>
    <w:p>
      <w:r>
        <w:pict>
          <v:rect style="width:0;height:1.5pt" o:hralign="center" o:hrstd="t" o:hr="t"/>
        </w:pict>
      </w:r>
    </w:p>
    <w:bookmarkEnd w:id="59"/>
    <w:bookmarkStart w:id="60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V – Part 3</w:t>
      </w:r>
    </w:p>
    <w:p>
      <w:pPr>
        <w:pStyle w:val="BodyText"/>
      </w:pPr>
      <w:r>
        <w:t xml:space="preserve">Certification Levels &amp; Maturity Model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2026-06-10T09:58:12Z</dcterms:created>
  <dcterms:modified xsi:type="dcterms:W3CDTF">2026-06-10T09:58:12Z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