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2"/>
    <w:p>
      <w:pPr>
        <w:pStyle w:val="Heading1"/>
      </w:pPr>
      <w:r>
        <w:t xml:space="preserve">Volume 06 (Part 02)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6" w:name="development-standards-framework"/>
    <w:p>
      <w:pPr>
        <w:pStyle w:val="Heading1"/>
      </w:pPr>
      <w:r>
        <w:t xml:space="preserve">DEVELOPMENT STANDARDS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mandatory software development practices.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8"/>
    <w:p>
      <w:pPr>
        <w:pStyle w:val="Heading1"/>
      </w:pPr>
      <w:r>
        <w:t xml:space="preserve">CHAPTER 8</w:t>
      </w:r>
    </w:p>
    <w:bookmarkEnd w:id="27"/>
    <w:bookmarkStart w:id="30" w:name="coding-standards"/>
    <w:p>
      <w:pPr>
        <w:pStyle w:val="Heading1"/>
      </w:pPr>
      <w:r>
        <w:t xml:space="preserve">CODING STANDARDS</w:t>
      </w:r>
    </w:p>
    <w:bookmarkStart w:id="28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Readability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28"/>
    <w:bookmarkStart w:id="29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Clear Naming</w:t>
      </w:r>
    </w:p>
    <w:p>
      <w:pPr>
        <w:pStyle w:val="Compact"/>
        <w:numPr>
          <w:ilvl w:val="0"/>
          <w:numId w:val="1002"/>
        </w:numPr>
      </w:pPr>
      <w:r>
        <w:t xml:space="preserve">Modular Design</w:t>
      </w:r>
    </w:p>
    <w:p>
      <w:pPr>
        <w:pStyle w:val="Compact"/>
        <w:numPr>
          <w:ilvl w:val="0"/>
          <w:numId w:val="1002"/>
        </w:numPr>
      </w:pPr>
      <w:r>
        <w:t xml:space="preserve">Reusable Components</w:t>
      </w:r>
    </w:p>
    <w:p>
      <w:pPr>
        <w:pStyle w:val="Compact"/>
        <w:numPr>
          <w:ilvl w:val="0"/>
          <w:numId w:val="1002"/>
        </w:numPr>
      </w:pPr>
      <w:r>
        <w:t xml:space="preserve">Version Control Compliance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pter-9"/>
    <w:p>
      <w:pPr>
        <w:pStyle w:val="Heading1"/>
      </w:pPr>
      <w:r>
        <w:t xml:space="preserve">CHAPTER 9</w:t>
      </w:r>
    </w:p>
    <w:bookmarkEnd w:id="31"/>
    <w:bookmarkStart w:id="33" w:name="workflow-standards"/>
    <w:p>
      <w:pPr>
        <w:pStyle w:val="Heading1"/>
      </w:pPr>
      <w:r>
        <w:t xml:space="preserve">WORKFLOW STANDARDS</w:t>
      </w:r>
    </w:p>
    <w:bookmarkStart w:id="32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workflows shall be:</w:t>
      </w:r>
    </w:p>
    <w:p>
      <w:pPr>
        <w:pStyle w:val="Compact"/>
        <w:numPr>
          <w:ilvl w:val="0"/>
          <w:numId w:val="1003"/>
        </w:numPr>
      </w:pPr>
      <w:r>
        <w:t xml:space="preserve">Traceable</w:t>
      </w:r>
    </w:p>
    <w:p>
      <w:pPr>
        <w:pStyle w:val="Compact"/>
        <w:numPr>
          <w:ilvl w:val="0"/>
          <w:numId w:val="1003"/>
        </w:numPr>
      </w:pPr>
      <w:r>
        <w:t xml:space="preserve">Documented</w:t>
      </w:r>
    </w:p>
    <w:p>
      <w:pPr>
        <w:pStyle w:val="Compact"/>
        <w:numPr>
          <w:ilvl w:val="0"/>
          <w:numId w:val="1003"/>
        </w:numPr>
      </w:pPr>
      <w:r>
        <w:t xml:space="preserve">Testable</w:t>
      </w:r>
    </w:p>
    <w:p>
      <w:pPr>
        <w:pStyle w:val="Compact"/>
        <w:numPr>
          <w:ilvl w:val="0"/>
          <w:numId w:val="1003"/>
        </w:numPr>
      </w:pPr>
      <w:r>
        <w:t xml:space="preserve">Maintainable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10"/>
    <w:p>
      <w:pPr>
        <w:pStyle w:val="Heading1"/>
      </w:pPr>
      <w:r>
        <w:t xml:space="preserve">CHAPTER 10</w:t>
      </w:r>
    </w:p>
    <w:bookmarkEnd w:id="34"/>
    <w:bookmarkStart w:id="36" w:name="error-handling-standards"/>
    <w:p>
      <w:pPr>
        <w:pStyle w:val="Heading1"/>
      </w:pPr>
      <w:r>
        <w:t xml:space="preserve">ERROR HANDLING STANDARDS</w:t>
      </w:r>
    </w:p>
    <w:bookmarkStart w:id="35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Errors shall:</w:t>
      </w:r>
    </w:p>
    <w:p>
      <w:pPr>
        <w:pStyle w:val="Compact"/>
        <w:numPr>
          <w:ilvl w:val="0"/>
          <w:numId w:val="1004"/>
        </w:numPr>
      </w:pPr>
      <w:r>
        <w:t xml:space="preserve">Be Logged</w:t>
      </w:r>
    </w:p>
    <w:p>
      <w:pPr>
        <w:pStyle w:val="Compact"/>
        <w:numPr>
          <w:ilvl w:val="0"/>
          <w:numId w:val="1004"/>
        </w:numPr>
      </w:pPr>
      <w:r>
        <w:t xml:space="preserve">Be Classified</w:t>
      </w:r>
    </w:p>
    <w:p>
      <w:pPr>
        <w:pStyle w:val="Compact"/>
        <w:numPr>
          <w:ilvl w:val="0"/>
          <w:numId w:val="1004"/>
        </w:numPr>
      </w:pPr>
      <w:r>
        <w:t xml:space="preserve">Be Traceable</w:t>
      </w:r>
    </w:p>
    <w:p>
      <w:pPr>
        <w:pStyle w:val="Compact"/>
        <w:numPr>
          <w:ilvl w:val="0"/>
          <w:numId w:val="1004"/>
        </w:numPr>
      </w:pPr>
      <w:r>
        <w:t xml:space="preserve">Be Recoverable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apter-11"/>
    <w:p>
      <w:pPr>
        <w:pStyle w:val="Heading1"/>
      </w:pPr>
      <w:r>
        <w:t xml:space="preserve">CHAPTER 11</w:t>
      </w:r>
    </w:p>
    <w:bookmarkEnd w:id="37"/>
    <w:bookmarkStart w:id="39" w:name="testing-standards"/>
    <w:p>
      <w:pPr>
        <w:pStyle w:val="Heading1"/>
      </w:pPr>
      <w:r>
        <w:t xml:space="preserve">TESTING STANDARDS</w:t>
      </w:r>
    </w:p>
    <w:bookmarkStart w:id="38" w:name="testing-types"/>
    <w:p>
      <w:pPr>
        <w:pStyle w:val="Heading2"/>
      </w:pPr>
      <w:r>
        <w:t xml:space="preserve">Testing Types</w:t>
      </w:r>
    </w:p>
    <w:p>
      <w:pPr>
        <w:pStyle w:val="Compact"/>
        <w:numPr>
          <w:ilvl w:val="0"/>
          <w:numId w:val="1005"/>
        </w:numPr>
      </w:pPr>
      <w:r>
        <w:t xml:space="preserve">Unit Testing</w:t>
      </w:r>
    </w:p>
    <w:p>
      <w:pPr>
        <w:pStyle w:val="Compact"/>
        <w:numPr>
          <w:ilvl w:val="0"/>
          <w:numId w:val="1005"/>
        </w:numPr>
      </w:pPr>
      <w:r>
        <w:t xml:space="preserve">Integration Testing</w:t>
      </w:r>
    </w:p>
    <w:p>
      <w:pPr>
        <w:pStyle w:val="Compact"/>
        <w:numPr>
          <w:ilvl w:val="0"/>
          <w:numId w:val="1005"/>
        </w:numPr>
      </w:pPr>
      <w:r>
        <w:t xml:space="preserve">Validation Testing</w:t>
      </w:r>
    </w:p>
    <w:p>
      <w:pPr>
        <w:pStyle w:val="Compact"/>
        <w:numPr>
          <w:ilvl w:val="0"/>
          <w:numId w:val="1005"/>
        </w:numPr>
      </w:pPr>
      <w:r>
        <w:t xml:space="preserve">Acceptance Testing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12"/>
    <w:p>
      <w:pPr>
        <w:pStyle w:val="Heading1"/>
      </w:pPr>
      <w:r>
        <w:t xml:space="preserve">CHAPTER 12</w:t>
      </w:r>
    </w:p>
    <w:bookmarkEnd w:id="40"/>
    <w:bookmarkStart w:id="42" w:name="version-control-standards"/>
    <w:p>
      <w:pPr>
        <w:pStyle w:val="Heading1"/>
      </w:pPr>
      <w:r>
        <w:t xml:space="preserve">VERSION CONTROL STANDARDS</w:t>
      </w:r>
    </w:p>
    <w:bookmarkStart w:id="41" w:name="requirements-2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enterprise assets shall be version controlled.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Volume 06 (Part 02) establishes:</w:t>
      </w:r>
    </w:p>
    <w:p>
      <w:pPr>
        <w:pStyle w:val="Compact"/>
        <w:numPr>
          <w:ilvl w:val="0"/>
          <w:numId w:val="1006"/>
        </w:numPr>
      </w:pPr>
      <w:r>
        <w:t xml:space="preserve">Development Standards</w:t>
      </w:r>
    </w:p>
    <w:p>
      <w:pPr>
        <w:pStyle w:val="Compact"/>
        <w:numPr>
          <w:ilvl w:val="0"/>
          <w:numId w:val="1006"/>
        </w:numPr>
      </w:pPr>
      <w:r>
        <w:t xml:space="preserve">Coding Standards</w:t>
      </w:r>
    </w:p>
    <w:p>
      <w:pPr>
        <w:pStyle w:val="Compact"/>
        <w:numPr>
          <w:ilvl w:val="0"/>
          <w:numId w:val="1006"/>
        </w:numPr>
      </w:pPr>
      <w:r>
        <w:t xml:space="preserve">Workflow Standards</w:t>
      </w:r>
    </w:p>
    <w:p>
      <w:pPr>
        <w:pStyle w:val="Compact"/>
        <w:numPr>
          <w:ilvl w:val="0"/>
          <w:numId w:val="1006"/>
        </w:numPr>
      </w:pPr>
      <w:r>
        <w:t xml:space="preserve">Error Handling Standards</w:t>
      </w:r>
    </w:p>
    <w:p>
      <w:pPr>
        <w:pStyle w:val="Compact"/>
        <w:numPr>
          <w:ilvl w:val="0"/>
          <w:numId w:val="1006"/>
        </w:numPr>
      </w:pPr>
      <w:r>
        <w:t xml:space="preserve">Testing Standards</w:t>
      </w:r>
    </w:p>
    <w:p>
      <w:pPr>
        <w:pStyle w:val="Compact"/>
        <w:numPr>
          <w:ilvl w:val="0"/>
          <w:numId w:val="1006"/>
        </w:numPr>
      </w:pPr>
      <w:r>
        <w:t xml:space="preserve">Version Control Standards</w:t>
      </w:r>
    </w:p>
    <w:p>
      <w:r>
        <w:pict>
          <v:rect style="width:0;height:1.5pt" o:hralign="center" o:hrstd="t" o:hr="t"/>
        </w:pict>
      </w:r>
    </w:p>
    <w:bookmarkEnd w:id="43"/>
    <w:bookmarkStart w:id="44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06 (Part 03)</w:t>
      </w:r>
    </w:p>
    <w:p>
      <w:pPr>
        <w:pStyle w:val="BodyText"/>
      </w:pPr>
      <w:r>
        <w:t xml:space="preserve">Documentation Standards Framework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2026-06-10T10:11:27Z</dcterms:created>
  <dcterms:modified xsi:type="dcterms:W3CDTF">2026-06-10T10:11:27Z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