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si-ultimate-enterprise"/>
    <w:p>
      <w:pPr>
        <w:pStyle w:val="Heading1"/>
      </w:pPr>
      <w:r>
        <w:t xml:space="preserve">CSI Ultimate Enterprise</w:t>
      </w:r>
    </w:p>
    <w:bookmarkStart w:id="20" w:name="official-enterprise-constitution"/>
    <w:p>
      <w:pPr>
        <w:pStyle w:val="Heading2"/>
      </w:pPr>
      <w:r>
        <w:t xml:space="preserve">Official Enterprise Constitution</w:t>
      </w:r>
    </w:p>
    <w:bookmarkEnd w:id="20"/>
    <w:bookmarkEnd w:id="21"/>
    <w:bookmarkStart w:id="23" w:name="volume-07-part-01"/>
    <w:p>
      <w:pPr>
        <w:pStyle w:val="Heading1"/>
      </w:pPr>
      <w:r>
        <w:t xml:space="preserve">Volume 07 (Part 01)</w:t>
      </w:r>
    </w:p>
    <w:bookmarkStart w:id="22" w:name="enterprise-governance"/>
    <w:p>
      <w:pPr>
        <w:pStyle w:val="Heading2"/>
      </w:pPr>
      <w:r>
        <w:t xml:space="preserve">Enterprise Governance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Governance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Governance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1"/>
    <w:p>
      <w:pPr>
        <w:pStyle w:val="Heading1"/>
      </w:pPr>
      <w:r>
        <w:t xml:space="preserve">CHAPTER 1</w:t>
      </w:r>
    </w:p>
    <w:bookmarkEnd w:id="24"/>
    <w:bookmarkStart w:id="28" w:name="enterprise-governance-foundation"/>
    <w:p>
      <w:pPr>
        <w:pStyle w:val="Heading1"/>
      </w:pPr>
      <w:r>
        <w:t xml:space="preserve">ENTERPRISE GOVERNANCE FOUNDATION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Enterprise Governance establishes the authority structure governing all CSI operations, standards, audits, certifications, and strategic decisions.</w:t>
      </w:r>
    </w:p>
    <w:p>
      <w:r>
        <w:pict>
          <v:rect style="width:0;height:1.5pt" o:hralign="center" o:hrstd="t" o:hr="t"/>
        </w:pict>
      </w:r>
    </w:p>
    <w:bookmarkEnd w:id="25"/>
    <w:bookmarkStart w:id="26" w:name="governance-objectives"/>
    <w:p>
      <w:pPr>
        <w:pStyle w:val="Heading2"/>
      </w:pPr>
      <w:r>
        <w:t xml:space="preserve">Governance Objectives</w:t>
      </w:r>
    </w:p>
    <w:p>
      <w:pPr>
        <w:pStyle w:val="Compact"/>
        <w:numPr>
          <w:ilvl w:val="0"/>
          <w:numId w:val="1001"/>
        </w:numPr>
      </w:pPr>
      <w:r>
        <w:t xml:space="preserve">Accountability</w:t>
      </w:r>
    </w:p>
    <w:p>
      <w:pPr>
        <w:pStyle w:val="Compact"/>
        <w:numPr>
          <w:ilvl w:val="0"/>
          <w:numId w:val="1001"/>
        </w:numPr>
      </w:pPr>
      <w:r>
        <w:t xml:space="preserve">Transparency</w:t>
      </w:r>
    </w:p>
    <w:p>
      <w:pPr>
        <w:pStyle w:val="Compact"/>
        <w:numPr>
          <w:ilvl w:val="0"/>
          <w:numId w:val="1001"/>
        </w:numPr>
      </w:pPr>
      <w:r>
        <w:t xml:space="preserve">Control</w:t>
      </w:r>
    </w:p>
    <w:p>
      <w:pPr>
        <w:pStyle w:val="Compact"/>
        <w:numPr>
          <w:ilvl w:val="0"/>
          <w:numId w:val="1001"/>
        </w:numPr>
      </w:pPr>
      <w:r>
        <w:t xml:space="preserve">Compliance</w:t>
      </w:r>
    </w:p>
    <w:p>
      <w:pPr>
        <w:pStyle w:val="Compact"/>
        <w:numPr>
          <w:ilvl w:val="0"/>
          <w:numId w:val="1001"/>
        </w:numPr>
      </w:pPr>
      <w:r>
        <w:t xml:space="preserve">Strategic Alignment</w:t>
      </w:r>
    </w:p>
    <w:p>
      <w:r>
        <w:pict>
          <v:rect style="width:0;height:1.5pt" o:hralign="center" o:hrstd="t" o:hr="t"/>
        </w:pict>
      </w:r>
    </w:p>
    <w:bookmarkEnd w:id="26"/>
    <w:bookmarkStart w:id="27" w:name="constitutional-rule"/>
    <w:p>
      <w:pPr>
        <w:pStyle w:val="Heading2"/>
      </w:pPr>
      <w:r>
        <w:t xml:space="preserve">Constitutional Rule</w:t>
      </w:r>
    </w:p>
    <w:p>
      <w:pPr>
        <w:pStyle w:val="FirstParagraph"/>
      </w:pPr>
      <w:r>
        <w:t xml:space="preserve">All enterprise decisions shall operate under approved governance authority.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hapter-2"/>
    <w:p>
      <w:pPr>
        <w:pStyle w:val="Heading1"/>
      </w:pPr>
      <w:r>
        <w:t xml:space="preserve">CHAPTER 2</w:t>
      </w:r>
    </w:p>
    <w:bookmarkEnd w:id="29"/>
    <w:bookmarkStart w:id="35" w:name="governance-structure-model"/>
    <w:p>
      <w:pPr>
        <w:pStyle w:val="Heading1"/>
      </w:pPr>
      <w:r>
        <w:t xml:space="preserve">GOVERNANCE STRUCTURE MODEL</w:t>
      </w:r>
    </w:p>
    <w:bookmarkStart w:id="34" w:name="governance-layers"/>
    <w:p>
      <w:pPr>
        <w:pStyle w:val="Heading2"/>
      </w:pPr>
      <w:r>
        <w:t xml:space="preserve">Governance Layers</w:t>
      </w:r>
    </w:p>
    <w:bookmarkStart w:id="30" w:name="strategic-governance"/>
    <w:p>
      <w:pPr>
        <w:pStyle w:val="Heading3"/>
      </w:pPr>
      <w:r>
        <w:t xml:space="preserve">Strategic Governance</w:t>
      </w:r>
    </w:p>
    <w:p>
      <w:pPr>
        <w:pStyle w:val="FirstParagraph"/>
      </w:pPr>
      <w:r>
        <w:t xml:space="preserve">Responsible for long-term direction.</w:t>
      </w:r>
    </w:p>
    <w:p>
      <w:r>
        <w:pict>
          <v:rect style="width:0;height:1.5pt" o:hralign="center" o:hrstd="t" o:hr="t"/>
        </w:pict>
      </w:r>
    </w:p>
    <w:bookmarkEnd w:id="30"/>
    <w:bookmarkStart w:id="31" w:name="operational-governance"/>
    <w:p>
      <w:pPr>
        <w:pStyle w:val="Heading3"/>
      </w:pPr>
      <w:r>
        <w:t xml:space="preserve">Operational Governance</w:t>
      </w:r>
    </w:p>
    <w:p>
      <w:pPr>
        <w:pStyle w:val="FirstParagraph"/>
      </w:pPr>
      <w:r>
        <w:t xml:space="preserve">Responsible for execution oversight.</w:t>
      </w:r>
    </w:p>
    <w:p>
      <w:r>
        <w:pict>
          <v:rect style="width:0;height:1.5pt" o:hralign="center" o:hrstd="t" o:hr="t"/>
        </w:pict>
      </w:r>
    </w:p>
    <w:bookmarkEnd w:id="31"/>
    <w:bookmarkStart w:id="32" w:name="technical-governance"/>
    <w:p>
      <w:pPr>
        <w:pStyle w:val="Heading3"/>
      </w:pPr>
      <w:r>
        <w:t xml:space="preserve">Technical Governance</w:t>
      </w:r>
    </w:p>
    <w:p>
      <w:pPr>
        <w:pStyle w:val="FirstParagraph"/>
      </w:pPr>
      <w:r>
        <w:t xml:space="preserve">Responsible for architecture and technology decisions.</w:t>
      </w:r>
    </w:p>
    <w:p>
      <w:r>
        <w:pict>
          <v:rect style="width:0;height:1.5pt" o:hralign="center" o:hrstd="t" o:hr="t"/>
        </w:pict>
      </w:r>
    </w:p>
    <w:bookmarkEnd w:id="32"/>
    <w:bookmarkStart w:id="33" w:name="ai-governance"/>
    <w:p>
      <w:pPr>
        <w:pStyle w:val="Heading3"/>
      </w:pPr>
      <w:r>
        <w:t xml:space="preserve">AI Governance</w:t>
      </w:r>
    </w:p>
    <w:p>
      <w:pPr>
        <w:pStyle w:val="FirstParagraph"/>
      </w:pPr>
      <w:r>
        <w:t xml:space="preserve">Responsible for AI-driven operations and decision control.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chapter-3"/>
    <w:p>
      <w:pPr>
        <w:pStyle w:val="Heading1"/>
      </w:pPr>
      <w:r>
        <w:t xml:space="preserve">CHAPTER 3</w:t>
      </w:r>
    </w:p>
    <w:bookmarkEnd w:id="36"/>
    <w:bookmarkStart w:id="42" w:name="governance-principles"/>
    <w:p>
      <w:pPr>
        <w:pStyle w:val="Heading1"/>
      </w:pPr>
      <w:r>
        <w:t xml:space="preserve">GOVERNANCE PRINCIPLES</w:t>
      </w:r>
    </w:p>
    <w:bookmarkStart w:id="37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Authority Must Be Defined.</w:t>
      </w:r>
    </w:p>
    <w:p>
      <w:r>
        <w:pict>
          <v:rect style="width:0;height:1.5pt" o:hralign="center" o:hrstd="t" o:hr="t"/>
        </w:pict>
      </w:r>
    </w:p>
    <w:bookmarkEnd w:id="37"/>
    <w:bookmarkStart w:id="38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Decisions Must Be Traceable.</w:t>
      </w:r>
    </w:p>
    <w:p>
      <w:r>
        <w:pict>
          <v:rect style="width:0;height:1.5pt" o:hralign="center" o:hrstd="t" o:hr="t"/>
        </w:pict>
      </w:r>
    </w:p>
    <w:bookmarkEnd w:id="38"/>
    <w:bookmarkStart w:id="39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Oversight Must Be Continuous.</w:t>
      </w:r>
    </w:p>
    <w:p>
      <w:r>
        <w:pict>
          <v:rect style="width:0;height:1.5pt" o:hralign="center" o:hrstd="t" o:hr="t"/>
        </w:pict>
      </w:r>
    </w:p>
    <w:bookmarkEnd w:id="39"/>
    <w:bookmarkStart w:id="40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t xml:space="preserve">Compliance Must Be Measurable.</w:t>
      </w:r>
    </w:p>
    <w:p>
      <w:r>
        <w:pict>
          <v:rect style="width:0;height:1.5pt" o:hralign="center" o:hrstd="t" o:hr="t"/>
        </w:pict>
      </w:r>
    </w:p>
    <w:bookmarkEnd w:id="40"/>
    <w:bookmarkStart w:id="41" w:name="principle-5"/>
    <w:p>
      <w:pPr>
        <w:pStyle w:val="Heading2"/>
      </w:pPr>
      <w:r>
        <w:t xml:space="preserve">Principle 5</w:t>
      </w:r>
    </w:p>
    <w:p>
      <w:pPr>
        <w:pStyle w:val="FirstParagraph"/>
      </w:pPr>
      <w:r>
        <w:t xml:space="preserve">Governance Must Be Enforceable.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art-01-completion-statement"/>
    <w:p>
      <w:pPr>
        <w:pStyle w:val="Heading1"/>
      </w:pPr>
      <w:r>
        <w:t xml:space="preserve">PART 01 COMPLETION STATEMENT</w:t>
      </w:r>
    </w:p>
    <w:p>
      <w:pPr>
        <w:pStyle w:val="FirstParagraph"/>
      </w:pPr>
      <w:r>
        <w:t xml:space="preserve">Volume 07 (Part 01) establishes:</w:t>
      </w:r>
    </w:p>
    <w:p>
      <w:pPr>
        <w:pStyle w:val="Compact"/>
        <w:numPr>
          <w:ilvl w:val="0"/>
          <w:numId w:val="1002"/>
        </w:numPr>
      </w:pPr>
      <w:r>
        <w:t xml:space="preserve">Enterprise Governance Foundation</w:t>
      </w:r>
    </w:p>
    <w:p>
      <w:pPr>
        <w:pStyle w:val="Compact"/>
        <w:numPr>
          <w:ilvl w:val="0"/>
          <w:numId w:val="1002"/>
        </w:numPr>
      </w:pPr>
      <w:r>
        <w:t xml:space="preserve">Governance Structure Model</w:t>
      </w:r>
    </w:p>
    <w:p>
      <w:pPr>
        <w:pStyle w:val="Compact"/>
        <w:numPr>
          <w:ilvl w:val="0"/>
          <w:numId w:val="1002"/>
        </w:numPr>
      </w:pPr>
      <w:r>
        <w:t xml:space="preserve">Governance Principles</w:t>
      </w:r>
    </w:p>
    <w:p>
      <w:r>
        <w:pict>
          <v:rect style="width:0;height:1.5pt" o:hralign="center" o:hrstd="t" o:hr="t"/>
        </w:pict>
      </w:r>
    </w:p>
    <w:bookmarkEnd w:id="43"/>
    <w:bookmarkStart w:id="44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07 (Part 02)</w:t>
      </w:r>
    </w:p>
    <w:p>
      <w:pPr>
        <w:pStyle w:val="BodyText"/>
      </w:pPr>
      <w:r>
        <w:t xml:space="preserve">Governance Authority Framework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2026-06-10T10:18:36Z</dcterms:created>
  <dcterms:modified xsi:type="dcterms:W3CDTF">2026-06-10T10:18:36Z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