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si-ultimate-enterprise"/>
    <w:p>
      <w:pPr>
        <w:pStyle w:val="Heading1"/>
      </w:pPr>
      <w:r>
        <w:t xml:space="preserve">CSI Ultimate Enterprise</w:t>
      </w:r>
    </w:p>
    <w:bookmarkStart w:id="20" w:name="official-enterprise-constitution"/>
    <w:p>
      <w:pPr>
        <w:pStyle w:val="Heading2"/>
      </w:pPr>
      <w:r>
        <w:t xml:space="preserve">Official Enterprise Constitution</w:t>
      </w:r>
    </w:p>
    <w:bookmarkEnd w:id="20"/>
    <w:bookmarkEnd w:id="21"/>
    <w:bookmarkStart w:id="23" w:name="volume-07-part-03"/>
    <w:p>
      <w:pPr>
        <w:pStyle w:val="Heading1"/>
      </w:pPr>
      <w:r>
        <w:t xml:space="preserve">Volume 07 (Part 03)</w:t>
      </w:r>
    </w:p>
    <w:bookmarkStart w:id="22" w:name="enterprise-governance"/>
    <w:p>
      <w:pPr>
        <w:pStyle w:val="Heading2"/>
      </w:pPr>
      <w:r>
        <w:t xml:space="preserve">Enterprise Governance</w:t>
      </w:r>
    </w:p>
    <w:p>
      <w:pPr>
        <w:pStyle w:val="FirstParagraph"/>
      </w:pPr>
      <w:r>
        <w:t xml:space="preserve">Version: 3.0</w:t>
      </w:r>
    </w:p>
    <w:p>
      <w:pPr>
        <w:pStyle w:val="BodyText"/>
      </w:pPr>
      <w:r>
        <w:t xml:space="preserve">Classification: Enterprise Governance Authority</w:t>
      </w:r>
    </w:p>
    <w:p>
      <w:pPr>
        <w:pStyle w:val="BodyText"/>
      </w:pPr>
      <w:r>
        <w:t xml:space="preserve">Status: Approved Draft</w:t>
      </w:r>
    </w:p>
    <w:p>
      <w:pPr>
        <w:pStyle w:val="BodyText"/>
      </w:pPr>
      <w:r>
        <w:t xml:space="preserve">Document Authority: Enterprise Governance Office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chapter-8"/>
    <w:p>
      <w:pPr>
        <w:pStyle w:val="Heading1"/>
      </w:pPr>
      <w:r>
        <w:t xml:space="preserve">CHAPTER 8</w:t>
      </w:r>
    </w:p>
    <w:bookmarkEnd w:id="24"/>
    <w:bookmarkStart w:id="27" w:name="oversight-framework"/>
    <w:p>
      <w:pPr>
        <w:pStyle w:val="Heading1"/>
      </w:pPr>
      <w:r>
        <w:t xml:space="preserve">OVERSIGHT FRAMEWORK</w:t>
      </w:r>
    </w:p>
    <w:bookmarkStart w:id="25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Provide continuous governance oversight across all enterprise assets.</w:t>
      </w:r>
    </w:p>
    <w:p>
      <w:r>
        <w:pict>
          <v:rect style="width:0;height:1.5pt" o:hralign="center" o:hrstd="t" o:hr="t"/>
        </w:pict>
      </w:r>
    </w:p>
    <w:bookmarkEnd w:id="25"/>
    <w:bookmarkStart w:id="26" w:name="oversight-objectives"/>
    <w:p>
      <w:pPr>
        <w:pStyle w:val="Heading2"/>
      </w:pPr>
      <w:r>
        <w:t xml:space="preserve">Oversight Objectives</w:t>
      </w:r>
    </w:p>
    <w:p>
      <w:pPr>
        <w:pStyle w:val="Compact"/>
        <w:numPr>
          <w:ilvl w:val="0"/>
          <w:numId w:val="1001"/>
        </w:numPr>
      </w:pPr>
      <w:r>
        <w:t xml:space="preserve">Visibility</w:t>
      </w:r>
    </w:p>
    <w:p>
      <w:pPr>
        <w:pStyle w:val="Compact"/>
        <w:numPr>
          <w:ilvl w:val="0"/>
          <w:numId w:val="1001"/>
        </w:numPr>
      </w:pPr>
      <w:r>
        <w:t xml:space="preserve">Compliance</w:t>
      </w:r>
    </w:p>
    <w:p>
      <w:pPr>
        <w:pStyle w:val="Compact"/>
        <w:numPr>
          <w:ilvl w:val="0"/>
          <w:numId w:val="1001"/>
        </w:numPr>
      </w:pPr>
      <w:r>
        <w:t xml:space="preserve">Risk Awareness</w:t>
      </w:r>
    </w:p>
    <w:p>
      <w:pPr>
        <w:pStyle w:val="Compact"/>
        <w:numPr>
          <w:ilvl w:val="0"/>
          <w:numId w:val="1001"/>
        </w:numPr>
      </w:pPr>
      <w:r>
        <w:t xml:space="preserve">Quality Assurance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chapter-9"/>
    <w:p>
      <w:pPr>
        <w:pStyle w:val="Heading1"/>
      </w:pPr>
      <w:r>
        <w:t xml:space="preserve">CHAPTER 9</w:t>
      </w:r>
    </w:p>
    <w:bookmarkEnd w:id="28"/>
    <w:bookmarkStart w:id="30" w:name="compliance-governance"/>
    <w:p>
      <w:pPr>
        <w:pStyle w:val="Heading1"/>
      </w:pPr>
      <w:r>
        <w:t xml:space="preserve">COMPLIANCE GOVERNANCE</w:t>
      </w:r>
    </w:p>
    <w:bookmarkStart w:id="29" w:name="governance-areas"/>
    <w:p>
      <w:pPr>
        <w:pStyle w:val="Heading2"/>
      </w:pPr>
      <w:r>
        <w:t xml:space="preserve">Governance Areas</w:t>
      </w:r>
    </w:p>
    <w:p>
      <w:pPr>
        <w:pStyle w:val="Compact"/>
        <w:numPr>
          <w:ilvl w:val="0"/>
          <w:numId w:val="1002"/>
        </w:numPr>
      </w:pPr>
      <w:r>
        <w:t xml:space="preserve">Standards Compliance</w:t>
      </w:r>
    </w:p>
    <w:p>
      <w:pPr>
        <w:pStyle w:val="Compact"/>
        <w:numPr>
          <w:ilvl w:val="0"/>
          <w:numId w:val="1002"/>
        </w:numPr>
      </w:pPr>
      <w:r>
        <w:t xml:space="preserve">Audit Compliance</w:t>
      </w:r>
    </w:p>
    <w:p>
      <w:pPr>
        <w:pStyle w:val="Compact"/>
        <w:numPr>
          <w:ilvl w:val="0"/>
          <w:numId w:val="1002"/>
        </w:numPr>
      </w:pPr>
      <w:r>
        <w:t xml:space="preserve">Certification Compliance</w:t>
      </w:r>
    </w:p>
    <w:p>
      <w:pPr>
        <w:pStyle w:val="Compact"/>
        <w:numPr>
          <w:ilvl w:val="0"/>
          <w:numId w:val="1002"/>
        </w:numPr>
      </w:pPr>
      <w:r>
        <w:t xml:space="preserve">Security Compliance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chapter-10"/>
    <w:p>
      <w:pPr>
        <w:pStyle w:val="Heading1"/>
      </w:pPr>
      <w:r>
        <w:t xml:space="preserve">CHAPTER 10</w:t>
      </w:r>
    </w:p>
    <w:bookmarkEnd w:id="31"/>
    <w:bookmarkStart w:id="36" w:name="governance-review-framework"/>
    <w:p>
      <w:pPr>
        <w:pStyle w:val="Heading1"/>
      </w:pPr>
      <w:r>
        <w:t xml:space="preserve">GOVERNANCE REVIEW FRAMEWORK</w:t>
      </w:r>
    </w:p>
    <w:bookmarkStart w:id="35" w:name="review-types"/>
    <w:p>
      <w:pPr>
        <w:pStyle w:val="Heading2"/>
      </w:pPr>
      <w:r>
        <w:t xml:space="preserve">Review Types</w:t>
      </w:r>
    </w:p>
    <w:bookmarkStart w:id="32" w:name="scheduled-reviews"/>
    <w:p>
      <w:pPr>
        <w:pStyle w:val="Heading3"/>
      </w:pPr>
      <w:r>
        <w:t xml:space="preserve">Scheduled Reviews</w:t>
      </w:r>
    </w:p>
    <w:p>
      <w:r>
        <w:pict>
          <v:rect style="width:0;height:1.5pt" o:hralign="center" o:hrstd="t" o:hr="t"/>
        </w:pict>
      </w:r>
    </w:p>
    <w:bookmarkEnd w:id="32"/>
    <w:bookmarkStart w:id="33" w:name="triggered-reviews"/>
    <w:p>
      <w:pPr>
        <w:pStyle w:val="Heading3"/>
      </w:pPr>
      <w:r>
        <w:t xml:space="preserve">Triggered Reviews</w:t>
      </w:r>
    </w:p>
    <w:p>
      <w:r>
        <w:pict>
          <v:rect style="width:0;height:1.5pt" o:hralign="center" o:hrstd="t" o:hr="t"/>
        </w:pict>
      </w:r>
    </w:p>
    <w:bookmarkEnd w:id="33"/>
    <w:bookmarkStart w:id="34" w:name="escalated-reviews"/>
    <w:p>
      <w:pPr>
        <w:pStyle w:val="Heading3"/>
      </w:pPr>
      <w:r>
        <w:t xml:space="preserve">Escalated Reviews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37" w:name="chapter-11"/>
    <w:p>
      <w:pPr>
        <w:pStyle w:val="Heading1"/>
      </w:pPr>
      <w:r>
        <w:t xml:space="preserve">CHAPTER 11</w:t>
      </w:r>
    </w:p>
    <w:bookmarkEnd w:id="37"/>
    <w:bookmarkStart w:id="39" w:name="governance-reporting"/>
    <w:p>
      <w:pPr>
        <w:pStyle w:val="Heading1"/>
      </w:pPr>
      <w:r>
        <w:t xml:space="preserve">GOVERNANCE REPORTING</w:t>
      </w:r>
    </w:p>
    <w:bookmarkStart w:id="38" w:name="reporting-requirements"/>
    <w:p>
      <w:pPr>
        <w:pStyle w:val="Heading2"/>
      </w:pPr>
      <w:r>
        <w:t xml:space="preserve">Reporting Requirements</w:t>
      </w:r>
    </w:p>
    <w:p>
      <w:pPr>
        <w:pStyle w:val="Compact"/>
        <w:numPr>
          <w:ilvl w:val="0"/>
          <w:numId w:val="1003"/>
        </w:numPr>
      </w:pPr>
      <w:r>
        <w:t xml:space="preserve">Governance Status</w:t>
      </w:r>
    </w:p>
    <w:p>
      <w:pPr>
        <w:pStyle w:val="Compact"/>
        <w:numPr>
          <w:ilvl w:val="0"/>
          <w:numId w:val="1003"/>
        </w:numPr>
      </w:pPr>
      <w:r>
        <w:t xml:space="preserve">Compliance Status</w:t>
      </w:r>
    </w:p>
    <w:p>
      <w:pPr>
        <w:pStyle w:val="Compact"/>
        <w:numPr>
          <w:ilvl w:val="0"/>
          <w:numId w:val="1003"/>
        </w:numPr>
      </w:pPr>
      <w:r>
        <w:t xml:space="preserve">Audit Status</w:t>
      </w:r>
    </w:p>
    <w:p>
      <w:pPr>
        <w:pStyle w:val="Compact"/>
        <w:numPr>
          <w:ilvl w:val="0"/>
          <w:numId w:val="1003"/>
        </w:numPr>
      </w:pPr>
      <w:r>
        <w:t xml:space="preserve">Certification Status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part-03-completion-statement"/>
    <w:p>
      <w:pPr>
        <w:pStyle w:val="Heading1"/>
      </w:pPr>
      <w:r>
        <w:t xml:space="preserve">PART 03 COMPLETION STATEMENT</w:t>
      </w:r>
    </w:p>
    <w:p>
      <w:pPr>
        <w:pStyle w:val="FirstParagraph"/>
      </w:pPr>
      <w:r>
        <w:t xml:space="preserve">Volume 07 (Part 03) establishes:</w:t>
      </w:r>
    </w:p>
    <w:p>
      <w:pPr>
        <w:pStyle w:val="Compact"/>
        <w:numPr>
          <w:ilvl w:val="0"/>
          <w:numId w:val="1004"/>
        </w:numPr>
      </w:pPr>
      <w:r>
        <w:t xml:space="preserve">Oversight Framework</w:t>
      </w:r>
    </w:p>
    <w:p>
      <w:pPr>
        <w:pStyle w:val="Compact"/>
        <w:numPr>
          <w:ilvl w:val="0"/>
          <w:numId w:val="1004"/>
        </w:numPr>
      </w:pPr>
      <w:r>
        <w:t xml:space="preserve">Compliance Governance</w:t>
      </w:r>
    </w:p>
    <w:p>
      <w:pPr>
        <w:pStyle w:val="Compact"/>
        <w:numPr>
          <w:ilvl w:val="0"/>
          <w:numId w:val="1004"/>
        </w:numPr>
      </w:pPr>
      <w:r>
        <w:t xml:space="preserve">Governance Review Framework</w:t>
      </w:r>
    </w:p>
    <w:p>
      <w:pPr>
        <w:pStyle w:val="Compact"/>
        <w:numPr>
          <w:ilvl w:val="0"/>
          <w:numId w:val="1004"/>
        </w:numPr>
      </w:pPr>
      <w:r>
        <w:t xml:space="preserve">Governance Reporting</w:t>
      </w:r>
    </w:p>
    <w:p>
      <w:r>
        <w:pict>
          <v:rect style="width:0;height:1.5pt" o:hralign="center" o:hrstd="t" o:hr="t"/>
        </w:pict>
      </w:r>
    </w:p>
    <w:bookmarkEnd w:id="40"/>
    <w:bookmarkStart w:id="41" w:name="next-section"/>
    <w:p>
      <w:pPr>
        <w:pStyle w:val="Heading1"/>
      </w:pPr>
      <w:r>
        <w:t xml:space="preserve">NEXT SECTION</w:t>
      </w:r>
    </w:p>
    <w:p>
      <w:pPr>
        <w:pStyle w:val="FirstParagraph"/>
      </w:pPr>
      <w:r>
        <w:t xml:space="preserve">Volume 07 (Part 04)</w:t>
      </w:r>
    </w:p>
    <w:p>
      <w:pPr>
        <w:pStyle w:val="BodyText"/>
      </w:pPr>
      <w:r>
        <w:t xml:space="preserve">Governance Escalation &amp; Control Systems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2026-06-10T10:19:17Z</dcterms:created>
  <dcterms:modified xsi:type="dcterms:W3CDTF">2026-06-10T10:19:17Z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