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si-ultimate-enterprise"/>
    <w:p>
      <w:pPr>
        <w:pStyle w:val="Heading1"/>
      </w:pPr>
      <w:r>
        <w:t xml:space="preserve">CSI Ultimate Enterprise</w:t>
      </w:r>
    </w:p>
    <w:bookmarkStart w:id="20" w:name="official-enterprise-constitution"/>
    <w:p>
      <w:pPr>
        <w:pStyle w:val="Heading2"/>
      </w:pPr>
      <w:r>
        <w:t xml:space="preserve">Official Enterprise Constitution</w:t>
      </w:r>
    </w:p>
    <w:bookmarkEnd w:id="20"/>
    <w:bookmarkEnd w:id="21"/>
    <w:bookmarkStart w:id="23" w:name="volume-07-part-04"/>
    <w:p>
      <w:pPr>
        <w:pStyle w:val="Heading1"/>
      </w:pPr>
      <w:r>
        <w:t xml:space="preserve">Volume 07 (Part 04)</w:t>
      </w:r>
    </w:p>
    <w:bookmarkStart w:id="22" w:name="enterprise-governance"/>
    <w:p>
      <w:pPr>
        <w:pStyle w:val="Heading2"/>
      </w:pPr>
      <w:r>
        <w:t xml:space="preserve">Enterprise Governance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Governance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Governance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12"/>
    <w:p>
      <w:pPr>
        <w:pStyle w:val="Heading1"/>
      </w:pPr>
      <w:r>
        <w:t xml:space="preserve">CHAPTER 12</w:t>
      </w:r>
    </w:p>
    <w:bookmarkEnd w:id="24"/>
    <w:bookmarkStart w:id="27" w:name="governance-escalation-framework"/>
    <w:p>
      <w:pPr>
        <w:pStyle w:val="Heading1"/>
      </w:pPr>
      <w:r>
        <w:t xml:space="preserve">GOVERNANCE ESCALATION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how governance issues are escalated.</w:t>
      </w:r>
    </w:p>
    <w:p>
      <w:r>
        <w:pict>
          <v:rect style="width:0;height:1.5pt" o:hralign="center" o:hrstd="t" o:hr="t"/>
        </w:pict>
      </w:r>
    </w:p>
    <w:bookmarkEnd w:id="25"/>
    <w:bookmarkStart w:id="26" w:name="escalation-objectives"/>
    <w:p>
      <w:pPr>
        <w:pStyle w:val="Heading2"/>
      </w:pPr>
      <w:r>
        <w:t xml:space="preserve">Escalation Objectives</w:t>
      </w:r>
    </w:p>
    <w:p>
      <w:pPr>
        <w:pStyle w:val="Compact"/>
        <w:numPr>
          <w:ilvl w:val="0"/>
          <w:numId w:val="1001"/>
        </w:numPr>
      </w:pPr>
      <w:r>
        <w:t xml:space="preserve">Rapid Resolution</w:t>
      </w:r>
    </w:p>
    <w:p>
      <w:pPr>
        <w:pStyle w:val="Compact"/>
        <w:numPr>
          <w:ilvl w:val="0"/>
          <w:numId w:val="1001"/>
        </w:numPr>
      </w:pPr>
      <w:r>
        <w:t xml:space="preserve">Risk Containment</w:t>
      </w:r>
    </w:p>
    <w:p>
      <w:pPr>
        <w:pStyle w:val="Compact"/>
        <w:numPr>
          <w:ilvl w:val="0"/>
          <w:numId w:val="1001"/>
        </w:numPr>
      </w:pPr>
      <w:r>
        <w:t xml:space="preserve">Decision Clarity</w:t>
      </w:r>
    </w:p>
    <w:p>
      <w:pPr>
        <w:pStyle w:val="Compact"/>
        <w:numPr>
          <w:ilvl w:val="0"/>
          <w:numId w:val="1001"/>
        </w:numPr>
      </w:pPr>
      <w:r>
        <w:t xml:space="preserve">Governance Enforcement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13"/>
    <w:p>
      <w:pPr>
        <w:pStyle w:val="Heading1"/>
      </w:pPr>
      <w:r>
        <w:t xml:space="preserve">CHAPTER 13</w:t>
      </w:r>
    </w:p>
    <w:bookmarkEnd w:id="28"/>
    <w:bookmarkStart w:id="33" w:name="escalation-levels"/>
    <w:p>
      <w:pPr>
        <w:pStyle w:val="Heading1"/>
      </w:pPr>
      <w:r>
        <w:t xml:space="preserve">ESCALATION LEVELS</w:t>
      </w:r>
    </w:p>
    <w:bookmarkStart w:id="29" w:name="level-1"/>
    <w:p>
      <w:pPr>
        <w:pStyle w:val="Heading2"/>
      </w:pPr>
      <w:r>
        <w:t xml:space="preserve">Level 1</w:t>
      </w:r>
    </w:p>
    <w:p>
      <w:pPr>
        <w:pStyle w:val="FirstParagraph"/>
      </w:pPr>
      <w:r>
        <w:t xml:space="preserve">Operational Escalation</w:t>
      </w:r>
    </w:p>
    <w:p>
      <w:r>
        <w:pict>
          <v:rect style="width:0;height:1.5pt" o:hralign="center" o:hrstd="t" o:hr="t"/>
        </w:pict>
      </w:r>
    </w:p>
    <w:bookmarkEnd w:id="29"/>
    <w:bookmarkStart w:id="30" w:name="level-2"/>
    <w:p>
      <w:pPr>
        <w:pStyle w:val="Heading2"/>
      </w:pPr>
      <w:r>
        <w:t xml:space="preserve">Level 2</w:t>
      </w:r>
    </w:p>
    <w:p>
      <w:pPr>
        <w:pStyle w:val="FirstParagraph"/>
      </w:pPr>
      <w:r>
        <w:t xml:space="preserve">Management Escalation</w:t>
      </w:r>
    </w:p>
    <w:p>
      <w:r>
        <w:pict>
          <v:rect style="width:0;height:1.5pt" o:hralign="center" o:hrstd="t" o:hr="t"/>
        </w:pict>
      </w:r>
    </w:p>
    <w:bookmarkEnd w:id="30"/>
    <w:bookmarkStart w:id="31" w:name="level-3"/>
    <w:p>
      <w:pPr>
        <w:pStyle w:val="Heading2"/>
      </w:pPr>
      <w:r>
        <w:t xml:space="preserve">Level 3</w:t>
      </w:r>
    </w:p>
    <w:p>
      <w:pPr>
        <w:pStyle w:val="FirstParagraph"/>
      </w:pPr>
      <w:r>
        <w:t xml:space="preserve">Governance Board Escalation</w:t>
      </w:r>
    </w:p>
    <w:p>
      <w:r>
        <w:pict>
          <v:rect style="width:0;height:1.5pt" o:hralign="center" o:hrstd="t" o:hr="t"/>
        </w:pict>
      </w:r>
    </w:p>
    <w:bookmarkEnd w:id="31"/>
    <w:bookmarkStart w:id="32" w:name="level-4"/>
    <w:p>
      <w:pPr>
        <w:pStyle w:val="Heading2"/>
      </w:pPr>
      <w:r>
        <w:t xml:space="preserve">Level 4</w:t>
      </w:r>
    </w:p>
    <w:p>
      <w:pPr>
        <w:pStyle w:val="FirstParagraph"/>
      </w:pPr>
      <w:r>
        <w:t xml:space="preserve">Enterprise Authority Escalation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hapter-14"/>
    <w:p>
      <w:pPr>
        <w:pStyle w:val="Heading1"/>
      </w:pPr>
      <w:r>
        <w:t xml:space="preserve">CHAPTER 14</w:t>
      </w:r>
    </w:p>
    <w:bookmarkEnd w:id="34"/>
    <w:bookmarkStart w:id="41" w:name="control-system-framework"/>
    <w:p>
      <w:pPr>
        <w:pStyle w:val="Heading1"/>
      </w:pPr>
      <w:r>
        <w:t xml:space="preserve">CONTROL SYSTEM FRAMEWORK</w:t>
      </w:r>
    </w:p>
    <w:bookmarkStart w:id="35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Ensure enterprise governance remains enforceable.</w:t>
      </w:r>
    </w:p>
    <w:p>
      <w:r>
        <w:pict>
          <v:rect style="width:0;height:1.5pt" o:hralign="center" o:hrstd="t" o:hr="t"/>
        </w:pict>
      </w:r>
    </w:p>
    <w:bookmarkEnd w:id="35"/>
    <w:bookmarkStart w:id="40" w:name="control-categories"/>
    <w:p>
      <w:pPr>
        <w:pStyle w:val="Heading2"/>
      </w:pPr>
      <w:r>
        <w:t xml:space="preserve">Control Categories</w:t>
      </w:r>
    </w:p>
    <w:bookmarkStart w:id="36" w:name="preventive-controls"/>
    <w:p>
      <w:pPr>
        <w:pStyle w:val="Heading3"/>
      </w:pPr>
      <w:r>
        <w:t xml:space="preserve">Preventive Controls</w:t>
      </w:r>
    </w:p>
    <w:p>
      <w:r>
        <w:pict>
          <v:rect style="width:0;height:1.5pt" o:hralign="center" o:hrstd="t" o:hr="t"/>
        </w:pict>
      </w:r>
    </w:p>
    <w:bookmarkEnd w:id="36"/>
    <w:bookmarkStart w:id="37" w:name="detective-controls"/>
    <w:p>
      <w:pPr>
        <w:pStyle w:val="Heading3"/>
      </w:pPr>
      <w:r>
        <w:t xml:space="preserve">Detective Controls</w:t>
      </w:r>
    </w:p>
    <w:p>
      <w:r>
        <w:pict>
          <v:rect style="width:0;height:1.5pt" o:hralign="center" o:hrstd="t" o:hr="t"/>
        </w:pict>
      </w:r>
    </w:p>
    <w:bookmarkEnd w:id="37"/>
    <w:bookmarkStart w:id="38" w:name="corrective-controls"/>
    <w:p>
      <w:pPr>
        <w:pStyle w:val="Heading3"/>
      </w:pPr>
      <w:r>
        <w:t xml:space="preserve">Corrective Controls</w:t>
      </w:r>
    </w:p>
    <w:p>
      <w:r>
        <w:pict>
          <v:rect style="width:0;height:1.5pt" o:hralign="center" o:hrstd="t" o:hr="t"/>
        </w:pict>
      </w:r>
    </w:p>
    <w:bookmarkEnd w:id="38"/>
    <w:bookmarkStart w:id="39" w:name="continuous-controls"/>
    <w:p>
      <w:pPr>
        <w:pStyle w:val="Heading3"/>
      </w:pPr>
      <w:r>
        <w:t xml:space="preserve">Continuous Controls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chapter-15"/>
    <w:p>
      <w:pPr>
        <w:pStyle w:val="Heading1"/>
      </w:pPr>
      <w:r>
        <w:t xml:space="preserve">CHAPTER 15</w:t>
      </w:r>
    </w:p>
    <w:bookmarkEnd w:id="42"/>
    <w:bookmarkStart w:id="45" w:name="governance-breach-management"/>
    <w:p>
      <w:pPr>
        <w:pStyle w:val="Heading1"/>
      </w:pPr>
      <w:r>
        <w:t xml:space="preserve">GOVERNANCE BREACH MANAGEMENT</w:t>
      </w:r>
    </w:p>
    <w:bookmarkStart w:id="43" w:name="governance-breaches"/>
    <w:p>
      <w:pPr>
        <w:pStyle w:val="Heading2"/>
      </w:pPr>
      <w:r>
        <w:t xml:space="preserve">Governance Breaches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Unauthorized Changes</w:t>
      </w:r>
    </w:p>
    <w:p>
      <w:pPr>
        <w:pStyle w:val="Compact"/>
        <w:numPr>
          <w:ilvl w:val="0"/>
          <w:numId w:val="1002"/>
        </w:numPr>
      </w:pPr>
      <w:r>
        <w:t xml:space="preserve">Compliance Violations</w:t>
      </w:r>
    </w:p>
    <w:p>
      <w:pPr>
        <w:pStyle w:val="Compact"/>
        <w:numPr>
          <w:ilvl w:val="0"/>
          <w:numId w:val="1002"/>
        </w:numPr>
      </w:pPr>
      <w:r>
        <w:t xml:space="preserve">Audit Failures</w:t>
      </w:r>
    </w:p>
    <w:p>
      <w:pPr>
        <w:pStyle w:val="Compact"/>
        <w:numPr>
          <w:ilvl w:val="0"/>
          <w:numId w:val="1002"/>
        </w:numPr>
      </w:pPr>
      <w:r>
        <w:t xml:space="preserve">Certification Violations</w:t>
      </w:r>
    </w:p>
    <w:p>
      <w:r>
        <w:pict>
          <v:rect style="width:0;height:1.5pt" o:hralign="center" o:hrstd="t" o:hr="t"/>
        </w:pict>
      </w:r>
    </w:p>
    <w:bookmarkEnd w:id="43"/>
    <w:bookmarkStart w:id="44" w:name="response-requirements"/>
    <w:p>
      <w:pPr>
        <w:pStyle w:val="Heading2"/>
      </w:pPr>
      <w:r>
        <w:t xml:space="preserve">Response Requirements</w:t>
      </w:r>
    </w:p>
    <w:p>
      <w:pPr>
        <w:pStyle w:val="Compact"/>
        <w:numPr>
          <w:ilvl w:val="0"/>
          <w:numId w:val="1003"/>
        </w:numPr>
      </w:pPr>
      <w:r>
        <w:t xml:space="preserve">Investigation</w:t>
      </w:r>
    </w:p>
    <w:p>
      <w:pPr>
        <w:pStyle w:val="Compact"/>
        <w:numPr>
          <w:ilvl w:val="0"/>
          <w:numId w:val="1003"/>
        </w:numPr>
      </w:pPr>
      <w:r>
        <w:t xml:space="preserve">Root Cause Analysis</w:t>
      </w:r>
    </w:p>
    <w:p>
      <w:pPr>
        <w:pStyle w:val="Compact"/>
        <w:numPr>
          <w:ilvl w:val="0"/>
          <w:numId w:val="1003"/>
        </w:numPr>
      </w:pPr>
      <w:r>
        <w:t xml:space="preserve">Corrective Action</w:t>
      </w:r>
    </w:p>
    <w:p>
      <w:pPr>
        <w:pStyle w:val="Compact"/>
        <w:numPr>
          <w:ilvl w:val="0"/>
          <w:numId w:val="1003"/>
        </w:numPr>
      </w:pPr>
      <w:r>
        <w:t xml:space="preserve">Governance Review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art-04-completion-statement"/>
    <w:p>
      <w:pPr>
        <w:pStyle w:val="Heading1"/>
      </w:pPr>
      <w:r>
        <w:t xml:space="preserve">PART 04 COMPLETION STATEMENT</w:t>
      </w:r>
    </w:p>
    <w:p>
      <w:pPr>
        <w:pStyle w:val="FirstParagraph"/>
      </w:pPr>
      <w:r>
        <w:t xml:space="preserve">Volume 07 (Part 04) establishes:</w:t>
      </w:r>
    </w:p>
    <w:p>
      <w:pPr>
        <w:pStyle w:val="Compact"/>
        <w:numPr>
          <w:ilvl w:val="0"/>
          <w:numId w:val="1004"/>
        </w:numPr>
      </w:pPr>
      <w:r>
        <w:t xml:space="preserve">Governance Escalation Framework</w:t>
      </w:r>
    </w:p>
    <w:p>
      <w:pPr>
        <w:pStyle w:val="Compact"/>
        <w:numPr>
          <w:ilvl w:val="0"/>
          <w:numId w:val="1004"/>
        </w:numPr>
      </w:pPr>
      <w:r>
        <w:t xml:space="preserve">Escalation Levels</w:t>
      </w:r>
    </w:p>
    <w:p>
      <w:pPr>
        <w:pStyle w:val="Compact"/>
        <w:numPr>
          <w:ilvl w:val="0"/>
          <w:numId w:val="1004"/>
        </w:numPr>
      </w:pPr>
      <w:r>
        <w:t xml:space="preserve">Control System Framework</w:t>
      </w:r>
    </w:p>
    <w:p>
      <w:pPr>
        <w:pStyle w:val="Compact"/>
        <w:numPr>
          <w:ilvl w:val="0"/>
          <w:numId w:val="1004"/>
        </w:numPr>
      </w:pPr>
      <w:r>
        <w:t xml:space="preserve">Governance Breach Management</w:t>
      </w:r>
    </w:p>
    <w:p>
      <w:r>
        <w:pict>
          <v:rect style="width:0;height:1.5pt" o:hralign="center" o:hrstd="t" o:hr="t"/>
        </w:pict>
      </w:r>
    </w:p>
    <w:bookmarkEnd w:id="46"/>
    <w:bookmarkStart w:id="47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07 (Part 05)</w:t>
      </w:r>
    </w:p>
    <w:p>
      <w:pPr>
        <w:pStyle w:val="BodyText"/>
      </w:pPr>
      <w:r>
        <w:t xml:space="preserve">Risk &amp; Strategic Governance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2026-06-10T10:20:19Z</dcterms:created>
  <dcterms:modified xsi:type="dcterms:W3CDTF">2026-06-10T10:20:19Z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