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si-ultimate-enterprise"/>
    <w:p>
      <w:pPr>
        <w:pStyle w:val="Heading1"/>
      </w:pPr>
      <w:r>
        <w:t xml:space="preserve">CSI Ultimate Enterprise</w:t>
      </w:r>
    </w:p>
    <w:bookmarkStart w:id="22" w:name="official-enterprise-constitution"/>
    <w:p>
      <w:pPr>
        <w:pStyle w:val="Heading2"/>
      </w:pPr>
      <w:r>
        <w:t xml:space="preserve">Official Enterprise Constitution</w:t>
      </w:r>
    </w:p>
    <w:bookmarkStart w:id="20" w:name="volume-iii-official-stage-definitions"/>
    <w:p>
      <w:pPr>
        <w:pStyle w:val="Heading3"/>
      </w:pPr>
      <w:r>
        <w:t xml:space="preserve">Volume III – Official Stage Definitions</w:t>
      </w:r>
    </w:p>
    <w:bookmarkEnd w:id="20"/>
    <w:bookmarkStart w:id="21" w:name="part-2"/>
    <w:p>
      <w:pPr>
        <w:pStyle w:val="Heading3"/>
      </w:pPr>
      <w:r>
        <w:t xml:space="preserve">Part 2</w:t>
      </w:r>
    </w:p>
    <w:p>
      <w:pPr>
        <w:pStyle w:val="FirstParagraph"/>
      </w:pPr>
      <w:r>
        <w:t xml:space="preserve">Version: 3.0</w:t>
      </w:r>
    </w:p>
    <w:p>
      <w:pPr>
        <w:pStyle w:val="BodyText"/>
      </w:pPr>
      <w:r>
        <w:t xml:space="preserve">Classification: Operational Architecture Authority</w:t>
      </w:r>
    </w:p>
    <w:p>
      <w:pPr>
        <w:pStyle w:val="BodyText"/>
      </w:pPr>
      <w:r>
        <w:t xml:space="preserve">Status: Approved Draft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chapter-7"/>
    <w:p>
      <w:pPr>
        <w:pStyle w:val="Heading1"/>
      </w:pPr>
      <w:r>
        <w:t xml:space="preserve">CHAPTER 7</w:t>
      </w:r>
    </w:p>
    <w:bookmarkEnd w:id="24"/>
    <w:bookmarkStart w:id="28" w:name="official-stage-definition-template"/>
    <w:p>
      <w:pPr>
        <w:pStyle w:val="Heading1"/>
      </w:pPr>
      <w:r>
        <w:t xml:space="preserve">OFFICIAL STAGE DEFINITION TEMPLATE</w:t>
      </w:r>
    </w:p>
    <w:bookmarkStart w:id="25" w:name="purpose"/>
    <w:p>
      <w:pPr>
        <w:pStyle w:val="Heading2"/>
      </w:pPr>
      <w:r>
        <w:t xml:space="preserve">7.1 Purpose</w:t>
      </w:r>
    </w:p>
    <w:p>
      <w:pPr>
        <w:pStyle w:val="FirstParagraph"/>
      </w:pPr>
      <w:r>
        <w:t xml:space="preserve">Every CSI stage shall be documented using a standardized enterprise definition structure.</w:t>
      </w:r>
    </w:p>
    <w:p>
      <w:pPr>
        <w:pStyle w:val="BodyText"/>
      </w:pPr>
      <w:r>
        <w:t xml:space="preserve">This ensures consistency across all operational stages.</w:t>
      </w:r>
    </w:p>
    <w:p>
      <w:r>
        <w:pict>
          <v:rect style="width:0;height:1.5pt" o:hralign="center" o:hrstd="t" o:hr="t"/>
        </w:pict>
      </w:r>
    </w:p>
    <w:bookmarkEnd w:id="25"/>
    <w:bookmarkStart w:id="26" w:name="mandatory-stage-structure"/>
    <w:p>
      <w:pPr>
        <w:pStyle w:val="Heading2"/>
      </w:pPr>
      <w:r>
        <w:t xml:space="preserve">7.2 Mandatory Stage Structure</w:t>
      </w:r>
    </w:p>
    <w:p>
      <w:pPr>
        <w:pStyle w:val="FirstParagraph"/>
      </w:pPr>
      <w:r>
        <w:t xml:space="preserve">Every stage definition shall contain:</w:t>
      </w:r>
    </w:p>
    <w:p>
      <w:pPr>
        <w:pStyle w:val="Compact"/>
        <w:numPr>
          <w:ilvl w:val="0"/>
          <w:numId w:val="1001"/>
        </w:numPr>
      </w:pPr>
      <w:r>
        <w:t xml:space="preserve">Stage Name</w:t>
      </w:r>
    </w:p>
    <w:p>
      <w:pPr>
        <w:pStyle w:val="Compact"/>
        <w:numPr>
          <w:ilvl w:val="0"/>
          <w:numId w:val="1001"/>
        </w:numPr>
      </w:pPr>
      <w:r>
        <w:t xml:space="preserve">Stage ID</w:t>
      </w:r>
    </w:p>
    <w:p>
      <w:pPr>
        <w:pStyle w:val="Compact"/>
        <w:numPr>
          <w:ilvl w:val="0"/>
          <w:numId w:val="1001"/>
        </w:numPr>
      </w:pPr>
      <w:r>
        <w:t xml:space="preserve">Purpose</w:t>
      </w:r>
    </w:p>
    <w:p>
      <w:pPr>
        <w:pStyle w:val="Compact"/>
        <w:numPr>
          <w:ilvl w:val="0"/>
          <w:numId w:val="1001"/>
        </w:numPr>
      </w:pPr>
      <w:r>
        <w:t xml:space="preserve">Scope</w:t>
      </w:r>
    </w:p>
    <w:p>
      <w:pPr>
        <w:pStyle w:val="Compact"/>
        <w:numPr>
          <w:ilvl w:val="0"/>
          <w:numId w:val="1001"/>
        </w:numPr>
      </w:pPr>
      <w:r>
        <w:t xml:space="preserve">Inputs</w:t>
      </w:r>
    </w:p>
    <w:p>
      <w:pPr>
        <w:pStyle w:val="Compact"/>
        <w:numPr>
          <w:ilvl w:val="0"/>
          <w:numId w:val="1001"/>
        </w:numPr>
      </w:pPr>
      <w:r>
        <w:t xml:space="preserve">Outputs</w:t>
      </w:r>
    </w:p>
    <w:p>
      <w:pPr>
        <w:pStyle w:val="Compact"/>
        <w:numPr>
          <w:ilvl w:val="0"/>
          <w:numId w:val="1001"/>
        </w:numPr>
      </w:pPr>
      <w:r>
        <w:t xml:space="preserve">Dependencies</w:t>
      </w:r>
    </w:p>
    <w:p>
      <w:pPr>
        <w:pStyle w:val="Compact"/>
        <w:numPr>
          <w:ilvl w:val="0"/>
          <w:numId w:val="1001"/>
        </w:numPr>
      </w:pPr>
      <w:r>
        <w:t xml:space="preserve">Internal Components</w:t>
      </w:r>
    </w:p>
    <w:p>
      <w:pPr>
        <w:pStyle w:val="Compact"/>
        <w:numPr>
          <w:ilvl w:val="0"/>
          <w:numId w:val="1001"/>
        </w:numPr>
      </w:pPr>
      <w:r>
        <w:t xml:space="preserve">Success Criteria</w:t>
      </w:r>
    </w:p>
    <w:p>
      <w:pPr>
        <w:pStyle w:val="Compact"/>
        <w:numPr>
          <w:ilvl w:val="0"/>
          <w:numId w:val="1001"/>
        </w:numPr>
      </w:pPr>
      <w:r>
        <w:t xml:space="preserve">Failure Criteria</w:t>
      </w:r>
    </w:p>
    <w:p>
      <w:pPr>
        <w:pStyle w:val="Compact"/>
        <w:numPr>
          <w:ilvl w:val="0"/>
          <w:numId w:val="1001"/>
        </w:numPr>
      </w:pPr>
      <w:r>
        <w:t xml:space="preserve">KPIs</w:t>
      </w:r>
    </w:p>
    <w:p>
      <w:pPr>
        <w:pStyle w:val="Compact"/>
        <w:numPr>
          <w:ilvl w:val="0"/>
          <w:numId w:val="1001"/>
        </w:numPr>
      </w:pPr>
      <w:r>
        <w:t xml:space="preserve">Validation Requirements</w:t>
      </w:r>
    </w:p>
    <w:p>
      <w:pPr>
        <w:pStyle w:val="Compact"/>
        <w:numPr>
          <w:ilvl w:val="0"/>
          <w:numId w:val="1001"/>
        </w:numPr>
      </w:pPr>
      <w:r>
        <w:t xml:space="preserve">Audit Requirements</w:t>
      </w:r>
    </w:p>
    <w:p>
      <w:pPr>
        <w:pStyle w:val="Compact"/>
        <w:numPr>
          <w:ilvl w:val="0"/>
          <w:numId w:val="1001"/>
        </w:numPr>
      </w:pPr>
      <w:r>
        <w:t xml:space="preserve">Certification Requirements</w:t>
      </w:r>
    </w:p>
    <w:p>
      <w:r>
        <w:pict>
          <v:rect style="width:0;height:1.5pt" o:hralign="center" o:hrstd="t" o:hr="t"/>
        </w:pict>
      </w:r>
    </w:p>
    <w:bookmarkEnd w:id="26"/>
    <w:bookmarkStart w:id="27" w:name="documentation-rule"/>
    <w:p>
      <w:pPr>
        <w:pStyle w:val="Heading2"/>
      </w:pPr>
      <w:r>
        <w:t xml:space="preserve">7.3 Documentation Rule</w:t>
      </w:r>
    </w:p>
    <w:p>
      <w:pPr>
        <w:pStyle w:val="FirstParagraph"/>
      </w:pPr>
      <w:r>
        <w:t xml:space="preserve">No stage may enter implementation without an approved stage definition.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chapter-8"/>
    <w:p>
      <w:pPr>
        <w:pStyle w:val="Heading1"/>
      </w:pPr>
      <w:r>
        <w:t xml:space="preserve">CHAPTER 8</w:t>
      </w:r>
    </w:p>
    <w:bookmarkEnd w:id="29"/>
    <w:bookmarkStart w:id="37" w:name="stage-input-framework"/>
    <w:p>
      <w:pPr>
        <w:pStyle w:val="Heading1"/>
      </w:pPr>
      <w:r>
        <w:t xml:space="preserve">STAGE INPUT FRAMEWORK</w:t>
      </w:r>
    </w:p>
    <w:bookmarkStart w:id="30" w:name="purpose-1"/>
    <w:p>
      <w:pPr>
        <w:pStyle w:val="Heading2"/>
      </w:pPr>
      <w:r>
        <w:t xml:space="preserve">8.1 Purpose</w:t>
      </w:r>
    </w:p>
    <w:p>
      <w:pPr>
        <w:pStyle w:val="FirstParagraph"/>
      </w:pPr>
      <w:r>
        <w:t xml:space="preserve">Inputs define the resources required for stage execution.</w:t>
      </w:r>
    </w:p>
    <w:p>
      <w:r>
        <w:pict>
          <v:rect style="width:0;height:1.5pt" o:hralign="center" o:hrstd="t" o:hr="t"/>
        </w:pict>
      </w:r>
    </w:p>
    <w:bookmarkEnd w:id="30"/>
    <w:bookmarkStart w:id="35" w:name="input-categories"/>
    <w:p>
      <w:pPr>
        <w:pStyle w:val="Heading2"/>
      </w:pPr>
      <w:r>
        <w:t xml:space="preserve">8.2 Input Categories</w:t>
      </w:r>
    </w:p>
    <w:bookmarkStart w:id="31" w:name="data-inputs"/>
    <w:p>
      <w:pPr>
        <w:pStyle w:val="Heading3"/>
      </w:pPr>
      <w:r>
        <w:t xml:space="preserve">Data Inputs</w:t>
      </w:r>
    </w:p>
    <w:p>
      <w:pPr>
        <w:pStyle w:val="FirstParagraph"/>
      </w:pPr>
      <w:r>
        <w:t xml:space="preserve">Information consumed by the stage.</w:t>
      </w:r>
    </w:p>
    <w:p>
      <w:r>
        <w:pict>
          <v:rect style="width:0;height:1.5pt" o:hralign="center" o:hrstd="t" o:hr="t"/>
        </w:pict>
      </w:r>
    </w:p>
    <w:bookmarkEnd w:id="31"/>
    <w:bookmarkStart w:id="32" w:name="system-inputs"/>
    <w:p>
      <w:pPr>
        <w:pStyle w:val="Heading3"/>
      </w:pPr>
      <w:r>
        <w:t xml:space="preserve">System Inputs</w:t>
      </w:r>
    </w:p>
    <w:p>
      <w:pPr>
        <w:pStyle w:val="FirstParagraph"/>
      </w:pPr>
      <w:r>
        <w:t xml:space="preserve">Services and infrastructure dependencies.</w:t>
      </w:r>
    </w:p>
    <w:p>
      <w:r>
        <w:pict>
          <v:rect style="width:0;height:1.5pt" o:hralign="center" o:hrstd="t" o:hr="t"/>
        </w:pict>
      </w:r>
    </w:p>
    <w:bookmarkEnd w:id="32"/>
    <w:bookmarkStart w:id="33" w:name="human-inputs"/>
    <w:p>
      <w:pPr>
        <w:pStyle w:val="Heading3"/>
      </w:pPr>
      <w:r>
        <w:t xml:space="preserve">Human Inputs</w:t>
      </w:r>
    </w:p>
    <w:p>
      <w:pPr>
        <w:pStyle w:val="FirstParagraph"/>
      </w:pPr>
      <w:r>
        <w:t xml:space="preserve">Approvals and operational activities.</w:t>
      </w:r>
    </w:p>
    <w:p>
      <w:r>
        <w:pict>
          <v:rect style="width:0;height:1.5pt" o:hralign="center" o:hrstd="t" o:hr="t"/>
        </w:pict>
      </w:r>
    </w:p>
    <w:bookmarkEnd w:id="33"/>
    <w:bookmarkStart w:id="34" w:name="ai-inputs"/>
    <w:p>
      <w:pPr>
        <w:pStyle w:val="Heading3"/>
      </w:pPr>
      <w:r>
        <w:t xml:space="preserve">AI Inputs</w:t>
      </w:r>
    </w:p>
    <w:p>
      <w:pPr>
        <w:pStyle w:val="FirstParagraph"/>
      </w:pPr>
      <w:r>
        <w:t xml:space="preserve">AI-generated assistance and recommendations.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input-governance"/>
    <w:p>
      <w:pPr>
        <w:pStyle w:val="Heading2"/>
      </w:pPr>
      <w:r>
        <w:t xml:space="preserve">8.3 Input Governance</w:t>
      </w:r>
    </w:p>
    <w:p>
      <w:pPr>
        <w:pStyle w:val="FirstParagraph"/>
      </w:pPr>
      <w:r>
        <w:t xml:space="preserve">All inputs must be:</w:t>
      </w:r>
    </w:p>
    <w:p>
      <w:pPr>
        <w:pStyle w:val="Compact"/>
        <w:numPr>
          <w:ilvl w:val="0"/>
          <w:numId w:val="1002"/>
        </w:numPr>
      </w:pPr>
      <w:r>
        <w:t xml:space="preserve">Identified</w:t>
      </w:r>
    </w:p>
    <w:p>
      <w:pPr>
        <w:pStyle w:val="Compact"/>
        <w:numPr>
          <w:ilvl w:val="0"/>
          <w:numId w:val="1002"/>
        </w:numPr>
      </w:pPr>
      <w:r>
        <w:t xml:space="preserve">Documented</w:t>
      </w:r>
    </w:p>
    <w:p>
      <w:pPr>
        <w:pStyle w:val="Compact"/>
        <w:numPr>
          <w:ilvl w:val="0"/>
          <w:numId w:val="1002"/>
        </w:numPr>
      </w:pPr>
      <w:r>
        <w:t xml:space="preserve">Validated</w:t>
      </w:r>
    </w:p>
    <w:p>
      <w:pPr>
        <w:pStyle w:val="Compact"/>
        <w:numPr>
          <w:ilvl w:val="0"/>
          <w:numId w:val="1002"/>
        </w:numPr>
      </w:pPr>
      <w:r>
        <w:t xml:space="preserve">Traceable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chapter-9"/>
    <w:p>
      <w:pPr>
        <w:pStyle w:val="Heading1"/>
      </w:pPr>
      <w:r>
        <w:t xml:space="preserve">CHAPTER 9</w:t>
      </w:r>
    </w:p>
    <w:bookmarkEnd w:id="38"/>
    <w:bookmarkStart w:id="46" w:name="stage-output-framework"/>
    <w:p>
      <w:pPr>
        <w:pStyle w:val="Heading1"/>
      </w:pPr>
      <w:r>
        <w:t xml:space="preserve">STAGE OUTPUT FRAMEWORK</w:t>
      </w:r>
    </w:p>
    <w:bookmarkStart w:id="39" w:name="purpose-2"/>
    <w:p>
      <w:pPr>
        <w:pStyle w:val="Heading2"/>
      </w:pPr>
      <w:r>
        <w:t xml:space="preserve">9.1 Purpose</w:t>
      </w:r>
    </w:p>
    <w:p>
      <w:pPr>
        <w:pStyle w:val="FirstParagraph"/>
      </w:pPr>
      <w:r>
        <w:t xml:space="preserve">Outputs define the deliverables produced by a stage.</w:t>
      </w:r>
    </w:p>
    <w:p>
      <w:r>
        <w:pict>
          <v:rect style="width:0;height:1.5pt" o:hralign="center" o:hrstd="t" o:hr="t"/>
        </w:pict>
      </w:r>
    </w:p>
    <w:bookmarkEnd w:id="39"/>
    <w:bookmarkStart w:id="44" w:name="output-categories"/>
    <w:p>
      <w:pPr>
        <w:pStyle w:val="Heading2"/>
      </w:pPr>
      <w:r>
        <w:t xml:space="preserve">9.2 Output Categories</w:t>
      </w:r>
    </w:p>
    <w:bookmarkStart w:id="40" w:name="primary-outputs"/>
    <w:p>
      <w:pPr>
        <w:pStyle w:val="Heading3"/>
      </w:pPr>
      <w:r>
        <w:t xml:space="preserve">Primary Outputs</w:t>
      </w:r>
    </w:p>
    <w:p>
      <w:pPr>
        <w:pStyle w:val="FirstParagraph"/>
      </w:pPr>
      <w:r>
        <w:t xml:space="preserve">Core deliverables.</w:t>
      </w:r>
    </w:p>
    <w:p>
      <w:r>
        <w:pict>
          <v:rect style="width:0;height:1.5pt" o:hralign="center" o:hrstd="t" o:hr="t"/>
        </w:pict>
      </w:r>
    </w:p>
    <w:bookmarkEnd w:id="40"/>
    <w:bookmarkStart w:id="41" w:name="secondary-outputs"/>
    <w:p>
      <w:pPr>
        <w:pStyle w:val="Heading3"/>
      </w:pPr>
      <w:r>
        <w:t xml:space="preserve">Secondary Outputs</w:t>
      </w:r>
    </w:p>
    <w:p>
      <w:pPr>
        <w:pStyle w:val="FirstParagraph"/>
      </w:pPr>
      <w:r>
        <w:t xml:space="preserve">Supporting deliverables.</w:t>
      </w:r>
    </w:p>
    <w:p>
      <w:r>
        <w:pict>
          <v:rect style="width:0;height:1.5pt" o:hralign="center" o:hrstd="t" o:hr="t"/>
        </w:pict>
      </w:r>
    </w:p>
    <w:bookmarkEnd w:id="41"/>
    <w:bookmarkStart w:id="42" w:name="governance-outputs"/>
    <w:p>
      <w:pPr>
        <w:pStyle w:val="Heading3"/>
      </w:pPr>
      <w:r>
        <w:t xml:space="preserve">Governance Outputs</w:t>
      </w:r>
    </w:p>
    <w:p>
      <w:pPr>
        <w:pStyle w:val="FirstParagraph"/>
      </w:pPr>
      <w:r>
        <w:t xml:space="preserve">Audit and validation evidence.</w:t>
      </w:r>
    </w:p>
    <w:p>
      <w:r>
        <w:pict>
          <v:rect style="width:0;height:1.5pt" o:hralign="center" o:hrstd="t" o:hr="t"/>
        </w:pict>
      </w:r>
    </w:p>
    <w:bookmarkEnd w:id="42"/>
    <w:bookmarkStart w:id="43" w:name="intelligence-outputs"/>
    <w:p>
      <w:pPr>
        <w:pStyle w:val="Heading3"/>
      </w:pPr>
      <w:r>
        <w:t xml:space="preserve">Intelligence Outputs</w:t>
      </w:r>
    </w:p>
    <w:p>
      <w:pPr>
        <w:pStyle w:val="FirstParagraph"/>
      </w:pPr>
      <w:r>
        <w:t xml:space="preserve">Knowledge and intelligence assets.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output-requirements"/>
    <w:p>
      <w:pPr>
        <w:pStyle w:val="Heading2"/>
      </w:pPr>
      <w:r>
        <w:t xml:space="preserve">9.3 Output Requirements</w:t>
      </w:r>
    </w:p>
    <w:p>
      <w:pPr>
        <w:pStyle w:val="FirstParagraph"/>
      </w:pPr>
      <w:r>
        <w:t xml:space="preserve">Outputs must be:</w:t>
      </w:r>
    </w:p>
    <w:p>
      <w:pPr>
        <w:pStyle w:val="Compact"/>
        <w:numPr>
          <w:ilvl w:val="0"/>
          <w:numId w:val="1003"/>
        </w:numPr>
      </w:pPr>
      <w:r>
        <w:t xml:space="preserve">Measurable</w:t>
      </w:r>
    </w:p>
    <w:p>
      <w:pPr>
        <w:pStyle w:val="Compact"/>
        <w:numPr>
          <w:ilvl w:val="0"/>
          <w:numId w:val="1003"/>
        </w:numPr>
      </w:pPr>
      <w:r>
        <w:t xml:space="preserve">Traceable</w:t>
      </w:r>
    </w:p>
    <w:p>
      <w:pPr>
        <w:pStyle w:val="Compact"/>
        <w:numPr>
          <w:ilvl w:val="0"/>
          <w:numId w:val="1003"/>
        </w:numPr>
      </w:pPr>
      <w:r>
        <w:t xml:space="preserve">Validated</w:t>
      </w:r>
    </w:p>
    <w:p>
      <w:pPr>
        <w:pStyle w:val="Compact"/>
        <w:numPr>
          <w:ilvl w:val="0"/>
          <w:numId w:val="1003"/>
        </w:numPr>
      </w:pPr>
      <w:r>
        <w:t xml:space="preserve">Governed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chapter-10"/>
    <w:p>
      <w:pPr>
        <w:pStyle w:val="Heading1"/>
      </w:pPr>
      <w:r>
        <w:t xml:space="preserve">CHAPTER 10</w:t>
      </w:r>
    </w:p>
    <w:bookmarkEnd w:id="47"/>
    <w:bookmarkStart w:id="56" w:name="internal-component-framework"/>
    <w:p>
      <w:pPr>
        <w:pStyle w:val="Heading1"/>
      </w:pPr>
      <w:r>
        <w:t xml:space="preserve">INTERNAL COMPONENT FRAMEWORK</w:t>
      </w:r>
    </w:p>
    <w:bookmarkStart w:id="48" w:name="purpose-3"/>
    <w:p>
      <w:pPr>
        <w:pStyle w:val="Heading2"/>
      </w:pPr>
      <w:r>
        <w:t xml:space="preserve">10.1 Purpose</w:t>
      </w:r>
    </w:p>
    <w:p>
      <w:pPr>
        <w:pStyle w:val="FirstParagraph"/>
      </w:pPr>
      <w:r>
        <w:t xml:space="preserve">Every stage contains internal operational components.</w:t>
      </w:r>
    </w:p>
    <w:p>
      <w:pPr>
        <w:pStyle w:val="BodyText"/>
      </w:pPr>
      <w:r>
        <w:t xml:space="preserve">These components shall be explicitly defined.</w:t>
      </w:r>
    </w:p>
    <w:p>
      <w:r>
        <w:pict>
          <v:rect style="width:0;height:1.5pt" o:hralign="center" o:hrstd="t" o:hr="t"/>
        </w:pict>
      </w:r>
    </w:p>
    <w:bookmarkEnd w:id="48"/>
    <w:bookmarkStart w:id="54" w:name="component-categories"/>
    <w:p>
      <w:pPr>
        <w:pStyle w:val="Heading2"/>
      </w:pPr>
      <w:r>
        <w:t xml:space="preserve">10.2 Component Categories</w:t>
      </w:r>
    </w:p>
    <w:bookmarkStart w:id="49" w:name="collection-components"/>
    <w:p>
      <w:pPr>
        <w:pStyle w:val="Heading3"/>
      </w:pPr>
      <w:r>
        <w:t xml:space="preserve">Collection Components</w:t>
      </w:r>
    </w:p>
    <w:p>
      <w:r>
        <w:pict>
          <v:rect style="width:0;height:1.5pt" o:hralign="center" o:hrstd="t" o:hr="t"/>
        </w:pict>
      </w:r>
    </w:p>
    <w:bookmarkEnd w:id="49"/>
    <w:bookmarkStart w:id="50" w:name="processing-components"/>
    <w:p>
      <w:pPr>
        <w:pStyle w:val="Heading3"/>
      </w:pPr>
      <w:r>
        <w:t xml:space="preserve">Processing Components</w:t>
      </w:r>
    </w:p>
    <w:p>
      <w:r>
        <w:pict>
          <v:rect style="width:0;height:1.5pt" o:hralign="center" o:hrstd="t" o:hr="t"/>
        </w:pict>
      </w:r>
    </w:p>
    <w:bookmarkEnd w:id="50"/>
    <w:bookmarkStart w:id="51" w:name="validation-components"/>
    <w:p>
      <w:pPr>
        <w:pStyle w:val="Heading3"/>
      </w:pPr>
      <w:r>
        <w:t xml:space="preserve">Validation Components</w:t>
      </w:r>
    </w:p>
    <w:p>
      <w:r>
        <w:pict>
          <v:rect style="width:0;height:1.5pt" o:hralign="center" o:hrstd="t" o:hr="t"/>
        </w:pict>
      </w:r>
    </w:p>
    <w:bookmarkEnd w:id="51"/>
    <w:bookmarkStart w:id="52" w:name="monitoring-components"/>
    <w:p>
      <w:pPr>
        <w:pStyle w:val="Heading3"/>
      </w:pPr>
      <w:r>
        <w:t xml:space="preserve">Monitoring Components</w:t>
      </w:r>
    </w:p>
    <w:p>
      <w:r>
        <w:pict>
          <v:rect style="width:0;height:1.5pt" o:hralign="center" o:hrstd="t" o:hr="t"/>
        </w:pict>
      </w:r>
    </w:p>
    <w:bookmarkEnd w:id="52"/>
    <w:bookmarkStart w:id="53" w:name="governance-components"/>
    <w:p>
      <w:pPr>
        <w:pStyle w:val="Heading3"/>
      </w:pPr>
      <w:r>
        <w:t xml:space="preserve">Governance Components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component-rule"/>
    <w:p>
      <w:pPr>
        <w:pStyle w:val="Heading2"/>
      </w:pPr>
      <w:r>
        <w:t xml:space="preserve">10.3 Component Rule</w:t>
      </w:r>
    </w:p>
    <w:p>
      <w:pPr>
        <w:pStyle w:val="FirstParagraph"/>
      </w:pPr>
      <w:r>
        <w:t xml:space="preserve">Undocumented internal components are prohibited.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chapter-11"/>
    <w:p>
      <w:pPr>
        <w:pStyle w:val="Heading1"/>
      </w:pPr>
      <w:r>
        <w:t xml:space="preserve">CHAPTER 11</w:t>
      </w:r>
    </w:p>
    <w:bookmarkEnd w:id="57"/>
    <w:bookmarkStart w:id="66" w:name="validation-framework"/>
    <w:p>
      <w:pPr>
        <w:pStyle w:val="Heading1"/>
      </w:pPr>
      <w:r>
        <w:t xml:space="preserve">VALIDATION FRAMEWORK</w:t>
      </w:r>
    </w:p>
    <w:bookmarkStart w:id="58" w:name="purpose-4"/>
    <w:p>
      <w:pPr>
        <w:pStyle w:val="Heading2"/>
      </w:pPr>
      <w:r>
        <w:t xml:space="preserve">11.1 Purpose</w:t>
      </w:r>
    </w:p>
    <w:p>
      <w:pPr>
        <w:pStyle w:val="FirstParagraph"/>
      </w:pPr>
      <w:r>
        <w:t xml:space="preserve">Validation verifies stage correctness.</w:t>
      </w:r>
    </w:p>
    <w:p>
      <w:r>
        <w:pict>
          <v:rect style="width:0;height:1.5pt" o:hralign="center" o:hrstd="t" o:hr="t"/>
        </w:pict>
      </w:r>
    </w:p>
    <w:bookmarkEnd w:id="58"/>
    <w:bookmarkStart w:id="59" w:name="validation-objectives"/>
    <w:p>
      <w:pPr>
        <w:pStyle w:val="Heading2"/>
      </w:pPr>
      <w:r>
        <w:t xml:space="preserve">11.2 Validation Objectives</w:t>
      </w:r>
    </w:p>
    <w:p>
      <w:pPr>
        <w:pStyle w:val="FirstParagraph"/>
      </w:pPr>
      <w:r>
        <w:t xml:space="preserve">Confirm:</w:t>
      </w:r>
    </w:p>
    <w:p>
      <w:pPr>
        <w:pStyle w:val="Compact"/>
        <w:numPr>
          <w:ilvl w:val="0"/>
          <w:numId w:val="1004"/>
        </w:numPr>
      </w:pPr>
      <w:r>
        <w:t xml:space="preserve">Functional Correctness</w:t>
      </w:r>
    </w:p>
    <w:p>
      <w:pPr>
        <w:pStyle w:val="Compact"/>
        <w:numPr>
          <w:ilvl w:val="0"/>
          <w:numId w:val="1004"/>
        </w:numPr>
      </w:pPr>
      <w:r>
        <w:t xml:space="preserve">Data Quality</w:t>
      </w:r>
    </w:p>
    <w:p>
      <w:pPr>
        <w:pStyle w:val="Compact"/>
        <w:numPr>
          <w:ilvl w:val="0"/>
          <w:numId w:val="1004"/>
        </w:numPr>
      </w:pPr>
      <w:r>
        <w:t xml:space="preserve">Output Accuracy</w:t>
      </w:r>
    </w:p>
    <w:p>
      <w:pPr>
        <w:pStyle w:val="Compact"/>
        <w:numPr>
          <w:ilvl w:val="0"/>
          <w:numId w:val="1004"/>
        </w:numPr>
      </w:pPr>
      <w:r>
        <w:t xml:space="preserve">Operational Reliability</w:t>
      </w:r>
    </w:p>
    <w:p>
      <w:r>
        <w:pict>
          <v:rect style="width:0;height:1.5pt" o:hralign="center" o:hrstd="t" o:hr="t"/>
        </w:pict>
      </w:r>
    </w:p>
    <w:bookmarkEnd w:id="59"/>
    <w:bookmarkStart w:id="64" w:name="validation-levels"/>
    <w:p>
      <w:pPr>
        <w:pStyle w:val="Heading2"/>
      </w:pPr>
      <w:r>
        <w:t xml:space="preserve">11.3 Validation Levels</w:t>
      </w:r>
    </w:p>
    <w:bookmarkStart w:id="60" w:name="level-1"/>
    <w:p>
      <w:pPr>
        <w:pStyle w:val="Heading3"/>
      </w:pPr>
      <w:r>
        <w:t xml:space="preserve">Level 1</w:t>
      </w:r>
    </w:p>
    <w:p>
      <w:pPr>
        <w:pStyle w:val="FirstParagraph"/>
      </w:pPr>
      <w:r>
        <w:t xml:space="preserve">Component Validation</w:t>
      </w:r>
    </w:p>
    <w:p>
      <w:r>
        <w:pict>
          <v:rect style="width:0;height:1.5pt" o:hralign="center" o:hrstd="t" o:hr="t"/>
        </w:pict>
      </w:r>
    </w:p>
    <w:bookmarkEnd w:id="60"/>
    <w:bookmarkStart w:id="61" w:name="level-2"/>
    <w:p>
      <w:pPr>
        <w:pStyle w:val="Heading3"/>
      </w:pPr>
      <w:r>
        <w:t xml:space="preserve">Level 2</w:t>
      </w:r>
    </w:p>
    <w:p>
      <w:pPr>
        <w:pStyle w:val="FirstParagraph"/>
      </w:pPr>
      <w:r>
        <w:t xml:space="preserve">Stage Validation</w:t>
      </w:r>
    </w:p>
    <w:p>
      <w:r>
        <w:pict>
          <v:rect style="width:0;height:1.5pt" o:hralign="center" o:hrstd="t" o:hr="t"/>
        </w:pict>
      </w:r>
    </w:p>
    <w:bookmarkEnd w:id="61"/>
    <w:bookmarkStart w:id="62" w:name="level-3"/>
    <w:p>
      <w:pPr>
        <w:pStyle w:val="Heading3"/>
      </w:pPr>
      <w:r>
        <w:t xml:space="preserve">Level 3</w:t>
      </w:r>
    </w:p>
    <w:p>
      <w:pPr>
        <w:pStyle w:val="FirstParagraph"/>
      </w:pPr>
      <w:r>
        <w:t xml:space="preserve">Integration Validation</w:t>
      </w:r>
    </w:p>
    <w:p>
      <w:r>
        <w:pict>
          <v:rect style="width:0;height:1.5pt" o:hralign="center" o:hrstd="t" o:hr="t"/>
        </w:pict>
      </w:r>
    </w:p>
    <w:bookmarkEnd w:id="62"/>
    <w:bookmarkStart w:id="63" w:name="level-4"/>
    <w:p>
      <w:pPr>
        <w:pStyle w:val="Heading3"/>
      </w:pPr>
      <w:r>
        <w:t xml:space="preserve">Level 4</w:t>
      </w:r>
    </w:p>
    <w:p>
      <w:pPr>
        <w:pStyle w:val="FirstParagraph"/>
      </w:pPr>
      <w:r>
        <w:t xml:space="preserve">Enterprise Validation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validation-evidence"/>
    <w:p>
      <w:pPr>
        <w:pStyle w:val="Heading2"/>
      </w:pPr>
      <w:r>
        <w:t xml:space="preserve">11.4 Validation Evidence</w:t>
      </w:r>
    </w:p>
    <w:p>
      <w:pPr>
        <w:pStyle w:val="FirstParagraph"/>
      </w:pPr>
      <w:r>
        <w:t xml:space="preserve">Validation must produce:</w:t>
      </w:r>
    </w:p>
    <w:p>
      <w:pPr>
        <w:pStyle w:val="Compact"/>
        <w:numPr>
          <w:ilvl w:val="0"/>
          <w:numId w:val="1005"/>
        </w:numPr>
      </w:pPr>
      <w:r>
        <w:t xml:space="preserve">Reports</w:t>
      </w:r>
    </w:p>
    <w:p>
      <w:pPr>
        <w:pStyle w:val="Compact"/>
        <w:numPr>
          <w:ilvl w:val="0"/>
          <w:numId w:val="1005"/>
        </w:numPr>
      </w:pPr>
      <w:r>
        <w:t xml:space="preserve">Logs</w:t>
      </w:r>
    </w:p>
    <w:p>
      <w:pPr>
        <w:pStyle w:val="Compact"/>
        <w:numPr>
          <w:ilvl w:val="0"/>
          <w:numId w:val="1005"/>
        </w:numPr>
      </w:pPr>
      <w:r>
        <w:t xml:space="preserve">Metrics</w:t>
      </w:r>
    </w:p>
    <w:p>
      <w:pPr>
        <w:pStyle w:val="Compact"/>
        <w:numPr>
          <w:ilvl w:val="0"/>
          <w:numId w:val="1005"/>
        </w:numPr>
      </w:pPr>
      <w:r>
        <w:t xml:space="preserve">Test Results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chapter-12"/>
    <w:p>
      <w:pPr>
        <w:pStyle w:val="Heading1"/>
      </w:pPr>
      <w:r>
        <w:t xml:space="preserve">CHAPTER 12</w:t>
      </w:r>
    </w:p>
    <w:bookmarkEnd w:id="67"/>
    <w:bookmarkStart w:id="76" w:name="stage-kpi-framework"/>
    <w:p>
      <w:pPr>
        <w:pStyle w:val="Heading1"/>
      </w:pPr>
      <w:r>
        <w:t xml:space="preserve">STAGE KPI FRAMEWORK</w:t>
      </w:r>
    </w:p>
    <w:bookmarkStart w:id="68" w:name="purpose-5"/>
    <w:p>
      <w:pPr>
        <w:pStyle w:val="Heading2"/>
      </w:pPr>
      <w:r>
        <w:t xml:space="preserve">12.1 Purpose</w:t>
      </w:r>
    </w:p>
    <w:p>
      <w:pPr>
        <w:pStyle w:val="FirstParagraph"/>
      </w:pPr>
      <w:r>
        <w:t xml:space="preserve">KPIs provide measurable indicators of stage performance.</w:t>
      </w:r>
    </w:p>
    <w:p>
      <w:r>
        <w:pict>
          <v:rect style="width:0;height:1.5pt" o:hralign="center" o:hrstd="t" o:hr="t"/>
        </w:pict>
      </w:r>
    </w:p>
    <w:bookmarkEnd w:id="68"/>
    <w:bookmarkStart w:id="74" w:name="kpi-categories"/>
    <w:p>
      <w:pPr>
        <w:pStyle w:val="Heading2"/>
      </w:pPr>
      <w:r>
        <w:t xml:space="preserve">12.2 KPI Categories</w:t>
      </w:r>
    </w:p>
    <w:bookmarkStart w:id="69" w:name="performance-kpis"/>
    <w:p>
      <w:pPr>
        <w:pStyle w:val="Heading3"/>
      </w:pPr>
      <w:r>
        <w:t xml:space="preserve">Performance KPIs</w:t>
      </w:r>
    </w:p>
    <w:p>
      <w:pPr>
        <w:pStyle w:val="FirstParagraph"/>
      </w:pPr>
      <w:r>
        <w:t xml:space="preserve">Execution speed.</w:t>
      </w:r>
    </w:p>
    <w:p>
      <w:r>
        <w:pict>
          <v:rect style="width:0;height:1.5pt" o:hralign="center" o:hrstd="t" o:hr="t"/>
        </w:pict>
      </w:r>
    </w:p>
    <w:bookmarkEnd w:id="69"/>
    <w:bookmarkStart w:id="70" w:name="quality-kpis"/>
    <w:p>
      <w:pPr>
        <w:pStyle w:val="Heading3"/>
      </w:pPr>
      <w:r>
        <w:t xml:space="preserve">Quality KPIs</w:t>
      </w:r>
    </w:p>
    <w:p>
      <w:pPr>
        <w:pStyle w:val="FirstParagraph"/>
      </w:pPr>
      <w:r>
        <w:t xml:space="preserve">Output quality.</w:t>
      </w:r>
    </w:p>
    <w:p>
      <w:r>
        <w:pict>
          <v:rect style="width:0;height:1.5pt" o:hralign="center" o:hrstd="t" o:hr="t"/>
        </w:pict>
      </w:r>
    </w:p>
    <w:bookmarkEnd w:id="70"/>
    <w:bookmarkStart w:id="71" w:name="reliability-kpis"/>
    <w:p>
      <w:pPr>
        <w:pStyle w:val="Heading3"/>
      </w:pPr>
      <w:r>
        <w:t xml:space="preserve">Reliability KPIs</w:t>
      </w:r>
    </w:p>
    <w:p>
      <w:pPr>
        <w:pStyle w:val="FirstParagraph"/>
      </w:pPr>
      <w:r>
        <w:t xml:space="preserve">Operational stability.</w:t>
      </w:r>
    </w:p>
    <w:p>
      <w:r>
        <w:pict>
          <v:rect style="width:0;height:1.5pt" o:hralign="center" o:hrstd="t" o:hr="t"/>
        </w:pict>
      </w:r>
    </w:p>
    <w:bookmarkEnd w:id="71"/>
    <w:bookmarkStart w:id="72" w:name="governance-kpis"/>
    <w:p>
      <w:pPr>
        <w:pStyle w:val="Heading3"/>
      </w:pPr>
      <w:r>
        <w:t xml:space="preserve">Governance KPIs</w:t>
      </w:r>
    </w:p>
    <w:p>
      <w:pPr>
        <w:pStyle w:val="FirstParagraph"/>
      </w:pPr>
      <w:r>
        <w:t xml:space="preserve">Compliance adherence.</w:t>
      </w:r>
    </w:p>
    <w:p>
      <w:r>
        <w:pict>
          <v:rect style="width:0;height:1.5pt" o:hralign="center" o:hrstd="t" o:hr="t"/>
        </w:pict>
      </w:r>
    </w:p>
    <w:bookmarkEnd w:id="72"/>
    <w:bookmarkStart w:id="73" w:name="commercial-kpis"/>
    <w:p>
      <w:pPr>
        <w:pStyle w:val="Heading3"/>
      </w:pPr>
      <w:r>
        <w:t xml:space="preserve">Commercial KPIs</w:t>
      </w:r>
    </w:p>
    <w:p>
      <w:pPr>
        <w:pStyle w:val="FirstParagraph"/>
      </w:pPr>
      <w:r>
        <w:t xml:space="preserve">Business value generation.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kpi-governance"/>
    <w:p>
      <w:pPr>
        <w:pStyle w:val="Heading2"/>
      </w:pPr>
      <w:r>
        <w:t xml:space="preserve">12.3 KPI Governance</w:t>
      </w:r>
    </w:p>
    <w:p>
      <w:pPr>
        <w:pStyle w:val="FirstParagraph"/>
      </w:pPr>
      <w:r>
        <w:t xml:space="preserve">KPIs must be:</w:t>
      </w:r>
    </w:p>
    <w:p>
      <w:pPr>
        <w:pStyle w:val="Compact"/>
        <w:numPr>
          <w:ilvl w:val="0"/>
          <w:numId w:val="1006"/>
        </w:numPr>
      </w:pPr>
      <w:r>
        <w:t xml:space="preserve">Measurable</w:t>
      </w:r>
    </w:p>
    <w:p>
      <w:pPr>
        <w:pStyle w:val="Compact"/>
        <w:numPr>
          <w:ilvl w:val="0"/>
          <w:numId w:val="1006"/>
        </w:numPr>
      </w:pPr>
      <w:r>
        <w:t xml:space="preserve">Actionable</w:t>
      </w:r>
    </w:p>
    <w:p>
      <w:pPr>
        <w:pStyle w:val="Compact"/>
        <w:numPr>
          <w:ilvl w:val="0"/>
          <w:numId w:val="1006"/>
        </w:numPr>
      </w:pPr>
      <w:r>
        <w:t xml:space="preserve">Auditable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chapter-13"/>
    <w:p>
      <w:pPr>
        <w:pStyle w:val="Heading1"/>
      </w:pPr>
      <w:r>
        <w:t xml:space="preserve">CHAPTER 13</w:t>
      </w:r>
    </w:p>
    <w:bookmarkEnd w:id="77"/>
    <w:bookmarkStart w:id="86" w:name="stage-readiness-assessment-framework"/>
    <w:p>
      <w:pPr>
        <w:pStyle w:val="Heading1"/>
      </w:pPr>
      <w:r>
        <w:t xml:space="preserve">STAGE READINESS ASSESSMENT FRAMEWORK</w:t>
      </w:r>
    </w:p>
    <w:bookmarkStart w:id="78" w:name="purpose-6"/>
    <w:p>
      <w:pPr>
        <w:pStyle w:val="Heading2"/>
      </w:pPr>
      <w:r>
        <w:t xml:space="preserve">13.1 Purpose</w:t>
      </w:r>
    </w:p>
    <w:p>
      <w:pPr>
        <w:pStyle w:val="FirstParagraph"/>
      </w:pPr>
      <w:r>
        <w:t xml:space="preserve">Readiness Assessment determines whether a stage may progress to certification.</w:t>
      </w:r>
    </w:p>
    <w:p>
      <w:r>
        <w:pict>
          <v:rect style="width:0;height:1.5pt" o:hralign="center" o:hrstd="t" o:hr="t"/>
        </w:pict>
      </w:r>
    </w:p>
    <w:bookmarkEnd w:id="78"/>
    <w:bookmarkStart w:id="84" w:name="readiness-domains"/>
    <w:p>
      <w:pPr>
        <w:pStyle w:val="Heading2"/>
      </w:pPr>
      <w:r>
        <w:t xml:space="preserve">13.2 Readiness Domains</w:t>
      </w:r>
    </w:p>
    <w:bookmarkStart w:id="79" w:name="architecture-readiness"/>
    <w:p>
      <w:pPr>
        <w:pStyle w:val="Heading3"/>
      </w:pPr>
      <w:r>
        <w:t xml:space="preserve">Architecture Readiness</w:t>
      </w:r>
    </w:p>
    <w:p>
      <w:r>
        <w:pict>
          <v:rect style="width:0;height:1.5pt" o:hralign="center" o:hrstd="t" o:hr="t"/>
        </w:pict>
      </w:r>
    </w:p>
    <w:bookmarkEnd w:id="79"/>
    <w:bookmarkStart w:id="80" w:name="functional-readiness"/>
    <w:p>
      <w:pPr>
        <w:pStyle w:val="Heading3"/>
      </w:pPr>
      <w:r>
        <w:t xml:space="preserve">Functional Readiness</w:t>
      </w:r>
    </w:p>
    <w:p>
      <w:r>
        <w:pict>
          <v:rect style="width:0;height:1.5pt" o:hralign="center" o:hrstd="t" o:hr="t"/>
        </w:pict>
      </w:r>
    </w:p>
    <w:bookmarkEnd w:id="80"/>
    <w:bookmarkStart w:id="81" w:name="operational-readiness"/>
    <w:p>
      <w:pPr>
        <w:pStyle w:val="Heading3"/>
      </w:pPr>
      <w:r>
        <w:t xml:space="preserve">Operational Readiness</w:t>
      </w:r>
    </w:p>
    <w:p>
      <w:r>
        <w:pict>
          <v:rect style="width:0;height:1.5pt" o:hralign="center" o:hrstd="t" o:hr="t"/>
        </w:pict>
      </w:r>
    </w:p>
    <w:bookmarkEnd w:id="81"/>
    <w:bookmarkStart w:id="82" w:name="governance-readiness"/>
    <w:p>
      <w:pPr>
        <w:pStyle w:val="Heading3"/>
      </w:pPr>
      <w:r>
        <w:t xml:space="preserve">Governance Readiness</w:t>
      </w:r>
    </w:p>
    <w:p>
      <w:r>
        <w:pict>
          <v:rect style="width:0;height:1.5pt" o:hralign="center" o:hrstd="t" o:hr="t"/>
        </w:pict>
      </w:r>
    </w:p>
    <w:bookmarkEnd w:id="82"/>
    <w:bookmarkStart w:id="83" w:name="commercial-readiness"/>
    <w:p>
      <w:pPr>
        <w:pStyle w:val="Heading3"/>
      </w:pPr>
      <w:r>
        <w:t xml:space="preserve">Commercial Readiness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readiness-rule"/>
    <w:p>
      <w:pPr>
        <w:pStyle w:val="Heading2"/>
      </w:pPr>
      <w:r>
        <w:t xml:space="preserve">13.3 Readiness Rule</w:t>
      </w:r>
    </w:p>
    <w:p>
      <w:pPr>
        <w:pStyle w:val="FirstParagraph"/>
      </w:pPr>
      <w:r>
        <w:t xml:space="preserve">A stage may not proceed to certification until readiness criteria are satisfied.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part-2-completion-statement"/>
    <w:p>
      <w:pPr>
        <w:pStyle w:val="Heading1"/>
      </w:pPr>
      <w:r>
        <w:t xml:space="preserve">PART 2 COMPLETION STATEMENT</w:t>
      </w:r>
    </w:p>
    <w:p>
      <w:pPr>
        <w:pStyle w:val="FirstParagraph"/>
      </w:pPr>
      <w:r>
        <w:t xml:space="preserve">Volume III – Part 2 establishes:</w:t>
      </w:r>
    </w:p>
    <w:p>
      <w:pPr>
        <w:pStyle w:val="Compact"/>
        <w:numPr>
          <w:ilvl w:val="0"/>
          <w:numId w:val="1007"/>
        </w:numPr>
      </w:pPr>
      <w:r>
        <w:t xml:space="preserve">Official Stage Definition Template</w:t>
      </w:r>
    </w:p>
    <w:p>
      <w:pPr>
        <w:pStyle w:val="Compact"/>
        <w:numPr>
          <w:ilvl w:val="0"/>
          <w:numId w:val="1007"/>
        </w:numPr>
      </w:pPr>
      <w:r>
        <w:t xml:space="preserve">Input Framework</w:t>
      </w:r>
    </w:p>
    <w:p>
      <w:pPr>
        <w:pStyle w:val="Compact"/>
        <w:numPr>
          <w:ilvl w:val="0"/>
          <w:numId w:val="1007"/>
        </w:numPr>
      </w:pPr>
      <w:r>
        <w:t xml:space="preserve">Output Framework</w:t>
      </w:r>
    </w:p>
    <w:p>
      <w:pPr>
        <w:pStyle w:val="Compact"/>
        <w:numPr>
          <w:ilvl w:val="0"/>
          <w:numId w:val="1007"/>
        </w:numPr>
      </w:pPr>
      <w:r>
        <w:t xml:space="preserve">Internal Component Framework</w:t>
      </w:r>
    </w:p>
    <w:p>
      <w:pPr>
        <w:pStyle w:val="Compact"/>
        <w:numPr>
          <w:ilvl w:val="0"/>
          <w:numId w:val="1007"/>
        </w:numPr>
      </w:pPr>
      <w:r>
        <w:t xml:space="preserve">Validation Framework</w:t>
      </w:r>
    </w:p>
    <w:p>
      <w:pPr>
        <w:pStyle w:val="Compact"/>
        <w:numPr>
          <w:ilvl w:val="0"/>
          <w:numId w:val="1007"/>
        </w:numPr>
      </w:pPr>
      <w:r>
        <w:t xml:space="preserve">KPI Framework</w:t>
      </w:r>
    </w:p>
    <w:p>
      <w:pPr>
        <w:pStyle w:val="Compact"/>
        <w:numPr>
          <w:ilvl w:val="0"/>
          <w:numId w:val="1007"/>
        </w:numPr>
      </w:pPr>
      <w:r>
        <w:t xml:space="preserve">Readiness Assessment Framework</w:t>
      </w:r>
    </w:p>
    <w:p>
      <w:pPr>
        <w:pStyle w:val="FirstParagraph"/>
      </w:pPr>
      <w:r>
        <w:t xml:space="preserve">These structures standardize how CSI stages are defined, measured, validated, and prepared for certification.</w:t>
      </w:r>
    </w:p>
    <w:p>
      <w:r>
        <w:pict>
          <v:rect style="width:0;height:1.5pt" o:hralign="center" o:hrstd="t" o:hr="t"/>
        </w:pict>
      </w:r>
    </w:p>
    <w:bookmarkEnd w:id="87"/>
    <w:bookmarkStart w:id="88" w:name="next-section"/>
    <w:p>
      <w:pPr>
        <w:pStyle w:val="Heading1"/>
      </w:pPr>
      <w:r>
        <w:t xml:space="preserve">NEXT SECTION</w:t>
      </w:r>
    </w:p>
    <w:p>
      <w:pPr>
        <w:pStyle w:val="FirstParagraph"/>
      </w:pPr>
      <w:r>
        <w:t xml:space="preserve">Volume III – Part 3</w:t>
      </w:r>
    </w:p>
    <w:p>
      <w:pPr>
        <w:pStyle w:val="BodyText"/>
      </w:pPr>
      <w:r>
        <w:t xml:space="preserve">Will introduce:</w:t>
      </w:r>
    </w:p>
    <w:p>
      <w:pPr>
        <w:pStyle w:val="Compact"/>
        <w:numPr>
          <w:ilvl w:val="0"/>
          <w:numId w:val="1008"/>
        </w:numPr>
      </w:pPr>
      <w:r>
        <w:t xml:space="preserve">Stage Performance Model</w:t>
      </w:r>
    </w:p>
    <w:p>
      <w:pPr>
        <w:pStyle w:val="Compact"/>
        <w:numPr>
          <w:ilvl w:val="0"/>
          <w:numId w:val="1008"/>
        </w:numPr>
      </w:pPr>
      <w:r>
        <w:t xml:space="preserve">Stage Quality Model</w:t>
      </w:r>
    </w:p>
    <w:p>
      <w:pPr>
        <w:pStyle w:val="Compact"/>
        <w:numPr>
          <w:ilvl w:val="0"/>
          <w:numId w:val="1008"/>
        </w:numPr>
      </w:pPr>
      <w:r>
        <w:t xml:space="preserve">Stage Reliability Model</w:t>
      </w:r>
    </w:p>
    <w:p>
      <w:pPr>
        <w:pStyle w:val="Compact"/>
        <w:numPr>
          <w:ilvl w:val="0"/>
          <w:numId w:val="1008"/>
        </w:numPr>
      </w:pPr>
      <w:r>
        <w:t xml:space="preserve">Failure Management Framework</w:t>
      </w:r>
    </w:p>
    <w:p>
      <w:pPr>
        <w:pStyle w:val="Compact"/>
        <w:numPr>
          <w:ilvl w:val="0"/>
          <w:numId w:val="1008"/>
        </w:numPr>
      </w:pPr>
      <w:r>
        <w:t xml:space="preserve">Exception Handling Framework</w:t>
      </w:r>
    </w:p>
    <w:p>
      <w:pPr>
        <w:pStyle w:val="Compact"/>
        <w:numPr>
          <w:ilvl w:val="0"/>
          <w:numId w:val="1008"/>
        </w:numPr>
      </w:pPr>
      <w:r>
        <w:t xml:space="preserve">Continuous Improvement Framework</w:t>
      </w:r>
    </w:p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2026-06-10T09:31:35Z</dcterms:created>
  <dcterms:modified xsi:type="dcterms:W3CDTF">2026-06-10T09:31:35Z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