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pi-framework-volume-09-part-03"/>
    <w:p>
      <w:pPr>
        <w:pStyle w:val="Heading1"/>
      </w:pPr>
      <w:r>
        <w:t xml:space="preserve">KPI Framework Volume 09 (Part 03)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kpi-framework"/>
    <w:p>
      <w:pPr>
        <w:pStyle w:val="Heading2"/>
      </w:pPr>
      <w:r>
        <w:t xml:space="preserve">KPI Framework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5"/>
    <w:p>
      <w:pPr>
        <w:pStyle w:val="Heading1"/>
      </w:pPr>
      <w:r>
        <w:t xml:space="preserve">CHAPTER 5</w:t>
      </w:r>
    </w:p>
    <w:bookmarkEnd w:id="24"/>
    <w:bookmarkStart w:id="26" w:name="audit-kpi-framework"/>
    <w:p>
      <w:pPr>
        <w:pStyle w:val="Heading1"/>
      </w:pPr>
      <w:r>
        <w:t xml:space="preserve">AUDIT KPI FRAMEWORK</w:t>
      </w:r>
    </w:p>
    <w:bookmarkStart w:id="25" w:name="audit-measurements"/>
    <w:p>
      <w:pPr>
        <w:pStyle w:val="Heading2"/>
      </w:pPr>
      <w:r>
        <w:t xml:space="preserve">Audit Measurements</w:t>
      </w:r>
    </w:p>
    <w:p>
      <w:pPr>
        <w:pStyle w:val="Compact"/>
        <w:numPr>
          <w:ilvl w:val="0"/>
          <w:numId w:val="1001"/>
        </w:numPr>
      </w:pPr>
      <w:r>
        <w:t xml:space="preserve">Audit Completion Rate</w:t>
      </w:r>
    </w:p>
    <w:p>
      <w:pPr>
        <w:pStyle w:val="Compact"/>
        <w:numPr>
          <w:ilvl w:val="0"/>
          <w:numId w:val="1001"/>
        </w:numPr>
      </w:pPr>
      <w:r>
        <w:t xml:space="preserve">Audit Findings</w:t>
      </w:r>
    </w:p>
    <w:p>
      <w:pPr>
        <w:pStyle w:val="Compact"/>
        <w:numPr>
          <w:ilvl w:val="0"/>
          <w:numId w:val="1001"/>
        </w:numPr>
      </w:pPr>
      <w:r>
        <w:t xml:space="preserve">Compliance Rate</w:t>
      </w:r>
    </w:p>
    <w:p>
      <w:pPr>
        <w:pStyle w:val="Compact"/>
        <w:numPr>
          <w:ilvl w:val="0"/>
          <w:numId w:val="1001"/>
        </w:numPr>
      </w:pPr>
      <w:r>
        <w:t xml:space="preserve">Remediation Rate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6"/>
    <w:p>
      <w:pPr>
        <w:pStyle w:val="Heading1"/>
      </w:pPr>
      <w:r>
        <w:t xml:space="preserve">CHAPTER 6</w:t>
      </w:r>
    </w:p>
    <w:bookmarkEnd w:id="27"/>
    <w:bookmarkStart w:id="29" w:name="certification-kpi-framework"/>
    <w:p>
      <w:pPr>
        <w:pStyle w:val="Heading1"/>
      </w:pPr>
      <w:r>
        <w:t xml:space="preserve">CERTIFICATION KPI FRAMEWORK</w:t>
      </w:r>
    </w:p>
    <w:bookmarkStart w:id="28" w:name="certification-measurements"/>
    <w:p>
      <w:pPr>
        <w:pStyle w:val="Heading2"/>
      </w:pPr>
      <w:r>
        <w:t xml:space="preserve">Certification Measurements</w:t>
      </w:r>
    </w:p>
    <w:p>
      <w:pPr>
        <w:pStyle w:val="Compact"/>
        <w:numPr>
          <w:ilvl w:val="0"/>
          <w:numId w:val="1002"/>
        </w:numPr>
      </w:pPr>
      <w:r>
        <w:t xml:space="preserve">Certification Success Rate</w:t>
      </w:r>
    </w:p>
    <w:p>
      <w:pPr>
        <w:pStyle w:val="Compact"/>
        <w:numPr>
          <w:ilvl w:val="0"/>
          <w:numId w:val="1002"/>
        </w:numPr>
      </w:pPr>
      <w:r>
        <w:t xml:space="preserve">Certification Coverage</w:t>
      </w:r>
    </w:p>
    <w:p>
      <w:pPr>
        <w:pStyle w:val="Compact"/>
        <w:numPr>
          <w:ilvl w:val="0"/>
          <w:numId w:val="1002"/>
        </w:numPr>
      </w:pPr>
      <w:r>
        <w:t xml:space="preserve">Certification Quality Score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03-completion-statement"/>
    <w:p>
      <w:pPr>
        <w:pStyle w:val="Heading1"/>
      </w:pPr>
      <w:r>
        <w:t xml:space="preserve">PART 03 COMPLETION STATEMENT</w:t>
      </w:r>
    </w:p>
    <w:p>
      <w:pPr>
        <w:pStyle w:val="FirstParagraph"/>
      </w:pPr>
      <w:r>
        <w:t xml:space="preserve">Establishes Audit &amp; Certification KPIs.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2026-06-10T10:39:20Z</dcterms:created>
  <dcterms:modified xsi:type="dcterms:W3CDTF">2026-06-10T10:39:20Z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