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pi-framework-volume-09-part-06"/>
    <w:p>
      <w:pPr>
        <w:pStyle w:val="Heading1"/>
      </w:pPr>
      <w:r>
        <w:t xml:space="preserve">KPI Framework Volume 09 (Part 06)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kpi-framework"/>
    <w:p>
      <w:pPr>
        <w:pStyle w:val="Heading2"/>
      </w:pPr>
      <w:r>
        <w:t xml:space="preserve">KPI Framework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1"/>
    <w:p>
      <w:pPr>
        <w:pStyle w:val="Heading1"/>
      </w:pPr>
      <w:r>
        <w:t xml:space="preserve">CHAPTER 11</w:t>
      </w:r>
    </w:p>
    <w:bookmarkEnd w:id="24"/>
    <w:bookmarkStart w:id="26" w:name="kpi-reporting-framework"/>
    <w:p>
      <w:pPr>
        <w:pStyle w:val="Heading1"/>
      </w:pPr>
      <w:r>
        <w:t xml:space="preserve">KPI REPORTING FRAMEWORK</w:t>
      </w:r>
    </w:p>
    <w:bookmarkStart w:id="25" w:name="reporting-areas"/>
    <w:p>
      <w:pPr>
        <w:pStyle w:val="Heading2"/>
      </w:pPr>
      <w:r>
        <w:t xml:space="preserve">Reporting Areas</w:t>
      </w:r>
    </w:p>
    <w:p>
      <w:pPr>
        <w:pStyle w:val="Compact"/>
        <w:numPr>
          <w:ilvl w:val="0"/>
          <w:numId w:val="1001"/>
        </w:numPr>
      </w:pPr>
      <w:r>
        <w:t xml:space="preserve">Executive Reports</w:t>
      </w:r>
    </w:p>
    <w:p>
      <w:pPr>
        <w:pStyle w:val="Compact"/>
        <w:numPr>
          <w:ilvl w:val="0"/>
          <w:numId w:val="1001"/>
        </w:numPr>
      </w:pPr>
      <w:r>
        <w:t xml:space="preserve">Governance Reports</w:t>
      </w:r>
    </w:p>
    <w:p>
      <w:pPr>
        <w:pStyle w:val="Compact"/>
        <w:numPr>
          <w:ilvl w:val="0"/>
          <w:numId w:val="1001"/>
        </w:numPr>
      </w:pPr>
      <w:r>
        <w:t xml:space="preserve">Operational Reports</w:t>
      </w:r>
    </w:p>
    <w:p>
      <w:pPr>
        <w:pStyle w:val="Compact"/>
        <w:numPr>
          <w:ilvl w:val="0"/>
          <w:numId w:val="1001"/>
        </w:numPr>
      </w:pPr>
      <w:r>
        <w:t xml:space="preserve">Strategic Reports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12"/>
    <w:p>
      <w:pPr>
        <w:pStyle w:val="Heading1"/>
      </w:pPr>
      <w:r>
        <w:t xml:space="preserve">CHAPTER 12</w:t>
      </w:r>
    </w:p>
    <w:bookmarkEnd w:id="27"/>
    <w:bookmarkStart w:id="33" w:name="kpi-maturity-model"/>
    <w:p>
      <w:pPr>
        <w:pStyle w:val="Heading1"/>
      </w:pPr>
      <w:r>
        <w:t xml:space="preserve">KPI MATURITY MODEL</w:t>
      </w:r>
    </w:p>
    <w:bookmarkStart w:id="28" w:name="level-1-basic"/>
    <w:p>
      <w:pPr>
        <w:pStyle w:val="Heading3"/>
      </w:pPr>
      <w:r>
        <w:t xml:space="preserve">Level 1 — Basic</w:t>
      </w:r>
    </w:p>
    <w:bookmarkEnd w:id="28"/>
    <w:bookmarkStart w:id="29" w:name="level-2-managed"/>
    <w:p>
      <w:pPr>
        <w:pStyle w:val="Heading3"/>
      </w:pPr>
      <w:r>
        <w:t xml:space="preserve">Level 2 — Managed</w:t>
      </w:r>
    </w:p>
    <w:bookmarkEnd w:id="29"/>
    <w:bookmarkStart w:id="30" w:name="level-3-measured"/>
    <w:p>
      <w:pPr>
        <w:pStyle w:val="Heading3"/>
      </w:pPr>
      <w:r>
        <w:t xml:space="preserve">Level 3 — Measured</w:t>
      </w:r>
    </w:p>
    <w:bookmarkEnd w:id="30"/>
    <w:bookmarkStart w:id="31" w:name="level-4-optimized"/>
    <w:p>
      <w:pPr>
        <w:pStyle w:val="Heading3"/>
      </w:pPr>
      <w:r>
        <w:t xml:space="preserve">Level 4 — Optimized</w:t>
      </w:r>
    </w:p>
    <w:bookmarkEnd w:id="31"/>
    <w:bookmarkStart w:id="32" w:name="level-5-enterprise-excellence"/>
    <w:p>
      <w:pPr>
        <w:pStyle w:val="Heading3"/>
      </w:pPr>
      <w:r>
        <w:t xml:space="preserve">Level 5 — Enterprise Excellence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pter-13"/>
    <w:p>
      <w:pPr>
        <w:pStyle w:val="Heading1"/>
      </w:pPr>
      <w:r>
        <w:t xml:space="preserve">CHAPTER 13</w:t>
      </w:r>
    </w:p>
    <w:bookmarkEnd w:id="34"/>
    <w:bookmarkStart w:id="35" w:name="official-kpi-declaration"/>
    <w:p>
      <w:pPr>
        <w:pStyle w:val="Heading1"/>
      </w:pPr>
      <w:r>
        <w:t xml:space="preserve">OFFICIAL KPI DECLARATION</w:t>
      </w:r>
    </w:p>
    <w:p>
      <w:pPr>
        <w:pStyle w:val="FirstParagraph"/>
      </w:pPr>
      <w:r>
        <w:t xml:space="preserve">Within CSI Ultimate Enterprise:</w:t>
      </w:r>
    </w:p>
    <w:p>
      <w:pPr>
        <w:pStyle w:val="BodyText"/>
      </w:pPr>
      <w:r>
        <w:t xml:space="preserve">All critical activities shall be measurable.</w:t>
      </w:r>
    </w:p>
    <w:p>
      <w:pPr>
        <w:pStyle w:val="BodyText"/>
      </w:pPr>
      <w:r>
        <w:t xml:space="preserve">All measurements shall be traceable.</w:t>
      </w:r>
    </w:p>
    <w:p>
      <w:pPr>
        <w:pStyle w:val="BodyText"/>
      </w:pPr>
      <w:r>
        <w:t xml:space="preserve">All KPIs shall support continuous improvement.</w:t>
      </w:r>
    </w:p>
    <w:p>
      <w:r>
        <w:pict>
          <v:rect style="width:0;height:1.5pt" o:hralign="center" o:hrstd="t" o:hr="t"/>
        </w:pict>
      </w:r>
    </w:p>
    <w:bookmarkEnd w:id="35"/>
    <w:bookmarkStart w:id="36" w:name="volume-09-completion-statement"/>
    <w:p>
      <w:pPr>
        <w:pStyle w:val="Heading1"/>
      </w:pPr>
      <w:r>
        <w:t xml:space="preserve">VOLUME 09 COMPLETION STATEMENT</w:t>
      </w:r>
    </w:p>
    <w:p>
      <w:pPr>
        <w:pStyle w:val="FirstParagraph"/>
      </w:pPr>
      <w:r>
        <w:t xml:space="preserve">Volume 09 establishes:</w:t>
      </w:r>
    </w:p>
    <w:p>
      <w:pPr>
        <w:pStyle w:val="Compact"/>
        <w:numPr>
          <w:ilvl w:val="0"/>
          <w:numId w:val="1002"/>
        </w:numPr>
      </w:pPr>
      <w:r>
        <w:t xml:space="preserve">KPI Governance</w:t>
      </w:r>
    </w:p>
    <w:p>
      <w:pPr>
        <w:pStyle w:val="Compact"/>
        <w:numPr>
          <w:ilvl w:val="0"/>
          <w:numId w:val="1002"/>
        </w:numPr>
      </w:pPr>
      <w:r>
        <w:t xml:space="preserve">Enterprise KPIs</w:t>
      </w:r>
    </w:p>
    <w:p>
      <w:pPr>
        <w:pStyle w:val="Compact"/>
        <w:numPr>
          <w:ilvl w:val="0"/>
          <w:numId w:val="1002"/>
        </w:numPr>
      </w:pPr>
      <w:r>
        <w:t xml:space="preserve">Operational KPIs</w:t>
      </w:r>
    </w:p>
    <w:p>
      <w:pPr>
        <w:pStyle w:val="Compact"/>
        <w:numPr>
          <w:ilvl w:val="0"/>
          <w:numId w:val="1002"/>
        </w:numPr>
      </w:pPr>
      <w:r>
        <w:t xml:space="preserve">Audit KPIs</w:t>
      </w:r>
    </w:p>
    <w:p>
      <w:pPr>
        <w:pStyle w:val="Compact"/>
        <w:numPr>
          <w:ilvl w:val="0"/>
          <w:numId w:val="1002"/>
        </w:numPr>
      </w:pPr>
      <w:r>
        <w:t xml:space="preserve">Certification KPIs</w:t>
      </w:r>
    </w:p>
    <w:p>
      <w:pPr>
        <w:pStyle w:val="Compact"/>
        <w:numPr>
          <w:ilvl w:val="0"/>
          <w:numId w:val="1002"/>
        </w:numPr>
      </w:pPr>
      <w:r>
        <w:t xml:space="preserve">Quality KPIs</w:t>
      </w:r>
    </w:p>
    <w:p>
      <w:pPr>
        <w:pStyle w:val="Compact"/>
        <w:numPr>
          <w:ilvl w:val="0"/>
          <w:numId w:val="1002"/>
        </w:numPr>
      </w:pPr>
      <w:r>
        <w:t xml:space="preserve">Security KPIs</w:t>
      </w:r>
    </w:p>
    <w:p>
      <w:pPr>
        <w:pStyle w:val="Compact"/>
        <w:numPr>
          <w:ilvl w:val="0"/>
          <w:numId w:val="1002"/>
        </w:numPr>
      </w:pPr>
      <w:r>
        <w:t xml:space="preserve">Commercial KPIs</w:t>
      </w:r>
    </w:p>
    <w:p>
      <w:pPr>
        <w:pStyle w:val="Compact"/>
        <w:numPr>
          <w:ilvl w:val="0"/>
          <w:numId w:val="1002"/>
        </w:numPr>
      </w:pPr>
      <w:r>
        <w:t xml:space="preserve">AI KPIs</w:t>
      </w:r>
    </w:p>
    <w:p>
      <w:pPr>
        <w:pStyle w:val="Compact"/>
        <w:numPr>
          <w:ilvl w:val="0"/>
          <w:numId w:val="1002"/>
        </w:numPr>
      </w:pPr>
      <w:r>
        <w:t xml:space="preserve">KPI Reporting</w:t>
      </w:r>
    </w:p>
    <w:p>
      <w:pPr>
        <w:pStyle w:val="Compact"/>
        <w:numPr>
          <w:ilvl w:val="0"/>
          <w:numId w:val="1002"/>
        </w:numPr>
      </w:pPr>
      <w:r>
        <w:t xml:space="preserve">KPI Maturity Framework</w:t>
      </w:r>
    </w:p>
    <w:p>
      <w:r>
        <w:pict>
          <v:rect style="width:0;height:1.5pt" o:hralign="center" o:hrstd="t" o:hr="t"/>
        </w:pict>
      </w:r>
    </w:p>
    <w:bookmarkEnd w:id="36"/>
    <w:bookmarkStart w:id="37" w:name="volume-09-status"/>
    <w:p>
      <w:pPr>
        <w:pStyle w:val="Heading1"/>
      </w:pPr>
      <w:r>
        <w:t xml:space="preserve">VOLUME 09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3"/>
        </w:numPr>
      </w:pPr>
      <w:r>
        <w:t xml:space="preserve">Volume 09 (Part 01)</w:t>
      </w:r>
    </w:p>
    <w:p>
      <w:pPr>
        <w:pStyle w:val="Compact"/>
        <w:numPr>
          <w:ilvl w:val="0"/>
          <w:numId w:val="1003"/>
        </w:numPr>
      </w:pPr>
      <w:r>
        <w:t xml:space="preserve">Volume 09 (Part 02)</w:t>
      </w:r>
    </w:p>
    <w:p>
      <w:pPr>
        <w:pStyle w:val="Compact"/>
        <w:numPr>
          <w:ilvl w:val="0"/>
          <w:numId w:val="1003"/>
        </w:numPr>
      </w:pPr>
      <w:r>
        <w:t xml:space="preserve">Volume 09 (Part 03)</w:t>
      </w:r>
    </w:p>
    <w:p>
      <w:pPr>
        <w:pStyle w:val="Compact"/>
        <w:numPr>
          <w:ilvl w:val="0"/>
          <w:numId w:val="1003"/>
        </w:numPr>
      </w:pPr>
      <w:r>
        <w:t xml:space="preserve">Volume 09 (Part 04)</w:t>
      </w:r>
    </w:p>
    <w:p>
      <w:pPr>
        <w:pStyle w:val="Compact"/>
        <w:numPr>
          <w:ilvl w:val="0"/>
          <w:numId w:val="1003"/>
        </w:numPr>
      </w:pPr>
      <w:r>
        <w:t xml:space="preserve">Volume 09 (Part 05)</w:t>
      </w:r>
    </w:p>
    <w:p>
      <w:pPr>
        <w:pStyle w:val="Compact"/>
        <w:numPr>
          <w:ilvl w:val="0"/>
          <w:numId w:val="1003"/>
        </w:numPr>
      </w:pPr>
      <w:r>
        <w:t xml:space="preserve">Volume 09 (Part 06)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READY FOR RISK MANAGEMENT FRAMEWORK</w:t>
      </w:r>
    </w:p>
    <w:p>
      <w:pPr>
        <w:pStyle w:val="BodyText"/>
      </w:pPr>
      <w:r>
        <w:t xml:space="preserve">READY FOR VOLUME 10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2026-06-10T10:40:05Z</dcterms:created>
  <dcterms:modified xsi:type="dcterms:W3CDTF">2026-06-10T10:40:05Z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