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-management-volume-10-part-01"/>
    <w:p>
      <w:pPr>
        <w:pStyle w:val="Heading1"/>
      </w:pPr>
      <w:r>
        <w:t xml:space="preserve">Risk Management Volume 10 (Part 01)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risk-management"/>
    <w:p>
      <w:pPr>
        <w:pStyle w:val="Heading2"/>
      </w:pPr>
      <w:r>
        <w:t xml:space="preserve">Risk Management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7" w:name="enterprise-risk-management-foundation"/>
    <w:p>
      <w:pPr>
        <w:pStyle w:val="Heading1"/>
      </w:pPr>
      <w:r>
        <w:t xml:space="preserve">ENTERPRISE RISK MANAGEMENT FOUNDATION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the enterprise risk management framework governing CSI Ultimate Enterprise.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Risk Visibility</w:t>
      </w:r>
    </w:p>
    <w:p>
      <w:pPr>
        <w:pStyle w:val="Compact"/>
        <w:numPr>
          <w:ilvl w:val="0"/>
          <w:numId w:val="1001"/>
        </w:numPr>
      </w:pPr>
      <w:r>
        <w:t xml:space="preserve">Risk Ownership</w:t>
      </w:r>
    </w:p>
    <w:p>
      <w:pPr>
        <w:pStyle w:val="Compact"/>
        <w:numPr>
          <w:ilvl w:val="0"/>
          <w:numId w:val="1001"/>
        </w:numPr>
      </w:pPr>
      <w:r>
        <w:t xml:space="preserve">Risk Accountability</w:t>
      </w:r>
    </w:p>
    <w:p>
      <w:pPr>
        <w:pStyle w:val="Compact"/>
        <w:numPr>
          <w:ilvl w:val="0"/>
          <w:numId w:val="1001"/>
        </w:numPr>
      </w:pPr>
      <w:r>
        <w:t xml:space="preserve">Risk Mitigation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2"/>
    <w:p>
      <w:pPr>
        <w:pStyle w:val="Heading1"/>
      </w:pPr>
      <w:r>
        <w:t xml:space="preserve">CHAPTER 2</w:t>
      </w:r>
    </w:p>
    <w:bookmarkEnd w:id="28"/>
    <w:bookmarkStart w:id="29" w:name="risk-governance-principles"/>
    <w:p>
      <w:pPr>
        <w:pStyle w:val="Heading1"/>
      </w:pPr>
      <w:r>
        <w:t xml:space="preserve">RISK GOVERNANCE PRINCIPLES</w:t>
      </w:r>
    </w:p>
    <w:p>
      <w:pPr>
        <w:pStyle w:val="Compact"/>
        <w:numPr>
          <w:ilvl w:val="0"/>
          <w:numId w:val="1002"/>
        </w:numPr>
      </w:pPr>
      <w:r>
        <w:t xml:space="preserve">Risks Must Be Identified</w:t>
      </w:r>
    </w:p>
    <w:p>
      <w:pPr>
        <w:pStyle w:val="Compact"/>
        <w:numPr>
          <w:ilvl w:val="0"/>
          <w:numId w:val="1002"/>
        </w:numPr>
      </w:pPr>
      <w:r>
        <w:t xml:space="preserve">Risks Must Be Measured</w:t>
      </w:r>
    </w:p>
    <w:p>
      <w:pPr>
        <w:pStyle w:val="Compact"/>
        <w:numPr>
          <w:ilvl w:val="0"/>
          <w:numId w:val="1002"/>
        </w:numPr>
      </w:pPr>
      <w:r>
        <w:t xml:space="preserve">Risks Must Be Managed</w:t>
      </w:r>
    </w:p>
    <w:p>
      <w:pPr>
        <w:pStyle w:val="Compact"/>
        <w:numPr>
          <w:ilvl w:val="0"/>
          <w:numId w:val="1002"/>
        </w:numPr>
      </w:pPr>
      <w:r>
        <w:t xml:space="preserve">Risks Must Be Reviewed</w:t>
      </w:r>
    </w:p>
    <w:p>
      <w:r>
        <w:pict>
          <v:rect style="width:0;height:1.5pt" o:hralign="center" o:hrstd="t" o:hr="t"/>
        </w:pict>
      </w:r>
    </w:p>
    <w:bookmarkEnd w:id="29"/>
    <w:bookmarkStart w:id="30" w:name="part-01-completion-statement"/>
    <w:p>
      <w:pPr>
        <w:pStyle w:val="Heading1"/>
      </w:pPr>
      <w:r>
        <w:t xml:space="preserve">PART 01 COMPLETION STATEMENT</w:t>
      </w:r>
    </w:p>
    <w:p>
      <w:pPr>
        <w:pStyle w:val="FirstParagraph"/>
      </w:pPr>
      <w:r>
        <w:t xml:space="preserve">Establishes Risk Management Foundations.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2026-06-10T10:45:44Z</dcterms:created>
  <dcterms:modified xsi:type="dcterms:W3CDTF">2026-06-10T10:45:44Z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