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before="800" w:after="40" w:line="283" w:lineRule="auto"/>
        <w:jc w:val="center"/>
      </w:pPr>
      <w:r>
        <w:rPr>
          <w:rFonts w:ascii="Calibri" w:hAnsi="Calibri"/>
          <w:b/>
          <w:i w:val="0"/>
          <w:color w:val="2A78D6"/>
          <w:sz w:val="24"/>
        </w:rPr>
        <w:t>PROJECT FEATURE REPORT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504"/>
            <w:shd w:val="clear" w:color="auto" w:fill="37308a"/>
            <w:tcMar>
              <w:top w:w="380" w:type="dxa"/>
              <w:bottom w:w="380" w:type="dxa"/>
              <w:start w:w="260" w:type="dxa"/>
              <w:end w:w="260" w:type="dxa"/>
            </w:tcMar>
          </w:tcPr>
          <w:p>
            <w:pPr>
              <w:spacing w:after="80"/>
              <w:jc w:val="center"/>
            </w:pPr>
            <w:r>
              <w:rPr>
                <w:rFonts w:ascii="Calibri" w:hAnsi="Calibri"/>
                <w:b/>
                <w:i w:val="0"/>
                <w:color w:val="FFFFFF"/>
                <w:sz w:val="68"/>
              </w:rPr>
              <w:t>Finance Manager</w:t>
            </w:r>
          </w:p>
          <w:p>
            <w:pPr>
              <w:jc w:val="center"/>
            </w:pPr>
            <w:r>
              <w:rPr>
                <w:rFonts w:ascii="Calibri" w:hAnsi="Calibri"/>
                <w:b w:val="0"/>
                <w:i w:val="0"/>
                <w:color w:val="D7DBF5"/>
                <w:sz w:val="26"/>
              </w:rPr>
              <w:t>Personal Finance Management Platform</w:t>
            </w:r>
          </w:p>
        </w:tc>
      </w:tr>
    </w:tbl>
    <w:p>
      <w:pPr>
        <w:spacing w:before="360" w:after="120" w:line="312" w:lineRule="auto"/>
        <w:jc w:val="center"/>
      </w:pPr>
      <w:r>
        <w:rPr>
          <w:rFonts w:ascii="Calibri" w:hAnsi="Calibri"/>
          <w:b w:val="0"/>
          <w:i/>
          <w:color w:val="52514E"/>
          <w:sz w:val="23"/>
        </w:rPr>
        <w:t>A complete, feature-by-feature walkthrough of the platform — architecture, data model, every user and admin capability, the analytics and reporting engines, and the security model.</w:t>
      </w:r>
    </w:p>
    <w:p>
      <w:pPr>
        <w:spacing w:after="120"/>
      </w:pPr>
    </w:p>
    <w:p>
      <w:pPr>
        <w:spacing w:before="0" w:after="360" w:line="283" w:lineRule="auto"/>
        <w:jc w:val="center"/>
      </w:pPr>
      <w:r>
        <w:rPr>
          <w:rFonts w:ascii="Calibri" w:hAnsi="Calibri"/>
          <w:b/>
          <w:i w:val="0"/>
          <w:color w:val="2A78D6"/>
          <w:sz w:val="20"/>
        </w:rPr>
        <w:t>◆ Dashboard     ◆ Transactions     ◆ Budgets     ◆ Goals     ◆ Investments     ◆ Analytics     ◆ Reports     ◆ Admin</w:t>
      </w:r>
    </w:p>
    <w:tbl>
      <w:tblPr>
        <w:tblW w:type="auto" w:w="0"/>
        <w:jc w:val="center"/>
        <w:tblLook w:firstColumn="1" w:firstRow="1" w:lastColumn="0" w:lastRow="0" w:noHBand="0" w:noVBand="1" w:val="04A0"/>
        <w:tblBorders>
          <w:top w:val="single" w:sz="4" w:color="d8d8d4"/>
          <w:bottom w:val="single" w:sz="4" w:color="d8d8d4"/>
          <w:insideH w:val="single" w:sz="4" w:color="d8d8d4"/>
          <w:left w:val="none"/>
          <w:right w:val="none"/>
          <w:insideV w:val="none"/>
        </w:tblBorders>
      </w:tblPr>
      <w:tblGrid>
        <w:gridCol w:w="4824"/>
        <w:gridCol w:w="4824"/>
      </w:tblGrid>
      <w:tr>
        <w:tc>
          <w:tcPr>
            <w:tcW w:type="dxa" w:w="2448"/>
            <w:tcMar>
              <w:top w:w="60" w:type="dxa"/>
              <w:bottom w:w="60" w:type="dxa"/>
              <w:start w:w="110" w:type="dxa"/>
              <w:end w:w="110" w:type="dxa"/>
            </w:tcMar>
            <w:shd w:val="clear" w:color="auto" w:fill="eef1fb"/>
          </w:tcPr>
          <w:p>
            <w:pPr>
              <w:spacing w:after="0"/>
            </w:pPr>
            <w:r>
              <w:rPr>
                <w:rFonts w:ascii="Calibri" w:hAnsi="Calibri"/>
                <w:b/>
                <w:i w:val="0"/>
                <w:color w:val="37308A"/>
                <w:sz w:val="19"/>
              </w:rPr>
              <w:t>Document</w:t>
            </w:r>
          </w:p>
        </w:tc>
        <w:tc>
          <w:tcPr>
            <w:tcW w:type="dxa" w:w="6624"/>
            <w:tcMar>
              <w:top w:w="60" w:type="dxa"/>
              <w:bottom w:w="60" w:type="dxa"/>
              <w:start w:w="110" w:type="dxa"/>
              <w:end w:w="110" w:type="dxa"/>
            </w:tcMar>
          </w:tcPr>
          <w:p>
            <w:pPr>
              <w:spacing w:after="0"/>
            </w:pPr>
            <w:r>
              <w:rPr>
                <w:rFonts w:ascii="Calibri" w:hAnsi="Calibri"/>
                <w:b w:val="0"/>
                <w:i w:val="0"/>
                <w:color w:val="1A1A1A"/>
                <w:sz w:val="19"/>
              </w:rPr>
              <w:t>Feature &amp; Architecture Report</w:t>
            </w:r>
          </w:p>
        </w:tc>
      </w:tr>
      <w:tr>
        <w:tc>
          <w:tcPr>
            <w:tcW w:type="dxa" w:w="2448"/>
            <w:tcMar>
              <w:top w:w="60" w:type="dxa"/>
              <w:bottom w:w="60" w:type="dxa"/>
              <w:start w:w="110" w:type="dxa"/>
              <w:end w:w="110" w:type="dxa"/>
            </w:tcMar>
            <w:shd w:val="clear" w:color="auto" w:fill="eef1fb"/>
          </w:tcPr>
          <w:p>
            <w:pPr>
              <w:spacing w:after="0"/>
            </w:pPr>
            <w:r>
              <w:rPr>
                <w:rFonts w:ascii="Calibri" w:hAnsi="Calibri"/>
                <w:b/>
                <w:i w:val="0"/>
                <w:color w:val="37308A"/>
                <w:sz w:val="19"/>
              </w:rPr>
              <w:t>Platform</w:t>
            </w:r>
          </w:p>
        </w:tc>
        <w:tc>
          <w:tcPr>
            <w:tcW w:type="dxa" w:w="6624"/>
            <w:tcMar>
              <w:top w:w="60" w:type="dxa"/>
              <w:bottom w:w="60" w:type="dxa"/>
              <w:start w:w="110" w:type="dxa"/>
              <w:end w:w="110" w:type="dxa"/>
            </w:tcMar>
          </w:tcPr>
          <w:p>
            <w:pPr>
              <w:spacing w:after="0"/>
            </w:pPr>
            <w:r>
              <w:rPr>
                <w:rFonts w:ascii="Calibri" w:hAnsi="Calibri"/>
                <w:b w:val="0"/>
                <w:i w:val="0"/>
                <w:color w:val="1A1A1A"/>
                <w:sz w:val="19"/>
              </w:rPr>
              <w:t>Next.js 15 · TypeScript · Prisma · PostgreSQL (Neon)</w:t>
            </w:r>
          </w:p>
        </w:tc>
      </w:tr>
      <w:tr>
        <w:tc>
          <w:tcPr>
            <w:tcW w:type="dxa" w:w="2448"/>
            <w:tcMar>
              <w:top w:w="60" w:type="dxa"/>
              <w:bottom w:w="60" w:type="dxa"/>
              <w:start w:w="110" w:type="dxa"/>
              <w:end w:w="110" w:type="dxa"/>
            </w:tcMar>
            <w:shd w:val="clear" w:color="auto" w:fill="eef1fb"/>
          </w:tcPr>
          <w:p>
            <w:pPr>
              <w:spacing w:after="0"/>
            </w:pPr>
            <w:r>
              <w:rPr>
                <w:rFonts w:ascii="Calibri" w:hAnsi="Calibri"/>
                <w:b/>
                <w:i w:val="0"/>
                <w:color w:val="37308A"/>
                <w:sz w:val="19"/>
              </w:rPr>
              <w:t>Version</w:t>
            </w:r>
          </w:p>
        </w:tc>
        <w:tc>
          <w:tcPr>
            <w:tcW w:type="dxa" w:w="6624"/>
            <w:tcMar>
              <w:top w:w="60" w:type="dxa"/>
              <w:bottom w:w="60" w:type="dxa"/>
              <w:start w:w="110" w:type="dxa"/>
              <w:end w:w="110" w:type="dxa"/>
            </w:tcMar>
          </w:tcPr>
          <w:p>
            <w:pPr>
              <w:spacing w:after="0"/>
            </w:pPr>
            <w:r>
              <w:rPr>
                <w:rFonts w:ascii="Calibri" w:hAnsi="Calibri"/>
                <w:b w:val="0"/>
                <w:i w:val="0"/>
                <w:color w:val="1A1A1A"/>
                <w:sz w:val="19"/>
              </w:rPr>
              <w:t>1.0  ·  Application v0.1.0</w:t>
            </w:r>
          </w:p>
        </w:tc>
      </w:tr>
      <w:tr>
        <w:tc>
          <w:tcPr>
            <w:tcW w:type="dxa" w:w="2448"/>
            <w:tcMar>
              <w:top w:w="60" w:type="dxa"/>
              <w:bottom w:w="60" w:type="dxa"/>
              <w:start w:w="110" w:type="dxa"/>
              <w:end w:w="110" w:type="dxa"/>
            </w:tcMar>
            <w:shd w:val="clear" w:color="auto" w:fill="eef1fb"/>
          </w:tcPr>
          <w:p>
            <w:pPr>
              <w:spacing w:after="0"/>
            </w:pPr>
            <w:r>
              <w:rPr>
                <w:rFonts w:ascii="Calibri" w:hAnsi="Calibri"/>
                <w:b/>
                <w:i w:val="0"/>
                <w:color w:val="37308A"/>
                <w:sz w:val="19"/>
              </w:rPr>
              <w:t>Date</w:t>
            </w:r>
          </w:p>
        </w:tc>
        <w:tc>
          <w:tcPr>
            <w:tcW w:type="dxa" w:w="6624"/>
            <w:tcMar>
              <w:top w:w="60" w:type="dxa"/>
              <w:bottom w:w="60" w:type="dxa"/>
              <w:start w:w="110" w:type="dxa"/>
              <w:end w:w="110" w:type="dxa"/>
            </w:tcMar>
          </w:tcPr>
          <w:p>
            <w:pPr>
              <w:spacing w:after="0"/>
            </w:pPr>
            <w:r>
              <w:rPr>
                <w:rFonts w:ascii="Calibri" w:hAnsi="Calibri"/>
                <w:b w:val="0"/>
                <w:i w:val="0"/>
                <w:color w:val="1A1A1A"/>
                <w:sz w:val="19"/>
              </w:rPr>
              <w:t>3 July 2026</w:t>
            </w:r>
          </w:p>
        </w:tc>
      </w:tr>
    </w:tbl>
    <w:p>
      <w:r>
        <w:br w:type="page"/>
      </w:r>
    </w:p>
    <w:p>
      <w:pPr>
        <w:spacing w:after="80"/>
      </w:pPr>
      <w:r>
        <w:rPr>
          <w:rFonts w:ascii="Calibri" w:hAnsi="Calibri"/>
          <w:b/>
          <w:i w:val="0"/>
          <w:color w:val="37308A"/>
          <w:sz w:val="44"/>
        </w:rPr>
        <w:t>Table of Contents</w:t>
      </w:r>
    </w:p>
    <w:p>
      <w:pPr>
        <w:spacing w:after="240"/>
        <w:pBdr>
          <w:bottom w:val="single" w:sz="18" w:space="1" w:color="2a78d6"/>
        </w:pBdr>
      </w:pPr>
    </w:p>
    <w:p>
      <w:pPr>
        <w:spacing w:after="60" w:before="100"/>
      </w:pPr>
      <w:r>
        <w:rPr>
          <w:rFonts w:ascii="Calibri" w:hAnsi="Calibri"/>
          <w:b/>
          <w:i w:val="0"/>
          <w:color w:val="2A78D6"/>
          <w:sz w:val="23"/>
        </w:rPr>
        <w:t xml:space="preserve">1   </w:t>
      </w:r>
      <w:r>
        <w:rPr>
          <w:rFonts w:ascii="Calibri" w:hAnsi="Calibri"/>
          <w:b/>
          <w:i w:val="0"/>
          <w:color w:val="4A3AA7"/>
          <w:sz w:val="23"/>
        </w:rPr>
        <w:t>Executive Summary</w:t>
      </w:r>
    </w:p>
    <w:p>
      <w:pPr>
        <w:spacing w:after="60" w:before="100"/>
      </w:pPr>
      <w:r>
        <w:rPr>
          <w:rFonts w:ascii="Calibri" w:hAnsi="Calibri"/>
          <w:b/>
          <w:i w:val="0"/>
          <w:color w:val="2A78D6"/>
          <w:sz w:val="23"/>
        </w:rPr>
        <w:t xml:space="preserve">2   </w:t>
      </w:r>
      <w:r>
        <w:rPr>
          <w:rFonts w:ascii="Calibri" w:hAnsi="Calibri"/>
          <w:b/>
          <w:i w:val="0"/>
          <w:color w:val="4A3AA7"/>
          <w:sz w:val="23"/>
        </w:rPr>
        <w:t>Technology Stack</w:t>
      </w:r>
    </w:p>
    <w:p>
      <w:pPr>
        <w:spacing w:after="60" w:before="100"/>
      </w:pPr>
      <w:r>
        <w:rPr>
          <w:rFonts w:ascii="Calibri" w:hAnsi="Calibri"/>
          <w:b/>
          <w:i w:val="0"/>
          <w:color w:val="2A78D6"/>
          <w:sz w:val="23"/>
        </w:rPr>
        <w:t xml:space="preserve">3   </w:t>
      </w:r>
      <w:r>
        <w:rPr>
          <w:rFonts w:ascii="Calibri" w:hAnsi="Calibri"/>
          <w:b/>
          <w:i w:val="0"/>
          <w:color w:val="4A3AA7"/>
          <w:sz w:val="23"/>
        </w:rPr>
        <w:t>System Architecture</w:t>
      </w:r>
    </w:p>
    <w:p>
      <w:pPr>
        <w:spacing w:after="60" w:before="100"/>
      </w:pPr>
      <w:r>
        <w:rPr>
          <w:rFonts w:ascii="Calibri" w:hAnsi="Calibri"/>
          <w:b/>
          <w:i w:val="0"/>
          <w:color w:val="2A78D6"/>
          <w:sz w:val="23"/>
        </w:rPr>
        <w:t xml:space="preserve">4   </w:t>
      </w:r>
      <w:r>
        <w:rPr>
          <w:rFonts w:ascii="Calibri" w:hAnsi="Calibri"/>
          <w:b/>
          <w:i w:val="0"/>
          <w:color w:val="4A3AA7"/>
          <w:sz w:val="23"/>
        </w:rPr>
        <w:t>Data Model</w:t>
      </w:r>
    </w:p>
    <w:p>
      <w:pPr>
        <w:spacing w:after="60" w:before="100"/>
      </w:pPr>
      <w:r>
        <w:rPr>
          <w:rFonts w:ascii="Calibri" w:hAnsi="Calibri"/>
          <w:b/>
          <w:i w:val="0"/>
          <w:color w:val="2A78D6"/>
          <w:sz w:val="23"/>
        </w:rPr>
        <w:t xml:space="preserve">5   </w:t>
      </w:r>
      <w:r>
        <w:rPr>
          <w:rFonts w:ascii="Calibri" w:hAnsi="Calibri"/>
          <w:b/>
          <w:i w:val="0"/>
          <w:color w:val="4A3AA7"/>
          <w:sz w:val="23"/>
        </w:rPr>
        <w:t>Feature Deep-Dive</w:t>
      </w:r>
    </w:p>
    <w:p>
      <w:pPr>
        <w:spacing w:after="20"/>
        <w:ind w:left="576"/>
      </w:pPr>
      <w:r>
        <w:rPr>
          <w:rFonts w:ascii="Calibri" w:hAnsi="Calibri"/>
          <w:b/>
          <w:i w:val="0"/>
          <w:color w:val="777672"/>
          <w:sz w:val="20"/>
        </w:rPr>
        <w:t xml:space="preserve">5.1   </w:t>
      </w:r>
      <w:r>
        <w:rPr>
          <w:rFonts w:ascii="Calibri" w:hAnsi="Calibri"/>
          <w:b w:val="0"/>
          <w:i w:val="0"/>
          <w:color w:val="52514E"/>
          <w:sz w:val="20"/>
        </w:rPr>
        <w:t>Authentication &amp; Access Control (RBAC)</w:t>
      </w:r>
    </w:p>
    <w:p>
      <w:pPr>
        <w:spacing w:after="20"/>
        <w:ind w:left="576"/>
      </w:pPr>
      <w:r>
        <w:rPr>
          <w:rFonts w:ascii="Calibri" w:hAnsi="Calibri"/>
          <w:b/>
          <w:i w:val="0"/>
          <w:color w:val="777672"/>
          <w:sz w:val="20"/>
        </w:rPr>
        <w:t xml:space="preserve">5.2   </w:t>
      </w:r>
      <w:r>
        <w:rPr>
          <w:rFonts w:ascii="Calibri" w:hAnsi="Calibri"/>
          <w:b w:val="0"/>
          <w:i w:val="0"/>
          <w:color w:val="52514E"/>
          <w:sz w:val="20"/>
        </w:rPr>
        <w:t>Dashboard &amp; Financial Health Score</w:t>
      </w:r>
    </w:p>
    <w:p>
      <w:pPr>
        <w:spacing w:after="20"/>
        <w:ind w:left="576"/>
      </w:pPr>
      <w:r>
        <w:rPr>
          <w:rFonts w:ascii="Calibri" w:hAnsi="Calibri"/>
          <w:b/>
          <w:i w:val="0"/>
          <w:color w:val="777672"/>
          <w:sz w:val="20"/>
        </w:rPr>
        <w:t xml:space="preserve">5.3   </w:t>
      </w:r>
      <w:r>
        <w:rPr>
          <w:rFonts w:ascii="Calibri" w:hAnsi="Calibri"/>
          <w:b w:val="0"/>
          <w:i w:val="0"/>
          <w:color w:val="52514E"/>
          <w:sz w:val="20"/>
        </w:rPr>
        <w:t>Accounts</w:t>
      </w:r>
    </w:p>
    <w:p>
      <w:pPr>
        <w:spacing w:after="20"/>
        <w:ind w:left="576"/>
      </w:pPr>
      <w:r>
        <w:rPr>
          <w:rFonts w:ascii="Calibri" w:hAnsi="Calibri"/>
          <w:b/>
          <w:i w:val="0"/>
          <w:color w:val="777672"/>
          <w:sz w:val="20"/>
        </w:rPr>
        <w:t xml:space="preserve">5.4   </w:t>
      </w:r>
      <w:r>
        <w:rPr>
          <w:rFonts w:ascii="Calibri" w:hAnsi="Calibri"/>
          <w:b w:val="0"/>
          <w:i w:val="0"/>
          <w:color w:val="52514E"/>
          <w:sz w:val="20"/>
        </w:rPr>
        <w:t>Transactions &amp; Transfers</w:t>
      </w:r>
    </w:p>
    <w:p>
      <w:pPr>
        <w:spacing w:after="20"/>
        <w:ind w:left="576"/>
      </w:pPr>
      <w:r>
        <w:rPr>
          <w:rFonts w:ascii="Calibri" w:hAnsi="Calibri"/>
          <w:b/>
          <w:i w:val="0"/>
          <w:color w:val="777672"/>
          <w:sz w:val="20"/>
        </w:rPr>
        <w:t xml:space="preserve">5.5   </w:t>
      </w:r>
      <w:r>
        <w:rPr>
          <w:rFonts w:ascii="Calibri" w:hAnsi="Calibri"/>
          <w:b w:val="0"/>
          <w:i w:val="0"/>
          <w:color w:val="52514E"/>
          <w:sz w:val="20"/>
        </w:rPr>
        <w:t>Categories</w:t>
      </w:r>
    </w:p>
    <w:p>
      <w:pPr>
        <w:spacing w:after="20"/>
        <w:ind w:left="576"/>
      </w:pPr>
      <w:r>
        <w:rPr>
          <w:rFonts w:ascii="Calibri" w:hAnsi="Calibri"/>
          <w:b/>
          <w:i w:val="0"/>
          <w:color w:val="777672"/>
          <w:sz w:val="20"/>
        </w:rPr>
        <w:t xml:space="preserve">5.6   </w:t>
      </w:r>
      <w:r>
        <w:rPr>
          <w:rFonts w:ascii="Calibri" w:hAnsi="Calibri"/>
          <w:b w:val="0"/>
          <w:i w:val="0"/>
          <w:color w:val="52514E"/>
          <w:sz w:val="20"/>
        </w:rPr>
        <w:t>Budgets</w:t>
      </w:r>
    </w:p>
    <w:p>
      <w:pPr>
        <w:spacing w:after="20"/>
        <w:ind w:left="576"/>
      </w:pPr>
      <w:r>
        <w:rPr>
          <w:rFonts w:ascii="Calibri" w:hAnsi="Calibri"/>
          <w:b/>
          <w:i w:val="0"/>
          <w:color w:val="777672"/>
          <w:sz w:val="20"/>
        </w:rPr>
        <w:t xml:space="preserve">5.7   </w:t>
      </w:r>
      <w:r>
        <w:rPr>
          <w:rFonts w:ascii="Calibri" w:hAnsi="Calibri"/>
          <w:b w:val="0"/>
          <w:i w:val="0"/>
          <w:color w:val="52514E"/>
          <w:sz w:val="20"/>
        </w:rPr>
        <w:t>Recurring Bills</w:t>
      </w:r>
    </w:p>
    <w:p>
      <w:pPr>
        <w:spacing w:after="20"/>
        <w:ind w:left="576"/>
      </w:pPr>
      <w:r>
        <w:rPr>
          <w:rFonts w:ascii="Calibri" w:hAnsi="Calibri"/>
          <w:b/>
          <w:i w:val="0"/>
          <w:color w:val="777672"/>
          <w:sz w:val="20"/>
        </w:rPr>
        <w:t xml:space="preserve">5.8   </w:t>
      </w:r>
      <w:r>
        <w:rPr>
          <w:rFonts w:ascii="Calibri" w:hAnsi="Calibri"/>
          <w:b w:val="0"/>
          <w:i w:val="0"/>
          <w:color w:val="52514E"/>
          <w:sz w:val="20"/>
        </w:rPr>
        <w:t>Savings Goals</w:t>
      </w:r>
    </w:p>
    <w:p>
      <w:pPr>
        <w:spacing w:after="20"/>
        <w:ind w:left="576"/>
      </w:pPr>
      <w:r>
        <w:rPr>
          <w:rFonts w:ascii="Calibri" w:hAnsi="Calibri"/>
          <w:b/>
          <w:i w:val="0"/>
          <w:color w:val="777672"/>
          <w:sz w:val="20"/>
        </w:rPr>
        <w:t xml:space="preserve">5.9   </w:t>
      </w:r>
      <w:r>
        <w:rPr>
          <w:rFonts w:ascii="Calibri" w:hAnsi="Calibri"/>
          <w:b w:val="0"/>
          <w:i w:val="0"/>
          <w:color w:val="52514E"/>
          <w:sz w:val="20"/>
        </w:rPr>
        <w:t>Investments</w:t>
      </w:r>
    </w:p>
    <w:p>
      <w:pPr>
        <w:spacing w:after="20"/>
        <w:ind w:left="576"/>
      </w:pPr>
      <w:r>
        <w:rPr>
          <w:rFonts w:ascii="Calibri" w:hAnsi="Calibri"/>
          <w:b/>
          <w:i w:val="0"/>
          <w:color w:val="777672"/>
          <w:sz w:val="20"/>
        </w:rPr>
        <w:t xml:space="preserve">5.10   </w:t>
      </w:r>
      <w:r>
        <w:rPr>
          <w:rFonts w:ascii="Calibri" w:hAnsi="Calibri"/>
          <w:b w:val="0"/>
          <w:i w:val="0"/>
          <w:color w:val="52514E"/>
          <w:sz w:val="20"/>
        </w:rPr>
        <w:t>Quick Spending Tracker</w:t>
      </w:r>
    </w:p>
    <w:p>
      <w:pPr>
        <w:spacing w:after="20"/>
        <w:ind w:left="576"/>
      </w:pPr>
      <w:r>
        <w:rPr>
          <w:rFonts w:ascii="Calibri" w:hAnsi="Calibri"/>
          <w:b/>
          <w:i w:val="0"/>
          <w:color w:val="777672"/>
          <w:sz w:val="20"/>
        </w:rPr>
        <w:t xml:space="preserve">5.11   </w:t>
      </w:r>
      <w:r>
        <w:rPr>
          <w:rFonts w:ascii="Calibri" w:hAnsi="Calibri"/>
          <w:b w:val="0"/>
          <w:i w:val="0"/>
          <w:color w:val="52514E"/>
          <w:sz w:val="20"/>
        </w:rPr>
        <w:t>Analytics</w:t>
      </w:r>
    </w:p>
    <w:p>
      <w:pPr>
        <w:spacing w:after="20"/>
        <w:ind w:left="576"/>
      </w:pPr>
      <w:r>
        <w:rPr>
          <w:rFonts w:ascii="Calibri" w:hAnsi="Calibri"/>
          <w:b/>
          <w:i w:val="0"/>
          <w:color w:val="777672"/>
          <w:sz w:val="20"/>
        </w:rPr>
        <w:t xml:space="preserve">5.12   </w:t>
      </w:r>
      <w:r>
        <w:rPr>
          <w:rFonts w:ascii="Calibri" w:hAnsi="Calibri"/>
          <w:b w:val="0"/>
          <w:i w:val="0"/>
          <w:color w:val="52514E"/>
          <w:sz w:val="20"/>
        </w:rPr>
        <w:t>Reports &amp; Data Export</w:t>
      </w:r>
    </w:p>
    <w:p>
      <w:pPr>
        <w:spacing w:after="20"/>
        <w:ind w:left="576"/>
      </w:pPr>
      <w:r>
        <w:rPr>
          <w:rFonts w:ascii="Calibri" w:hAnsi="Calibri"/>
          <w:b/>
          <w:i w:val="0"/>
          <w:color w:val="777672"/>
          <w:sz w:val="20"/>
        </w:rPr>
        <w:t xml:space="preserve">5.13   </w:t>
      </w:r>
      <w:r>
        <w:rPr>
          <w:rFonts w:ascii="Calibri" w:hAnsi="Calibri"/>
          <w:b w:val="0"/>
          <w:i w:val="0"/>
          <w:color w:val="52514E"/>
          <w:sz w:val="20"/>
        </w:rPr>
        <w:t>Notifications</w:t>
      </w:r>
    </w:p>
    <w:p>
      <w:pPr>
        <w:spacing w:after="20"/>
        <w:ind w:left="576"/>
      </w:pPr>
      <w:r>
        <w:rPr>
          <w:rFonts w:ascii="Calibri" w:hAnsi="Calibri"/>
          <w:b/>
          <w:i w:val="0"/>
          <w:color w:val="777672"/>
          <w:sz w:val="20"/>
        </w:rPr>
        <w:t xml:space="preserve">5.14   </w:t>
      </w:r>
      <w:r>
        <w:rPr>
          <w:rFonts w:ascii="Calibri" w:hAnsi="Calibri"/>
          <w:b w:val="0"/>
          <w:i w:val="0"/>
          <w:color w:val="52514E"/>
          <w:sz w:val="20"/>
        </w:rPr>
        <w:t>Admin Panel</w:t>
      </w:r>
    </w:p>
    <w:p>
      <w:pPr>
        <w:spacing w:after="20"/>
        <w:ind w:left="576"/>
      </w:pPr>
      <w:r>
        <w:rPr>
          <w:rFonts w:ascii="Calibri" w:hAnsi="Calibri"/>
          <w:b/>
          <w:i w:val="0"/>
          <w:color w:val="777672"/>
          <w:sz w:val="20"/>
        </w:rPr>
        <w:t xml:space="preserve">5.15   </w:t>
      </w:r>
      <w:r>
        <w:rPr>
          <w:rFonts w:ascii="Calibri" w:hAnsi="Calibri"/>
          <w:b w:val="0"/>
          <w:i w:val="0"/>
          <w:color w:val="52514E"/>
          <w:sz w:val="20"/>
        </w:rPr>
        <w:t>Profile &amp; Settings</w:t>
      </w:r>
    </w:p>
    <w:p>
      <w:pPr>
        <w:spacing w:after="60" w:before="100"/>
      </w:pPr>
      <w:r>
        <w:rPr>
          <w:rFonts w:ascii="Calibri" w:hAnsi="Calibri"/>
          <w:b/>
          <w:i w:val="0"/>
          <w:color w:val="2A78D6"/>
          <w:sz w:val="23"/>
        </w:rPr>
        <w:t xml:space="preserve">6   </w:t>
      </w:r>
      <w:r>
        <w:rPr>
          <w:rFonts w:ascii="Calibri" w:hAnsi="Calibri"/>
          <w:b/>
          <w:i w:val="0"/>
          <w:color w:val="4A3AA7"/>
          <w:sz w:val="23"/>
        </w:rPr>
        <w:t>API Surface</w:t>
      </w:r>
    </w:p>
    <w:p>
      <w:pPr>
        <w:spacing w:after="60" w:before="100"/>
      </w:pPr>
      <w:r>
        <w:rPr>
          <w:rFonts w:ascii="Calibri" w:hAnsi="Calibri"/>
          <w:b/>
          <w:i w:val="0"/>
          <w:color w:val="2A78D6"/>
          <w:sz w:val="23"/>
        </w:rPr>
        <w:t xml:space="preserve">7   </w:t>
      </w:r>
      <w:r>
        <w:rPr>
          <w:rFonts w:ascii="Calibri" w:hAnsi="Calibri"/>
          <w:b/>
          <w:i w:val="0"/>
          <w:color w:val="4A3AA7"/>
          <w:sz w:val="23"/>
        </w:rPr>
        <w:t>Security Model</w:t>
      </w:r>
    </w:p>
    <w:p>
      <w:pPr>
        <w:spacing w:after="60" w:before="100"/>
      </w:pPr>
      <w:r>
        <w:rPr>
          <w:rFonts w:ascii="Calibri" w:hAnsi="Calibri"/>
          <w:b/>
          <w:i w:val="0"/>
          <w:color w:val="2A78D6"/>
          <w:sz w:val="23"/>
        </w:rPr>
        <w:t xml:space="preserve">8   </w:t>
      </w:r>
      <w:r>
        <w:rPr>
          <w:rFonts w:ascii="Calibri" w:hAnsi="Calibri"/>
          <w:b/>
          <w:i w:val="0"/>
          <w:color w:val="4A3AA7"/>
          <w:sz w:val="23"/>
        </w:rPr>
        <w:t>Feature Summary Matrix</w:t>
      </w:r>
    </w:p>
    <w:p>
      <w:pPr>
        <w:spacing w:after="60" w:before="100"/>
      </w:pPr>
      <w:r>
        <w:rPr>
          <w:rFonts w:ascii="Calibri" w:hAnsi="Calibri"/>
          <w:b/>
          <w:i w:val="0"/>
          <w:color w:val="2A78D6"/>
          <w:sz w:val="23"/>
        </w:rPr>
        <w:t xml:space="preserve">9   </w:t>
      </w:r>
      <w:r>
        <w:rPr>
          <w:rFonts w:ascii="Calibri" w:hAnsi="Calibri"/>
          <w:b/>
          <w:i w:val="0"/>
          <w:color w:val="4A3AA7"/>
          <w:sz w:val="23"/>
        </w:rPr>
        <w:t>Appendix — Setup &amp; Operations</w:t>
      </w:r>
    </w:p>
    <w:p>
      <w:r>
        <w:br w:type="page"/>
      </w:r>
    </w:p>
    <w:p>
      <w:pPr>
        <w:keepNext/>
        <w:spacing w:before="400" w:after="40"/>
      </w:pPr>
      <w:r>
        <w:rPr>
          <w:rFonts w:ascii="Calibri" w:hAnsi="Calibri"/>
          <w:b/>
          <w:i w:val="0"/>
          <w:color w:val="2A78D6"/>
          <w:sz w:val="40"/>
        </w:rPr>
        <w:t xml:space="preserve">1   </w:t>
      </w:r>
      <w:r>
        <w:rPr>
          <w:rFonts w:ascii="Calibri" w:hAnsi="Calibri"/>
          <w:b/>
          <w:i w:val="0"/>
          <w:color w:val="4A3AA7"/>
          <w:sz w:val="36"/>
        </w:rPr>
        <w:t xml:space="preserve">◆  </w:t>
      </w:r>
      <w:r>
        <w:rPr>
          <w:rFonts w:ascii="Calibri" w:hAnsi="Calibri"/>
          <w:b/>
          <w:i w:val="0"/>
          <w:color w:val="37308A"/>
          <w:sz w:val="40"/>
        </w:rPr>
        <w:t>Executive Summary</w:t>
      </w:r>
    </w:p>
    <w:p>
      <w:pPr>
        <w:spacing w:before="0" w:after="200"/>
        <w:pBdr>
          <w:bottom w:val="single" w:sz="18" w:space="1" w:color="2a78d6"/>
        </w:pBdr>
      </w:pPr>
    </w:p>
    <w:p>
      <w:pPr>
        <w:spacing w:before="0" w:after="120" w:line="283" w:lineRule="auto"/>
      </w:pPr>
      <w:r>
        <w:rPr>
          <w:rFonts w:ascii="Calibri" w:hAnsi="Calibri"/>
          <w:b w:val="0"/>
          <w:i w:val="0"/>
          <w:color w:val="1A1A1A"/>
          <w:sz w:val="21"/>
        </w:rPr>
        <w:t>Finance Manager is a modern, full-stack personal-finance platform that lets a user bring their entire financial life into one place — bank and card accounts, every transaction, category budgets, recurring bills, savings goals, and an investment portfolio — and then understand it through an auto-refreshing dashboard, rich analytics, and exportable reports. A separate, fully-guarded admin console adds user management, platform analytics, an audit trail, and system-wide settings.</w:t>
      </w:r>
    </w:p>
    <w:p>
      <w:pPr>
        <w:spacing w:before="0" w:after="120" w:line="283" w:lineRule="auto"/>
      </w:pPr>
      <w:r>
        <w:rPr>
          <w:rFonts w:ascii="Calibri" w:hAnsi="Calibri"/>
          <w:b w:val="0"/>
          <w:i w:val="0"/>
          <w:color w:val="1A1A1A"/>
          <w:sz w:val="21"/>
        </w:rPr>
        <w:t>The application is built on Next.js 15 (App Router) with a strict TypeScript codebase, a Prisma-modelled PostgreSQL database hosted on Neon, and Auth.js v5 for authentication. Every mutating request is validated with Zod, ownership-checked, and protected by an origin-based CSRF guard, giving the platform a security posture appropriate for real financial data.</w:t>
      </w:r>
    </w:p>
    <w:p>
      <w:pPr>
        <w:keepNext/>
        <w:spacing w:before="180" w:after="60"/>
      </w:pPr>
      <w:r>
        <w:rPr>
          <w:rFonts w:ascii="Calibri" w:hAnsi="Calibri"/>
          <w:b/>
          <w:i w:val="0"/>
          <w:color w:val="2A78D6"/>
          <w:sz w:val="23"/>
        </w:rPr>
        <w:t xml:space="preserve">▸ </w:t>
      </w:r>
      <w:r>
        <w:rPr>
          <w:rFonts w:ascii="Calibri" w:hAnsi="Calibri"/>
          <w:b/>
          <w:i w:val="0"/>
          <w:color w:val="1A1A1A"/>
          <w:sz w:val="23"/>
        </w:rPr>
        <w:t>At a glance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024"/>
            <w:shd w:val="clear" w:color="auto" w:fill="f6f7fc"/>
            <w:tcMar>
              <w:top w:w="140" w:type="dxa"/>
              <w:bottom w:w="140" w:type="dxa"/>
              <w:start w:w="120" w:type="dxa"/>
              <w:end w:w="120" w:type="dxa"/>
            </w:tcMar>
          </w:tcPr>
          <w:p>
            <w:pPr>
              <w:spacing w:after="0"/>
              <w:jc w:val="center"/>
            </w:pPr>
            <w:r>
              <w:rPr>
                <w:rFonts w:ascii="Calibri" w:hAnsi="Calibri"/>
                <w:b/>
                <w:i w:val="0"/>
                <w:color w:val="2A78D6"/>
                <w:sz w:val="44"/>
              </w:rPr>
              <w:t>15</w:t>
            </w:r>
          </w:p>
          <w:p>
            <w:pPr>
              <w:spacing w:after="0"/>
              <w:jc w:val="center"/>
            </w:pPr>
            <w:r>
              <w:rPr>
                <w:rFonts w:ascii="Calibri" w:hAnsi="Calibri"/>
                <w:b w:val="0"/>
                <w:i w:val="0"/>
                <w:color w:val="52514E"/>
                <w:sz w:val="18"/>
              </w:rPr>
              <w:t>user &amp; admin feature modules</w:t>
            </w:r>
          </w:p>
        </w:tc>
        <w:tc>
          <w:tcPr>
            <w:tcW w:type="dxa" w:w="3024"/>
            <w:shd w:val="clear" w:color="auto" w:fill="f6f7fc"/>
            <w:tcMar>
              <w:top w:w="140" w:type="dxa"/>
              <w:bottom w:w="140" w:type="dxa"/>
              <w:start w:w="120" w:type="dxa"/>
              <w:end w:w="120" w:type="dxa"/>
            </w:tcMar>
          </w:tcPr>
          <w:p>
            <w:pPr>
              <w:spacing w:after="0"/>
              <w:jc w:val="center"/>
            </w:pPr>
            <w:r>
              <w:rPr>
                <w:rFonts w:ascii="Calibri" w:hAnsi="Calibri"/>
                <w:b/>
                <w:i w:val="0"/>
                <w:color w:val="2A78D6"/>
                <w:sz w:val="44"/>
              </w:rPr>
              <w:t>14</w:t>
            </w:r>
          </w:p>
          <w:p>
            <w:pPr>
              <w:spacing w:after="0"/>
              <w:jc w:val="center"/>
            </w:pPr>
            <w:r>
              <w:rPr>
                <w:rFonts w:ascii="Calibri" w:hAnsi="Calibri"/>
                <w:b w:val="0"/>
                <w:i w:val="0"/>
                <w:color w:val="52514E"/>
                <w:sz w:val="18"/>
              </w:rPr>
              <w:t>database models</w:t>
            </w:r>
          </w:p>
        </w:tc>
        <w:tc>
          <w:tcPr>
            <w:tcW w:type="dxa" w:w="3024"/>
            <w:shd w:val="clear" w:color="auto" w:fill="f6f7fc"/>
            <w:tcMar>
              <w:top w:w="140" w:type="dxa"/>
              <w:bottom w:w="140" w:type="dxa"/>
              <w:start w:w="120" w:type="dxa"/>
              <w:end w:w="120" w:type="dxa"/>
            </w:tcMar>
          </w:tcPr>
          <w:p>
            <w:pPr>
              <w:spacing w:after="0"/>
              <w:jc w:val="center"/>
            </w:pPr>
            <w:r>
              <w:rPr>
                <w:rFonts w:ascii="Calibri" w:hAnsi="Calibri"/>
                <w:b/>
                <w:i w:val="0"/>
                <w:color w:val="2A78D6"/>
                <w:sz w:val="44"/>
              </w:rPr>
              <w:t>40</w:t>
            </w:r>
          </w:p>
          <w:p>
            <w:pPr>
              <w:spacing w:after="0"/>
              <w:jc w:val="center"/>
            </w:pPr>
            <w:r>
              <w:rPr>
                <w:rFonts w:ascii="Calibri" w:hAnsi="Calibri"/>
                <w:b w:val="0"/>
                <w:i w:val="0"/>
                <w:color w:val="52514E"/>
                <w:sz w:val="18"/>
              </w:rPr>
              <w:t>REST route handlers</w:t>
            </w:r>
          </w:p>
        </w:tc>
      </w:tr>
      <w:tr>
        <w:tc>
          <w:tcPr>
            <w:tcW w:type="dxa" w:w="3024"/>
            <w:shd w:val="clear" w:color="auto" w:fill="f6f7fc"/>
            <w:tcMar>
              <w:top w:w="140" w:type="dxa"/>
              <w:bottom w:w="140" w:type="dxa"/>
              <w:start w:w="120" w:type="dxa"/>
              <w:end w:w="120" w:type="dxa"/>
            </w:tcMar>
          </w:tcPr>
          <w:p>
            <w:pPr>
              <w:spacing w:after="0"/>
              <w:jc w:val="center"/>
            </w:pPr>
            <w:r>
              <w:rPr>
                <w:rFonts w:ascii="Calibri" w:hAnsi="Calibri"/>
                <w:b/>
                <w:i w:val="0"/>
                <w:color w:val="2A78D6"/>
                <w:sz w:val="44"/>
              </w:rPr>
              <w:t>24</w:t>
            </w:r>
          </w:p>
          <w:p>
            <w:pPr>
              <w:spacing w:after="0"/>
              <w:jc w:val="center"/>
            </w:pPr>
            <w:r>
              <w:rPr>
                <w:rFonts w:ascii="Calibri" w:hAnsi="Calibri"/>
                <w:b w:val="0"/>
                <w:i w:val="0"/>
                <w:color w:val="52514E"/>
                <w:sz w:val="18"/>
              </w:rPr>
              <w:t>application pages</w:t>
            </w:r>
          </w:p>
        </w:tc>
        <w:tc>
          <w:tcPr>
            <w:tcW w:type="dxa" w:w="3024"/>
            <w:shd w:val="clear" w:color="auto" w:fill="f6f7fc"/>
            <w:tcMar>
              <w:top w:w="140" w:type="dxa"/>
              <w:bottom w:w="140" w:type="dxa"/>
              <w:start w:w="120" w:type="dxa"/>
              <w:end w:w="120" w:type="dxa"/>
            </w:tcMar>
          </w:tcPr>
          <w:p>
            <w:pPr>
              <w:spacing w:after="0"/>
              <w:jc w:val="center"/>
            </w:pPr>
            <w:r>
              <w:rPr>
                <w:rFonts w:ascii="Calibri" w:hAnsi="Calibri"/>
                <w:b/>
                <w:i w:val="0"/>
                <w:color w:val="2A78D6"/>
                <w:sz w:val="44"/>
              </w:rPr>
              <w:t>4-signal</w:t>
            </w:r>
          </w:p>
          <w:p>
            <w:pPr>
              <w:spacing w:after="0"/>
              <w:jc w:val="center"/>
            </w:pPr>
            <w:r>
              <w:rPr>
                <w:rFonts w:ascii="Calibri" w:hAnsi="Calibri"/>
                <w:b w:val="0"/>
                <w:i w:val="0"/>
                <w:color w:val="52514E"/>
                <w:sz w:val="18"/>
              </w:rPr>
              <w:t>financial-health score</w:t>
            </w:r>
          </w:p>
        </w:tc>
        <w:tc>
          <w:tcPr>
            <w:tcW w:type="dxa" w:w="3024"/>
            <w:shd w:val="clear" w:color="auto" w:fill="f6f7fc"/>
            <w:tcMar>
              <w:top w:w="140" w:type="dxa"/>
              <w:bottom w:w="140" w:type="dxa"/>
              <w:start w:w="120" w:type="dxa"/>
              <w:end w:w="120" w:type="dxa"/>
            </w:tcMar>
          </w:tcPr>
          <w:p>
            <w:pPr>
              <w:spacing w:after="0"/>
              <w:jc w:val="center"/>
            </w:pPr>
            <w:r>
              <w:rPr>
                <w:rFonts w:ascii="Calibri" w:hAnsi="Calibri"/>
                <w:b/>
                <w:i w:val="0"/>
                <w:color w:val="2A78D6"/>
                <w:sz w:val="44"/>
              </w:rPr>
              <w:t>3</w:t>
            </w:r>
          </w:p>
          <w:p>
            <w:pPr>
              <w:spacing w:after="0"/>
              <w:jc w:val="center"/>
            </w:pPr>
            <w:r>
              <w:rPr>
                <w:rFonts w:ascii="Calibri" w:hAnsi="Calibri"/>
                <w:b w:val="0"/>
                <w:i w:val="0"/>
                <w:color w:val="52514E"/>
                <w:sz w:val="18"/>
              </w:rPr>
              <w:t>export formats (CSV · Excel · PDF)</w:t>
            </w:r>
          </w:p>
        </w:tc>
      </w:tr>
    </w:tbl>
    <w:p>
      <w:pPr>
        <w:spacing w:after="80"/>
      </w:pPr>
    </w:p>
    <w:p>
      <w:pPr>
        <w:spacing w:before="120" w:after="40"/>
        <w:ind w:left="72"/>
        <w:shd w:val="clear" w:color="auto" w:fill="eef1fb"/>
        <w:pBdr>
          <w:left w:val="single" w:sz="18" w:space="10" w:color="2a78d6"/>
        </w:pBdr>
      </w:pPr>
      <w:r>
        <w:rPr>
          <w:rFonts w:ascii="Calibri" w:hAnsi="Calibri"/>
          <w:b/>
          <w:i w:val="0"/>
          <w:color w:val="37308A"/>
          <w:sz w:val="22"/>
        </w:rPr>
        <w:t xml:space="preserve">◆  </w:t>
      </w:r>
      <w:r>
        <w:rPr>
          <w:rFonts w:ascii="Calibri" w:hAnsi="Calibri"/>
          <w:b/>
          <w:i w:val="0"/>
          <w:color w:val="37308A"/>
          <w:sz w:val="21"/>
        </w:rPr>
        <w:t>Who it is for</w:t>
      </w:r>
    </w:p>
    <w:p>
      <w:pPr>
        <w:spacing w:before="0" w:after="160"/>
        <w:ind w:left="72"/>
        <w:shd w:val="clear" w:color="auto" w:fill="eef1fb"/>
        <w:pBdr>
          <w:left w:val="single" w:sz="18" w:space="10" w:color="2a78d6"/>
        </w:pBdr>
      </w:pPr>
      <w:r>
        <w:rPr>
          <w:rFonts w:ascii="Calibri" w:hAnsi="Calibri"/>
          <w:b w:val="0"/>
          <w:i w:val="0"/>
          <w:color w:val="52514E"/>
          <w:sz w:val="20"/>
        </w:rPr>
        <w:t>Individuals who want a single, self-hosted or Vercel-deployed dashboard for budgeting and net-worth tracking — plus an operator/admin who manages the user base and monitors platform health.</w:t>
      </w:r>
    </w:p>
    <w:p>
      <w:pPr>
        <w:keepNext/>
        <w:spacing w:before="400" w:after="40"/>
      </w:pPr>
      <w:r>
        <w:rPr>
          <w:rFonts w:ascii="Calibri" w:hAnsi="Calibri"/>
          <w:b/>
          <w:i w:val="0"/>
          <w:color w:val="2A78D6"/>
          <w:sz w:val="40"/>
        </w:rPr>
        <w:t xml:space="preserve">2   </w:t>
      </w:r>
      <w:r>
        <w:rPr>
          <w:rFonts w:ascii="Calibri" w:hAnsi="Calibri"/>
          <w:b/>
          <w:i w:val="0"/>
          <w:color w:val="4A3AA7"/>
          <w:sz w:val="36"/>
        </w:rPr>
        <w:t xml:space="preserve">⚙  </w:t>
      </w:r>
      <w:r>
        <w:rPr>
          <w:rFonts w:ascii="Calibri" w:hAnsi="Calibri"/>
          <w:b/>
          <w:i w:val="0"/>
          <w:color w:val="37308A"/>
          <w:sz w:val="40"/>
        </w:rPr>
        <w:t>Technology Stack</w:t>
      </w:r>
    </w:p>
    <w:p>
      <w:pPr>
        <w:spacing w:before="0" w:after="200"/>
        <w:pBdr>
          <w:bottom w:val="single" w:sz="18" w:space="1" w:color="2a78d6"/>
        </w:pBdr>
      </w:pPr>
    </w:p>
    <w:p>
      <w:pPr>
        <w:spacing w:before="0" w:after="120" w:line="283" w:lineRule="auto"/>
      </w:pPr>
      <w:r>
        <w:rPr>
          <w:rFonts w:ascii="Calibri" w:hAnsi="Calibri"/>
          <w:b w:val="0"/>
          <w:i w:val="0"/>
          <w:color w:val="1A1A1A"/>
          <w:sz w:val="21"/>
        </w:rPr>
        <w:t>The platform is composed of six cooperating layers. Each was chosen for type-safety, developer velocity, and a smooth path to production on Vercel.</w:t>
      </w:r>
    </w:p>
    <w:p>
      <w:pPr>
        <w:spacing w:after="40"/>
      </w:pPr>
    </w:p>
    <w:p>
      <w:pPr>
        <w:spacing w:after="40"/>
        <w:jc w:val="center"/>
      </w:pPr>
      <w:r>
        <w:drawing>
          <wp:inline xmlns:a="http://schemas.openxmlformats.org/drawingml/2006/main" xmlns:pic="http://schemas.openxmlformats.org/drawingml/2006/picture">
            <wp:extent cx="6035040" cy="2779624"/>
            <wp:docPr id="1" name="Picture 1"/>
            <wp:cNvGraphicFramePr>
              <a:graphicFrameLocks noChangeAspect="1"/>
            </wp:cNvGraphicFramePr>
            <a:graphic>
              <a:graphicData uri="http://schemas.openxmlformats.org/drawingml/2006/picture">
                <pic:pic>
                  <pic:nvPicPr>
                    <pic:cNvPr id="0" name="chart_stack.png"/>
                    <pic:cNvPicPr/>
                  </pic:nvPicPr>
                  <pic:blipFill>
                    <a:blip r:embed="rId9"/>
                    <a:stretch>
                      <a:fillRect/>
                    </a:stretch>
                  </pic:blipFill>
                  <pic:spPr>
                    <a:xfrm>
                      <a:off x="0" y="0"/>
                      <a:ext cx="6035040" cy="2779624"/>
                    </a:xfrm>
                    <a:prstGeom prst="rect"/>
                  </pic:spPr>
                </pic:pic>
              </a:graphicData>
            </a:graphic>
          </wp:inline>
        </w:drawing>
      </w:r>
    </w:p>
    <w:p>
      <w:pPr>
        <w:spacing w:after="200"/>
        <w:jc w:val="center"/>
      </w:pPr>
      <w:r>
        <w:rPr>
          <w:rFonts w:ascii="Calibri" w:hAnsi="Calibri"/>
          <w:b/>
          <w:i/>
          <w:color w:val="777672"/>
          <w:sz w:val="18"/>
        </w:rPr>
        <w:t xml:space="preserve">Figure — </w:t>
      </w:r>
      <w:r>
        <w:rPr>
          <w:rFonts w:ascii="Calibri" w:hAnsi="Calibri"/>
          <w:b w:val="0"/>
          <w:i/>
          <w:color w:val="777672"/>
          <w:sz w:val="18"/>
        </w:rPr>
        <w:t>The six layers of the technology stack and their primary libraries.</w:t>
      </w:r>
    </w:p>
    <w:tbl>
      <w:tblPr>
        <w:tblW w:type="auto" w:w="0"/>
        <w:jc w:val="center"/>
        <w:tblLook w:firstColumn="1" w:firstRow="1" w:lastColumn="0" w:lastRow="0" w:noHBand="0" w:noVBand="1" w:val="04A0"/>
        <w:tblBorders>
          <w:top w:val="single" w:sz="4" w:color="d8d8d4"/>
          <w:bottom w:val="single" w:sz="4" w:color="d8d8d4"/>
          <w:insideH w:val="single" w:sz="4" w:color="d8d8d4"/>
          <w:left w:val="none"/>
          <w:right w:val="none"/>
          <w:insideV w:val="none"/>
        </w:tblBorders>
      </w:tblPr>
      <w:tblGrid>
        <w:gridCol w:w="3216"/>
        <w:gridCol w:w="3216"/>
        <w:gridCol w:w="3216"/>
      </w:tblGrid>
      <w:tr>
        <w:tc>
          <w:tcPr>
            <w:tcW w:type="dxa" w:w="2160"/>
            <w:shd w:val="clear" w:color="auto" w:fill="37308a"/>
            <w:tcMar>
              <w:top w:w="60" w:type="dxa"/>
              <w:bottom w:w="60" w:type="dxa"/>
              <w:start w:w="110" w:type="dxa"/>
              <w:end w:w="110" w:type="dxa"/>
            </w:tcMar>
          </w:tcPr>
          <w:p>
            <w:pPr>
              <w:spacing w:after="0"/>
              <w:jc w:val="left"/>
            </w:pPr>
            <w:r>
              <w:rPr>
                <w:rFonts w:ascii="Calibri" w:hAnsi="Calibri"/>
                <w:b/>
                <w:i w:val="0"/>
                <w:color w:val="FFFFFF"/>
                <w:sz w:val="19"/>
              </w:rPr>
              <w:t>Layer</w:t>
            </w:r>
          </w:p>
        </w:tc>
        <w:tc>
          <w:tcPr>
            <w:tcW w:type="dxa" w:w="3600"/>
            <w:shd w:val="clear" w:color="auto" w:fill="37308a"/>
            <w:tcMar>
              <w:top w:w="60" w:type="dxa"/>
              <w:bottom w:w="60" w:type="dxa"/>
              <w:start w:w="110" w:type="dxa"/>
              <w:end w:w="110" w:type="dxa"/>
            </w:tcMar>
          </w:tcPr>
          <w:p>
            <w:pPr>
              <w:spacing w:after="0"/>
              <w:jc w:val="left"/>
            </w:pPr>
            <w:r>
              <w:rPr>
                <w:rFonts w:ascii="Calibri" w:hAnsi="Calibri"/>
                <w:b/>
                <w:i w:val="0"/>
                <w:color w:val="FFFFFF"/>
                <w:sz w:val="19"/>
              </w:rPr>
              <w:t>Technologies</w:t>
            </w:r>
          </w:p>
        </w:tc>
        <w:tc>
          <w:tcPr>
            <w:tcW w:type="dxa" w:w="3744"/>
            <w:shd w:val="clear" w:color="auto" w:fill="37308a"/>
            <w:tcMar>
              <w:top w:w="60" w:type="dxa"/>
              <w:bottom w:w="60" w:type="dxa"/>
              <w:start w:w="110" w:type="dxa"/>
              <w:end w:w="110" w:type="dxa"/>
            </w:tcMar>
          </w:tcPr>
          <w:p>
            <w:pPr>
              <w:spacing w:after="0"/>
              <w:jc w:val="left"/>
            </w:pPr>
            <w:r>
              <w:rPr>
                <w:rFonts w:ascii="Calibri" w:hAnsi="Calibri"/>
                <w:b/>
                <w:i w:val="0"/>
                <w:color w:val="FFFFFF"/>
                <w:sz w:val="19"/>
              </w:rPr>
              <w:t>Role in the platform</w:t>
            </w:r>
          </w:p>
        </w:tc>
      </w:tr>
      <w:tr>
        <w:tc>
          <w:tcPr>
            <w:tcW w:type="dxa" w:w="2160"/>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Framework &amp; Runtime</w:t>
            </w:r>
          </w:p>
        </w:tc>
        <w:tc>
          <w:tcPr>
            <w:tcW w:type="dxa" w:w="3600"/>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Next.js 15 (App Router, Turbopack), React 19, TypeScript</w:t>
            </w:r>
          </w:p>
        </w:tc>
        <w:tc>
          <w:tcPr>
            <w:tcW w:type="dxa" w:w="374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Server components, route handlers, and a strictly-typed UI.</w:t>
            </w:r>
          </w:p>
        </w:tc>
      </w:tr>
      <w:tr>
        <w:tc>
          <w:tcPr>
            <w:tcW w:type="dxa" w:w="2160"/>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Data Layer</w:t>
            </w:r>
          </w:p>
        </w:tc>
        <w:tc>
          <w:tcPr>
            <w:tcW w:type="dxa" w:w="3600"/>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Prisma ORM 6, Neon serverless PostgreSQL, Zod</w:t>
            </w:r>
          </w:p>
        </w:tc>
        <w:tc>
          <w:tcPr>
            <w:tcW w:type="dxa" w:w="374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Typed schema &amp; queries; runtime validation of every input.</w:t>
            </w:r>
          </w:p>
        </w:tc>
      </w:tr>
      <w:tr>
        <w:tc>
          <w:tcPr>
            <w:tcW w:type="dxa" w:w="2160"/>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Auth &amp; Security</w:t>
            </w:r>
          </w:p>
        </w:tc>
        <w:tc>
          <w:tcPr>
            <w:tcW w:type="dxa" w:w="3600"/>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Auth.js v5, bcrypt (cost 12), in-memory rate limiting</w:t>
            </w:r>
          </w:p>
        </w:tc>
        <w:tc>
          <w:tcPr>
            <w:tcW w:type="dxa" w:w="374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Credentials + OAuth sign-in, hashed passwords, brute-force defence.</w:t>
            </w:r>
          </w:p>
        </w:tc>
      </w:tr>
      <w:tr>
        <w:tc>
          <w:tcPr>
            <w:tcW w:type="dxa" w:w="2160"/>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UI &amp; Visualisation</w:t>
            </w:r>
          </w:p>
        </w:tc>
        <w:tc>
          <w:tcPr>
            <w:tcW w:type="dxa" w:w="3600"/>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Tailwind CSS v4, Shadcn UI, Recharts, lucide-react</w:t>
            </w:r>
          </w:p>
        </w:tc>
        <w:tc>
          <w:tcPr>
            <w:tcW w:type="dxa" w:w="374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Design system, accessible components, and interactive charts.</w:t>
            </w:r>
          </w:p>
        </w:tc>
      </w:tr>
      <w:tr>
        <w:tc>
          <w:tcPr>
            <w:tcW w:type="dxa" w:w="2160"/>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State &amp; Data-fetching</w:t>
            </w:r>
          </w:p>
        </w:tc>
        <w:tc>
          <w:tcPr>
            <w:tcW w:type="dxa" w:w="3600"/>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SWR, Zustand, React Hook Form</w:t>
            </w:r>
          </w:p>
        </w:tc>
        <w:tc>
          <w:tcPr>
            <w:tcW w:type="dxa" w:w="374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Auto-refreshing server data, UI state, and typed forms.</w:t>
            </w:r>
          </w:p>
        </w:tc>
      </w:tr>
      <w:tr>
        <w:tc>
          <w:tcPr>
            <w:tcW w:type="dxa" w:w="2160"/>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Files &amp; Export</w:t>
            </w:r>
          </w:p>
        </w:tc>
        <w:tc>
          <w:tcPr>
            <w:tcW w:type="dxa" w:w="3600"/>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Vercel Blob, ExcelJS, jsPDF + autotable, PapaParse</w:t>
            </w:r>
          </w:p>
        </w:tc>
        <w:tc>
          <w:tcPr>
            <w:tcW w:type="dxa" w:w="374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Receipt uploads and CSV / Excel / PDF report generation.</w:t>
            </w:r>
          </w:p>
        </w:tc>
      </w:tr>
    </w:tbl>
    <w:p>
      <w:pPr>
        <w:keepNext/>
        <w:spacing w:before="400" w:after="40"/>
      </w:pPr>
      <w:r>
        <w:rPr>
          <w:rFonts w:ascii="Calibri" w:hAnsi="Calibri"/>
          <w:b/>
          <w:i w:val="0"/>
          <w:color w:val="2A78D6"/>
          <w:sz w:val="40"/>
        </w:rPr>
        <w:t xml:space="preserve">3   </w:t>
      </w:r>
      <w:r>
        <w:rPr>
          <w:rFonts w:ascii="Calibri" w:hAnsi="Calibri"/>
          <w:b/>
          <w:i w:val="0"/>
          <w:color w:val="4A3AA7"/>
          <w:sz w:val="36"/>
        </w:rPr>
        <w:t xml:space="preserve">▤  </w:t>
      </w:r>
      <w:r>
        <w:rPr>
          <w:rFonts w:ascii="Calibri" w:hAnsi="Calibri"/>
          <w:b/>
          <w:i w:val="0"/>
          <w:color w:val="37308A"/>
          <w:sz w:val="40"/>
        </w:rPr>
        <w:t>System Architecture</w:t>
      </w:r>
    </w:p>
    <w:p>
      <w:pPr>
        <w:spacing w:before="0" w:after="200"/>
        <w:pBdr>
          <w:bottom w:val="single" w:sz="18" w:space="1" w:color="2a78d6"/>
        </w:pBdr>
      </w:pPr>
    </w:p>
    <w:p>
      <w:pPr>
        <w:spacing w:before="0" w:after="120" w:line="283" w:lineRule="auto"/>
      </w:pPr>
      <w:r>
        <w:rPr>
          <w:rFonts w:ascii="Calibri" w:hAnsi="Calibri"/>
          <w:b w:val="0"/>
          <w:i w:val="0"/>
          <w:color w:val="1A1A1A"/>
          <w:sz w:val="21"/>
        </w:rPr>
        <w:t>Finance Manager follows the Next.js App-Router model: server components render pages, browser components fetch live data through SWR, and all writes flow through REST route handlers that share a single security pipeline before they ever touch the database.</w:t>
      </w:r>
    </w:p>
    <w:p>
      <w:pPr>
        <w:keepNext/>
        <w:spacing w:before="180" w:after="60"/>
      </w:pPr>
      <w:r>
        <w:rPr>
          <w:rFonts w:ascii="Calibri" w:hAnsi="Calibri"/>
          <w:b/>
          <w:i w:val="0"/>
          <w:color w:val="11875A"/>
          <w:sz w:val="23"/>
        </w:rPr>
        <w:t xml:space="preserve">▸ </w:t>
      </w:r>
      <w:r>
        <w:rPr>
          <w:rFonts w:ascii="Calibri" w:hAnsi="Calibri"/>
          <w:b/>
          <w:i w:val="0"/>
          <w:color w:val="1A1A1A"/>
          <w:sz w:val="23"/>
        </w:rPr>
        <w:t>Request lifecycle (a mutating API call)</w:t>
      </w:r>
    </w:p>
    <w:p>
      <w:pPr>
        <w:spacing w:after="60"/>
        <w:ind w:left="403"/>
      </w:pPr>
      <w:r>
        <w:rPr>
          <w:rFonts w:ascii="Calibri" w:hAnsi="Calibri"/>
          <w:b/>
          <w:i w:val="0"/>
          <w:color w:val="2A78D6"/>
          <w:sz w:val="21"/>
        </w:rPr>
        <w:t xml:space="preserve">1. </w:t>
      </w:r>
      <w:r>
        <w:rPr>
          <w:rFonts w:ascii="Calibri" w:hAnsi="Calibri"/>
          <w:b/>
          <w:i w:val="0"/>
          <w:color w:val="1A1A1A"/>
          <w:sz w:val="21"/>
        </w:rPr>
        <w:t xml:space="preserve">Middleware — </w:t>
      </w:r>
      <w:r>
        <w:rPr>
          <w:rFonts w:ascii="Calibri" w:hAnsi="Calibri"/>
          <w:b w:val="0"/>
          <w:i w:val="0"/>
          <w:color w:val="52514E"/>
          <w:sz w:val="21"/>
        </w:rPr>
        <w:t>middleware.ts protects every route — unauthenticated users are redirected, and admin pages require the ADMIN role.</w:t>
      </w:r>
    </w:p>
    <w:p>
      <w:pPr>
        <w:spacing w:after="60"/>
        <w:ind w:left="403"/>
      </w:pPr>
      <w:r>
        <w:rPr>
          <w:rFonts w:ascii="Calibri" w:hAnsi="Calibri"/>
          <w:b/>
          <w:i w:val="0"/>
          <w:color w:val="2A78D6"/>
          <w:sz w:val="21"/>
        </w:rPr>
        <w:t xml:space="preserve">2. </w:t>
      </w:r>
      <w:r>
        <w:rPr>
          <w:rFonts w:ascii="Calibri" w:hAnsi="Calibri"/>
          <w:b/>
          <w:i w:val="0"/>
          <w:color w:val="1A1A1A"/>
          <w:sz w:val="21"/>
        </w:rPr>
        <w:t xml:space="preserve">Origin / CSRF check — </w:t>
      </w:r>
      <w:r>
        <w:rPr>
          <w:rFonts w:ascii="Calibri" w:hAnsi="Calibri"/>
          <w:b w:val="0"/>
          <w:i w:val="0"/>
          <w:color w:val="52514E"/>
          <w:sz w:val="21"/>
        </w:rPr>
        <w:t>auth.config.ts compares the request Origin against the host on every POST/PUT/PATCH/DELETE.</w:t>
      </w:r>
    </w:p>
    <w:p>
      <w:pPr>
        <w:spacing w:after="60"/>
        <w:ind w:left="403"/>
      </w:pPr>
      <w:r>
        <w:rPr>
          <w:rFonts w:ascii="Calibri" w:hAnsi="Calibri"/>
          <w:b/>
          <w:i w:val="0"/>
          <w:color w:val="2A78D6"/>
          <w:sz w:val="21"/>
        </w:rPr>
        <w:t xml:space="preserve">3. </w:t>
      </w:r>
      <w:r>
        <w:rPr>
          <w:rFonts w:ascii="Calibri" w:hAnsi="Calibri"/>
          <w:b/>
          <w:i w:val="0"/>
          <w:color w:val="1A1A1A"/>
          <w:sz w:val="21"/>
        </w:rPr>
        <w:t xml:space="preserve">Authentication — </w:t>
      </w:r>
      <w:r>
        <w:rPr>
          <w:rFonts w:ascii="Calibri" w:hAnsi="Calibri"/>
          <w:b w:val="0"/>
          <w:i w:val="0"/>
          <w:color w:val="52514E"/>
          <w:sz w:val="21"/>
        </w:rPr>
        <w:t>The Auth.js session is resolved; the handler obtains the current user id.</w:t>
      </w:r>
    </w:p>
    <w:p>
      <w:pPr>
        <w:spacing w:after="60"/>
        <w:ind w:left="403"/>
      </w:pPr>
      <w:r>
        <w:rPr>
          <w:rFonts w:ascii="Calibri" w:hAnsi="Calibri"/>
          <w:b/>
          <w:i w:val="0"/>
          <w:color w:val="2A78D6"/>
          <w:sz w:val="21"/>
        </w:rPr>
        <w:t xml:space="preserve">4. </w:t>
      </w:r>
      <w:r>
        <w:rPr>
          <w:rFonts w:ascii="Calibri" w:hAnsi="Calibri"/>
          <w:b/>
          <w:i w:val="0"/>
          <w:color w:val="1A1A1A"/>
          <w:sz w:val="21"/>
        </w:rPr>
        <w:t xml:space="preserve">Validation — </w:t>
      </w:r>
      <w:r>
        <w:rPr>
          <w:rFonts w:ascii="Calibri" w:hAnsi="Calibri"/>
          <w:b w:val="0"/>
          <w:i w:val="0"/>
          <w:color w:val="52514E"/>
          <w:sz w:val="21"/>
        </w:rPr>
        <w:t>The JSON body is parsed by a Zod schema; malformed input is rejected with 400.</w:t>
      </w:r>
    </w:p>
    <w:p>
      <w:pPr>
        <w:spacing w:after="60"/>
        <w:ind w:left="403"/>
      </w:pPr>
      <w:r>
        <w:rPr>
          <w:rFonts w:ascii="Calibri" w:hAnsi="Calibri"/>
          <w:b/>
          <w:i w:val="0"/>
          <w:color w:val="2A78D6"/>
          <w:sz w:val="21"/>
        </w:rPr>
        <w:t xml:space="preserve">5. </w:t>
      </w:r>
      <w:r>
        <w:rPr>
          <w:rFonts w:ascii="Calibri" w:hAnsi="Calibri"/>
          <w:b/>
          <w:i w:val="0"/>
          <w:color w:val="1A1A1A"/>
          <w:sz w:val="21"/>
        </w:rPr>
        <w:t xml:space="preserve">Ownership check — </w:t>
      </w:r>
      <w:r>
        <w:rPr>
          <w:rFonts w:ascii="Calibri" w:hAnsi="Calibri"/>
          <w:b w:val="0"/>
          <w:i w:val="0"/>
          <w:color w:val="52514E"/>
          <w:sz w:val="21"/>
        </w:rPr>
        <w:t>The target row is confirmed to belong to the requesting user (or requireAdmin() passes).</w:t>
      </w:r>
    </w:p>
    <w:p>
      <w:pPr>
        <w:spacing w:after="60"/>
        <w:ind w:left="403"/>
      </w:pPr>
      <w:r>
        <w:rPr>
          <w:rFonts w:ascii="Calibri" w:hAnsi="Calibri"/>
          <w:b/>
          <w:i w:val="0"/>
          <w:color w:val="2A78D6"/>
          <w:sz w:val="21"/>
        </w:rPr>
        <w:t xml:space="preserve">6. </w:t>
      </w:r>
      <w:r>
        <w:rPr>
          <w:rFonts w:ascii="Calibri" w:hAnsi="Calibri"/>
          <w:b/>
          <w:i w:val="0"/>
          <w:color w:val="1A1A1A"/>
          <w:sz w:val="21"/>
        </w:rPr>
        <w:t xml:space="preserve">Persistence — </w:t>
      </w:r>
      <w:r>
        <w:rPr>
          <w:rFonts w:ascii="Calibri" w:hAnsi="Calibri"/>
          <w:b w:val="0"/>
          <w:i w:val="0"/>
          <w:color w:val="52514E"/>
          <w:sz w:val="21"/>
        </w:rPr>
        <w:t>Prisma writes to Neon PostgreSQL; side-effects (notifications, audit log) are recorded.</w:t>
      </w:r>
    </w:p>
    <w:p>
      <w:pPr>
        <w:spacing w:after="40"/>
      </w:pPr>
    </w:p>
    <w:p>
      <w:pPr>
        <w:keepNext/>
        <w:spacing w:before="180" w:after="60"/>
      </w:pPr>
      <w:r>
        <w:rPr>
          <w:rFonts w:ascii="Calibri" w:hAnsi="Calibri"/>
          <w:b/>
          <w:i w:val="0"/>
          <w:color w:val="2A78D6"/>
          <w:sz w:val="23"/>
        </w:rPr>
        <w:t xml:space="preserve">▸ </w:t>
      </w:r>
      <w:r>
        <w:rPr>
          <w:rFonts w:ascii="Calibri" w:hAnsi="Calibri"/>
          <w:b/>
          <w:i w:val="0"/>
          <w:color w:val="1A1A1A"/>
          <w:sz w:val="23"/>
        </w:rPr>
        <w:t>Route groups</w:t>
      </w:r>
    </w:p>
    <w:p>
      <w:pPr>
        <w:spacing w:after="60" w:line="276" w:lineRule="auto"/>
        <w:ind w:left="403"/>
      </w:pPr>
      <w:r>
        <w:rPr>
          <w:rFonts w:ascii="Calibri" w:hAnsi="Calibri"/>
          <w:b/>
          <w:i w:val="0"/>
          <w:color w:val="2A78D6"/>
          <w:sz w:val="21"/>
        </w:rPr>
        <w:t xml:space="preserve">●  </w:t>
      </w:r>
      <w:r>
        <w:rPr>
          <w:rFonts w:ascii="Calibri" w:hAnsi="Calibri"/>
          <w:b/>
          <w:i w:val="0"/>
          <w:color w:val="1A1A1A"/>
          <w:sz w:val="21"/>
        </w:rPr>
        <w:t xml:space="preserve">(auth) — </w:t>
      </w:r>
      <w:r>
        <w:rPr>
          <w:rFonts w:ascii="Calibri" w:hAnsi="Calibri"/>
          <w:b w:val="0"/>
          <w:i w:val="0"/>
          <w:color w:val="1A1A1A"/>
          <w:sz w:val="21"/>
        </w:rPr>
        <w:t>Login, register, and forgot / reset-password screens with their own minimal layout.</w:t>
      </w:r>
    </w:p>
    <w:p>
      <w:pPr>
        <w:spacing w:after="60" w:line="276" w:lineRule="auto"/>
        <w:ind w:left="403"/>
      </w:pPr>
      <w:r>
        <w:rPr>
          <w:rFonts w:ascii="Calibri" w:hAnsi="Calibri"/>
          <w:b/>
          <w:i w:val="0"/>
          <w:color w:val="11875A"/>
          <w:sz w:val="21"/>
        </w:rPr>
        <w:t xml:space="preserve">●  </w:t>
      </w:r>
      <w:r>
        <w:rPr>
          <w:rFonts w:ascii="Calibri" w:hAnsi="Calibri"/>
          <w:b/>
          <w:i w:val="0"/>
          <w:color w:val="1A1A1A"/>
          <w:sz w:val="21"/>
        </w:rPr>
        <w:t xml:space="preserve">(dashboard) — </w:t>
      </w:r>
      <w:r>
        <w:rPr>
          <w:rFonts w:ascii="Calibri" w:hAnsi="Calibri"/>
          <w:b w:val="0"/>
          <w:i w:val="0"/>
          <w:color w:val="1A1A1A"/>
          <w:sz w:val="21"/>
        </w:rPr>
        <w:t>The authenticated shell: a persistent sidebar, header, notification bell, and every user-facing and admin page.</w:t>
      </w:r>
    </w:p>
    <w:p>
      <w:pPr>
        <w:spacing w:after="60" w:line="276" w:lineRule="auto"/>
        <w:ind w:left="403"/>
      </w:pPr>
      <w:r>
        <w:rPr>
          <w:rFonts w:ascii="Calibri" w:hAnsi="Calibri"/>
          <w:b/>
          <w:i w:val="0"/>
          <w:color w:val="C05020"/>
          <w:sz w:val="21"/>
        </w:rPr>
        <w:t xml:space="preserve">●  </w:t>
      </w:r>
      <w:r>
        <w:rPr>
          <w:rFonts w:ascii="Calibri" w:hAnsi="Calibri"/>
          <w:b/>
          <w:i w:val="0"/>
          <w:color w:val="1A1A1A"/>
          <w:sz w:val="21"/>
        </w:rPr>
        <w:t xml:space="preserve">api — </w:t>
      </w:r>
      <w:r>
        <w:rPr>
          <w:rFonts w:ascii="Calibri" w:hAnsi="Calibri"/>
          <w:b w:val="0"/>
          <w:i w:val="0"/>
          <w:color w:val="1A1A1A"/>
          <w:sz w:val="21"/>
        </w:rPr>
        <w:t>REST route handlers grouped by resource, each self-guarding.</w:t>
      </w:r>
    </w:p>
    <w:p>
      <w:pPr>
        <w:spacing w:before="120" w:after="40"/>
        <w:ind w:left="72"/>
        <w:shd w:val="clear" w:color="auto" w:fill="e7f3ea"/>
        <w:pBdr>
          <w:left w:val="single" w:sz="18" w:space="10" w:color="007400"/>
        </w:pBdr>
      </w:pPr>
      <w:r>
        <w:rPr>
          <w:rFonts w:ascii="Calibri" w:hAnsi="Calibri"/>
          <w:b/>
          <w:i w:val="0"/>
          <w:color w:val="007400"/>
          <w:sz w:val="22"/>
        </w:rPr>
        <w:t xml:space="preserve">✔  </w:t>
      </w:r>
      <w:r>
        <w:rPr>
          <w:rFonts w:ascii="Calibri" w:hAnsi="Calibri"/>
          <w:b/>
          <w:i w:val="0"/>
          <w:color w:val="007400"/>
          <w:sz w:val="21"/>
        </w:rPr>
        <w:t>Why route handlers, not a separate backend</w:t>
      </w:r>
    </w:p>
    <w:p>
      <w:pPr>
        <w:spacing w:before="0" w:after="160"/>
        <w:ind w:left="72"/>
        <w:shd w:val="clear" w:color="auto" w:fill="e7f3ea"/>
        <w:pBdr>
          <w:left w:val="single" w:sz="18" w:space="10" w:color="007400"/>
        </w:pBdr>
      </w:pPr>
      <w:r>
        <w:rPr>
          <w:rFonts w:ascii="Calibri" w:hAnsi="Calibri"/>
          <w:b w:val="0"/>
          <w:i w:val="0"/>
          <w:color w:val="52514E"/>
          <w:sz w:val="20"/>
        </w:rPr>
        <w:t>Co-locating the API with the app keeps a single type-safe codebase: the same Zod schemas validate forms on the client and payloads on the server, and Prisma types flow end-to-end with no duplication.</w:t>
      </w:r>
    </w:p>
    <w:p>
      <w:pPr>
        <w:keepNext/>
        <w:spacing w:before="400" w:after="40"/>
      </w:pPr>
      <w:r>
        <w:rPr>
          <w:rFonts w:ascii="Calibri" w:hAnsi="Calibri"/>
          <w:b/>
          <w:i w:val="0"/>
          <w:color w:val="2A78D6"/>
          <w:sz w:val="40"/>
        </w:rPr>
        <w:t xml:space="preserve">4   </w:t>
      </w:r>
      <w:r>
        <w:rPr>
          <w:rFonts w:ascii="Calibri" w:hAnsi="Calibri"/>
          <w:b/>
          <w:i w:val="0"/>
          <w:color w:val="4A3AA7"/>
          <w:sz w:val="36"/>
        </w:rPr>
        <w:t xml:space="preserve">▦  </w:t>
      </w:r>
      <w:r>
        <w:rPr>
          <w:rFonts w:ascii="Calibri" w:hAnsi="Calibri"/>
          <w:b/>
          <w:i w:val="0"/>
          <w:color w:val="37308A"/>
          <w:sz w:val="40"/>
        </w:rPr>
        <w:t>Data Model</w:t>
      </w:r>
    </w:p>
    <w:p>
      <w:pPr>
        <w:spacing w:before="0" w:after="200"/>
        <w:pBdr>
          <w:bottom w:val="single" w:sz="18" w:space="1" w:color="2a78d6"/>
        </w:pBdr>
      </w:pPr>
    </w:p>
    <w:p>
      <w:pPr>
        <w:spacing w:before="0" w:after="120" w:line="283" w:lineRule="auto"/>
      </w:pPr>
      <w:r>
        <w:rPr>
          <w:rFonts w:ascii="Calibri" w:hAnsi="Calibri"/>
          <w:b w:val="0"/>
          <w:i w:val="0"/>
          <w:color w:val="1A1A1A"/>
          <w:sz w:val="21"/>
        </w:rPr>
        <w:t>The schema contains 14 Prisma models: four support Auth.js, and ten model the finance domain. Every domain row is owned by a user and cascades on delete, so removing an account cleanly removes its dependent data.</w:t>
      </w:r>
    </w:p>
    <w:p>
      <w:pPr>
        <w:spacing w:after="40"/>
      </w:pPr>
    </w:p>
    <w:p>
      <w:pPr>
        <w:spacing w:after="40"/>
        <w:jc w:val="center"/>
      </w:pPr>
      <w:r>
        <w:drawing>
          <wp:inline xmlns:a="http://schemas.openxmlformats.org/drawingml/2006/main" xmlns:pic="http://schemas.openxmlformats.org/drawingml/2006/picture">
            <wp:extent cx="5669280" cy="3364152"/>
            <wp:docPr id="2" name="Picture 2"/>
            <wp:cNvGraphicFramePr>
              <a:graphicFrameLocks noChangeAspect="1"/>
            </wp:cNvGraphicFramePr>
            <a:graphic>
              <a:graphicData uri="http://schemas.openxmlformats.org/drawingml/2006/picture">
                <pic:pic>
                  <pic:nvPicPr>
                    <pic:cNvPr id="0" name="chart_datamodel.png"/>
                    <pic:cNvPicPr/>
                  </pic:nvPicPr>
                  <pic:blipFill>
                    <a:blip r:embed="rId10"/>
                    <a:stretch>
                      <a:fillRect/>
                    </a:stretch>
                  </pic:blipFill>
                  <pic:spPr>
                    <a:xfrm>
                      <a:off x="0" y="0"/>
                      <a:ext cx="5669280" cy="3364152"/>
                    </a:xfrm>
                    <a:prstGeom prst="rect"/>
                  </pic:spPr>
                </pic:pic>
              </a:graphicData>
            </a:graphic>
          </wp:inline>
        </w:drawing>
      </w:r>
    </w:p>
    <w:p>
      <w:pPr>
        <w:spacing w:after="200"/>
        <w:jc w:val="center"/>
      </w:pPr>
      <w:r>
        <w:rPr>
          <w:rFonts w:ascii="Calibri" w:hAnsi="Calibri"/>
          <w:b/>
          <w:i/>
          <w:color w:val="777672"/>
          <w:sz w:val="18"/>
        </w:rPr>
        <w:t xml:space="preserve">Figure — </w:t>
      </w:r>
      <w:r>
        <w:rPr>
          <w:rFonts w:ascii="Calibri" w:hAnsi="Calibri"/>
          <w:b w:val="0"/>
          <w:i/>
          <w:color w:val="777672"/>
          <w:sz w:val="18"/>
        </w:rPr>
        <w:t>Relative size (field count) of each Prisma model in the schema.</w:t>
      </w:r>
    </w:p>
    <w:tbl>
      <w:tblPr>
        <w:tblW w:type="auto" w:w="0"/>
        <w:jc w:val="center"/>
        <w:tblLook w:firstColumn="1" w:firstRow="1" w:lastColumn="0" w:lastRow="0" w:noHBand="0" w:noVBand="1" w:val="04A0"/>
        <w:tblBorders>
          <w:top w:val="single" w:sz="4" w:color="d8d8d4"/>
          <w:bottom w:val="single" w:sz="4" w:color="d8d8d4"/>
          <w:insideH w:val="single" w:sz="4" w:color="d8d8d4"/>
          <w:left w:val="none"/>
          <w:right w:val="none"/>
          <w:insideV w:val="none"/>
        </w:tblBorders>
      </w:tblPr>
      <w:tblGrid>
        <w:gridCol w:w="3216"/>
        <w:gridCol w:w="3216"/>
        <w:gridCol w:w="3216"/>
      </w:tblGrid>
      <w:tr>
        <w:tc>
          <w:tcPr>
            <w:tcW w:type="dxa" w:w="2088"/>
            <w:shd w:val="clear" w:color="auto" w:fill="37308a"/>
            <w:tcMar>
              <w:top w:w="60" w:type="dxa"/>
              <w:bottom w:w="60" w:type="dxa"/>
              <w:start w:w="110" w:type="dxa"/>
              <w:end w:w="110" w:type="dxa"/>
            </w:tcMar>
          </w:tcPr>
          <w:p>
            <w:pPr>
              <w:spacing w:after="0"/>
              <w:jc w:val="left"/>
            </w:pPr>
            <w:r>
              <w:rPr>
                <w:rFonts w:ascii="Calibri" w:hAnsi="Calibri"/>
                <w:b/>
                <w:i w:val="0"/>
                <w:color w:val="FFFFFF"/>
                <w:sz w:val="19"/>
              </w:rPr>
              <w:t>Model</w:t>
            </w:r>
          </w:p>
        </w:tc>
        <w:tc>
          <w:tcPr>
            <w:tcW w:type="dxa" w:w="2880"/>
            <w:shd w:val="clear" w:color="auto" w:fill="37308a"/>
            <w:tcMar>
              <w:top w:w="60" w:type="dxa"/>
              <w:bottom w:w="60" w:type="dxa"/>
              <w:start w:w="110" w:type="dxa"/>
              <w:end w:w="110" w:type="dxa"/>
            </w:tcMar>
          </w:tcPr>
          <w:p>
            <w:pPr>
              <w:spacing w:after="0"/>
              <w:jc w:val="left"/>
            </w:pPr>
            <w:r>
              <w:rPr>
                <w:rFonts w:ascii="Calibri" w:hAnsi="Calibri"/>
                <w:b/>
                <w:i w:val="0"/>
                <w:color w:val="FFFFFF"/>
                <w:sz w:val="19"/>
              </w:rPr>
              <w:t>Purpose</w:t>
            </w:r>
          </w:p>
        </w:tc>
        <w:tc>
          <w:tcPr>
            <w:tcW w:type="dxa" w:w="4464"/>
            <w:shd w:val="clear" w:color="auto" w:fill="37308a"/>
            <w:tcMar>
              <w:top w:w="60" w:type="dxa"/>
              <w:bottom w:w="60" w:type="dxa"/>
              <w:start w:w="110" w:type="dxa"/>
              <w:end w:w="110" w:type="dxa"/>
            </w:tcMar>
          </w:tcPr>
          <w:p>
            <w:pPr>
              <w:spacing w:after="0"/>
              <w:jc w:val="left"/>
            </w:pPr>
            <w:r>
              <w:rPr>
                <w:rFonts w:ascii="Calibri" w:hAnsi="Calibri"/>
                <w:b/>
                <w:i w:val="0"/>
                <w:color w:val="FFFFFF"/>
                <w:sz w:val="19"/>
              </w:rPr>
              <w:t>Key fields / enums</w:t>
            </w:r>
          </w:p>
        </w:tc>
      </w:tr>
      <w:tr>
        <w:tc>
          <w:tcPr>
            <w:tcW w:type="dxa" w:w="2088"/>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User</w:t>
            </w:r>
          </w:p>
        </w:tc>
        <w:tc>
          <w:tcPr>
            <w:tcW w:type="dxa" w:w="2880"/>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Account holder &amp; identity</w:t>
            </w:r>
          </w:p>
        </w:tc>
        <w:tc>
          <w:tcPr>
            <w:tcW w:type="dxa" w:w="446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role (ADMIN/USER), status (ACTIVE/SUSPENDED), baseCurrency</w:t>
            </w:r>
          </w:p>
        </w:tc>
      </w:tr>
      <w:tr>
        <w:tc>
          <w:tcPr>
            <w:tcW w:type="dxa" w:w="2088"/>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FinancialAccount</w:t>
            </w:r>
          </w:p>
        </w:tc>
        <w:tc>
          <w:tcPr>
            <w:tcW w:type="dxa" w:w="2880"/>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A bank / card / cash / loan account</w:t>
            </w:r>
          </w:p>
        </w:tc>
        <w:tc>
          <w:tcPr>
            <w:tcW w:type="dxa" w:w="446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type (7 kinds), balance, currency, color, isArchived</w:t>
            </w:r>
          </w:p>
        </w:tc>
      </w:tr>
      <w:tr>
        <w:tc>
          <w:tcPr>
            <w:tcW w:type="dxa" w:w="2088"/>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Category</w:t>
            </w:r>
          </w:p>
        </w:tc>
        <w:tc>
          <w:tcPr>
            <w:tcW w:type="dxa" w:w="2880"/>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Income / expense classification</w:t>
            </w:r>
          </w:p>
        </w:tc>
        <w:tc>
          <w:tcPr>
            <w:tcW w:type="dxa" w:w="446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type, parentId (hierarchy), isSystem, color, icon</w:t>
            </w:r>
          </w:p>
        </w:tc>
      </w:tr>
      <w:tr>
        <w:tc>
          <w:tcPr>
            <w:tcW w:type="dxa" w:w="2088"/>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Transaction</w:t>
            </w:r>
          </w:p>
        </w:tc>
        <w:tc>
          <w:tcPr>
            <w:tcW w:type="dxa" w:w="2880"/>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A money movement</w:t>
            </w:r>
          </w:p>
        </w:tc>
        <w:tc>
          <w:tcPr>
            <w:tcW w:type="dxa" w:w="446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type (INCOME/EXPENSE/TRANSFER), amount, receiptUrl, tags[]</w:t>
            </w:r>
          </w:p>
        </w:tc>
      </w:tr>
      <w:tr>
        <w:tc>
          <w:tcPr>
            <w:tcW w:type="dxa" w:w="2088"/>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Budget</w:t>
            </w:r>
          </w:p>
        </w:tc>
        <w:tc>
          <w:tcPr>
            <w:tcW w:type="dxa" w:w="2880"/>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A spend limit per category</w:t>
            </w:r>
          </w:p>
        </w:tc>
        <w:tc>
          <w:tcPr>
            <w:tcW w:type="dxa" w:w="446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amount, period (WEEKLY/MONTHLY/YEARLY), rollover</w:t>
            </w:r>
          </w:p>
        </w:tc>
      </w:tr>
      <w:tr>
        <w:tc>
          <w:tcPr>
            <w:tcW w:type="dxa" w:w="2088"/>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RecurringBill</w:t>
            </w:r>
          </w:p>
        </w:tc>
        <w:tc>
          <w:tcPr>
            <w:tcW w:type="dxa" w:w="2880"/>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A repeating obligation</w:t>
            </w:r>
          </w:p>
        </w:tc>
        <w:tc>
          <w:tcPr>
            <w:tcW w:type="dxa" w:w="446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frequency (6 kinds), nextDueDate, autoPay, reminderDays</w:t>
            </w:r>
          </w:p>
        </w:tc>
      </w:tr>
      <w:tr>
        <w:tc>
          <w:tcPr>
            <w:tcW w:type="dxa" w:w="2088"/>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Goal</w:t>
            </w:r>
          </w:p>
        </w:tc>
        <w:tc>
          <w:tcPr>
            <w:tcW w:type="dxa" w:w="2880"/>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A savings target</w:t>
            </w:r>
          </w:p>
        </w:tc>
        <w:tc>
          <w:tcPr>
            <w:tcW w:type="dxa" w:w="446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targetAmount, currentAmount, targetDate, status</w:t>
            </w:r>
          </w:p>
        </w:tc>
      </w:tr>
      <w:tr>
        <w:tc>
          <w:tcPr>
            <w:tcW w:type="dxa" w:w="2088"/>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Investment</w:t>
            </w:r>
          </w:p>
        </w:tc>
        <w:tc>
          <w:tcPr>
            <w:tcW w:type="dxa" w:w="2880"/>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A portfolio holding</w:t>
            </w:r>
          </w:p>
        </w:tc>
        <w:tc>
          <w:tcPr>
            <w:tcW w:type="dxa" w:w="446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type (7 kinds), quantity, purchasePrice, currentPrice</w:t>
            </w:r>
          </w:p>
        </w:tc>
      </w:tr>
      <w:tr>
        <w:tc>
          <w:tcPr>
            <w:tcW w:type="dxa" w:w="2088"/>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SimpleSpending</w:t>
            </w:r>
          </w:p>
        </w:tc>
        <w:tc>
          <w:tcPr>
            <w:tcW w:type="dxa" w:w="2880"/>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Quick expense jotting</w:t>
            </w:r>
          </w:p>
        </w:tc>
        <w:tc>
          <w:tcPr>
            <w:tcW w:type="dxa" w:w="446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description, amount, date</w:t>
            </w:r>
          </w:p>
        </w:tc>
      </w:tr>
      <w:tr>
        <w:tc>
          <w:tcPr>
            <w:tcW w:type="dxa" w:w="2088"/>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Notification</w:t>
            </w:r>
          </w:p>
        </w:tc>
        <w:tc>
          <w:tcPr>
            <w:tcW w:type="dxa" w:w="2880"/>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In-app alert</w:t>
            </w:r>
          </w:p>
        </w:tc>
        <w:tc>
          <w:tcPr>
            <w:tcW w:type="dxa" w:w="446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type (INFO/SUCCESS/WARNING/ERROR), isRead, link</w:t>
            </w:r>
          </w:p>
        </w:tc>
      </w:tr>
      <w:tr>
        <w:tc>
          <w:tcPr>
            <w:tcW w:type="dxa" w:w="2088"/>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AuditLog</w:t>
            </w:r>
          </w:p>
        </w:tc>
        <w:tc>
          <w:tcPr>
            <w:tcW w:type="dxa" w:w="2880"/>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Admin action trail</w:t>
            </w:r>
          </w:p>
        </w:tc>
        <w:tc>
          <w:tcPr>
            <w:tcW w:type="dxa" w:w="446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action, entity, entityId, metadata (JSON), ipAddress</w:t>
            </w:r>
          </w:p>
        </w:tc>
      </w:tr>
      <w:tr>
        <w:tc>
          <w:tcPr>
            <w:tcW w:type="dxa" w:w="2088"/>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SystemSetting</w:t>
            </w:r>
          </w:p>
        </w:tc>
        <w:tc>
          <w:tcPr>
            <w:tcW w:type="dxa" w:w="2880"/>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Platform-wide config</w:t>
            </w:r>
          </w:p>
        </w:tc>
        <w:tc>
          <w:tcPr>
            <w:tcW w:type="dxa" w:w="446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key → JSON value (maintenance mode, registration, …)</w:t>
            </w:r>
          </w:p>
        </w:tc>
      </w:tr>
    </w:tbl>
    <w:p>
      <w:pPr>
        <w:spacing w:before="120" w:after="40"/>
        <w:ind w:left="72"/>
        <w:shd w:val="clear" w:color="auto" w:fill="eef1fb"/>
        <w:pBdr>
          <w:left w:val="single" w:sz="18" w:space="10" w:color="2a78d6"/>
        </w:pBdr>
      </w:pPr>
      <w:r>
        <w:rPr>
          <w:rFonts w:ascii="Calibri" w:hAnsi="Calibri"/>
          <w:b/>
          <w:i w:val="0"/>
          <w:color w:val="37308A"/>
          <w:sz w:val="22"/>
        </w:rPr>
        <w:t xml:space="preserve">◆  </w:t>
      </w:r>
      <w:r>
        <w:rPr>
          <w:rFonts w:ascii="Calibri" w:hAnsi="Calibri"/>
          <w:b/>
          <w:i w:val="0"/>
          <w:color w:val="37308A"/>
          <w:sz w:val="21"/>
        </w:rPr>
        <w:t>Enumerated types keep data clean</w:t>
      </w:r>
    </w:p>
    <w:p>
      <w:pPr>
        <w:spacing w:before="0" w:after="160"/>
        <w:ind w:left="72"/>
        <w:shd w:val="clear" w:color="auto" w:fill="eef1fb"/>
        <w:pBdr>
          <w:left w:val="single" w:sz="18" w:space="10" w:color="2a78d6"/>
        </w:pBdr>
      </w:pPr>
      <w:r>
        <w:rPr>
          <w:rFonts w:ascii="Calibri" w:hAnsi="Calibri"/>
          <w:b w:val="0"/>
          <w:i w:val="0"/>
          <w:color w:val="52514E"/>
          <w:sz w:val="20"/>
        </w:rPr>
        <w:t>Account types, transaction types, budget periods, bill frequencies, goal and user statuses, investment kinds, and notification severities are all Postgres enums — invalid states are impossible at the database level.</w:t>
      </w:r>
    </w:p>
    <w:p>
      <w:pPr>
        <w:keepNext/>
        <w:spacing w:before="400" w:after="40"/>
      </w:pPr>
      <w:r>
        <w:rPr>
          <w:rFonts w:ascii="Calibri" w:hAnsi="Calibri"/>
          <w:b/>
          <w:i w:val="0"/>
          <w:color w:val="2A78D6"/>
          <w:sz w:val="40"/>
        </w:rPr>
        <w:t xml:space="preserve">5   </w:t>
      </w:r>
      <w:r>
        <w:rPr>
          <w:rFonts w:ascii="Calibri" w:hAnsi="Calibri"/>
          <w:b/>
          <w:i w:val="0"/>
          <w:color w:val="4A3AA7"/>
          <w:sz w:val="36"/>
        </w:rPr>
        <w:t xml:space="preserve">★  </w:t>
      </w:r>
      <w:r>
        <w:rPr>
          <w:rFonts w:ascii="Calibri" w:hAnsi="Calibri"/>
          <w:b/>
          <w:i w:val="0"/>
          <w:color w:val="37308A"/>
          <w:sz w:val="40"/>
        </w:rPr>
        <w:t>Feature Deep-Dive</w:t>
      </w:r>
    </w:p>
    <w:p>
      <w:pPr>
        <w:spacing w:before="0" w:after="200"/>
        <w:pBdr>
          <w:bottom w:val="single" w:sz="18" w:space="1" w:color="2a78d6"/>
        </w:pBdr>
      </w:pPr>
    </w:p>
    <w:p>
      <w:pPr>
        <w:spacing w:before="0" w:after="120" w:line="283" w:lineRule="auto"/>
      </w:pPr>
      <w:r>
        <w:rPr>
          <w:rFonts w:ascii="Calibri" w:hAnsi="Calibri"/>
          <w:b w:val="0"/>
          <w:i w:val="0"/>
          <w:color w:val="1A1A1A"/>
          <w:sz w:val="21"/>
        </w:rPr>
        <w:t>This section documents every capability of the platform, module by module. Each module lists what the user can do, the notable rules that govern it, and how it connects to the rest of the system.</w:t>
      </w:r>
    </w:p>
    <w:p>
      <w:pPr>
        <w:keepNext/>
        <w:spacing w:before="280" w:after="80"/>
      </w:pPr>
      <w:r>
        <w:rPr>
          <w:rFonts w:ascii="Calibri" w:hAnsi="Calibri"/>
          <w:b/>
          <w:i w:val="0"/>
          <w:color w:val="2A78D6"/>
          <w:sz w:val="28"/>
        </w:rPr>
        <w:t xml:space="preserve">5.1  </w:t>
      </w:r>
      <w:r>
        <w:rPr>
          <w:rFonts w:ascii="Calibri" w:hAnsi="Calibri"/>
          <w:b/>
          <w:i w:val="0"/>
          <w:color w:val="4A3AA7"/>
          <w:sz w:val="28"/>
        </w:rPr>
        <w:t>Authentication &amp; Access Control (RBAC)</w:t>
      </w:r>
    </w:p>
    <w:p>
      <w:pPr>
        <w:spacing w:before="0" w:after="120" w:line="283" w:lineRule="auto"/>
      </w:pPr>
      <w:r>
        <w:rPr>
          <w:rFonts w:ascii="Calibri" w:hAnsi="Calibri"/>
          <w:b w:val="0"/>
          <w:i w:val="0"/>
          <w:color w:val="1A1A1A"/>
          <w:sz w:val="21"/>
        </w:rPr>
        <w:t>Secure sign-in with role-based access. Two roles — ADMIN and USER — are enforced in middleware and again inside every API handler, so the UI guard can never be bypassed by calling the API directly.</w:t>
      </w:r>
    </w:p>
    <w:p>
      <w:pPr>
        <w:keepNext/>
        <w:spacing w:before="180" w:after="60"/>
      </w:pPr>
      <w:r>
        <w:rPr>
          <w:rFonts w:ascii="Calibri" w:hAnsi="Calibri"/>
          <w:b/>
          <w:i w:val="0"/>
          <w:color w:val="11875A"/>
          <w:sz w:val="23"/>
        </w:rPr>
        <w:t xml:space="preserve">▸ </w:t>
      </w:r>
      <w:r>
        <w:rPr>
          <w:rFonts w:ascii="Calibri" w:hAnsi="Calibri"/>
          <w:b/>
          <w:i w:val="0"/>
          <w:color w:val="1A1A1A"/>
          <w:sz w:val="23"/>
        </w:rPr>
        <w:t>Capabilities</w:t>
      </w:r>
    </w:p>
    <w:p>
      <w:pPr>
        <w:spacing w:after="60" w:line="276" w:lineRule="auto"/>
        <w:ind w:left="403"/>
      </w:pPr>
      <w:r>
        <w:rPr>
          <w:rFonts w:ascii="Calibri" w:hAnsi="Calibri"/>
          <w:b/>
          <w:i w:val="0"/>
          <w:color w:val="007400"/>
          <w:sz w:val="21"/>
        </w:rPr>
        <w:t xml:space="preserve">✔  </w:t>
      </w:r>
      <w:r>
        <w:rPr>
          <w:rFonts w:ascii="Calibri" w:hAnsi="Calibri"/>
          <w:b w:val="0"/>
          <w:i w:val="0"/>
          <w:color w:val="1A1A1A"/>
          <w:sz w:val="21"/>
        </w:rPr>
        <w:t>Email / password sign-in (Credentials) with bcrypt-hashed passwords (cost 12).</w:t>
      </w:r>
    </w:p>
    <w:p>
      <w:pPr>
        <w:spacing w:after="60" w:line="276" w:lineRule="auto"/>
        <w:ind w:left="403"/>
      </w:pPr>
      <w:r>
        <w:rPr>
          <w:rFonts w:ascii="Calibri" w:hAnsi="Calibri"/>
          <w:b/>
          <w:i w:val="0"/>
          <w:color w:val="007400"/>
          <w:sz w:val="21"/>
        </w:rPr>
        <w:t xml:space="preserve">✔  </w:t>
      </w:r>
      <w:r>
        <w:rPr>
          <w:rFonts w:ascii="Calibri" w:hAnsi="Calibri"/>
          <w:b w:val="0"/>
          <w:i w:val="0"/>
          <w:color w:val="1A1A1A"/>
          <w:sz w:val="21"/>
        </w:rPr>
        <w:t>Optional “Continue with Google” and “Continue with GitHub” OAuth.</w:t>
      </w:r>
    </w:p>
    <w:p>
      <w:pPr>
        <w:spacing w:after="60" w:line="276" w:lineRule="auto"/>
        <w:ind w:left="403"/>
      </w:pPr>
      <w:r>
        <w:rPr>
          <w:rFonts w:ascii="Calibri" w:hAnsi="Calibri"/>
          <w:b/>
          <w:i w:val="0"/>
          <w:color w:val="007400"/>
          <w:sz w:val="21"/>
        </w:rPr>
        <w:t xml:space="preserve">✔  </w:t>
      </w:r>
      <w:r>
        <w:rPr>
          <w:rFonts w:ascii="Calibri" w:hAnsi="Calibri"/>
          <w:b w:val="0"/>
          <w:i w:val="0"/>
          <w:color w:val="1A1A1A"/>
          <w:sz w:val="21"/>
        </w:rPr>
        <w:t>Self-service registration (can be toggled off platform-wide by an admin).</w:t>
      </w:r>
    </w:p>
    <w:p>
      <w:pPr>
        <w:spacing w:after="60" w:line="276" w:lineRule="auto"/>
        <w:ind w:left="403"/>
      </w:pPr>
      <w:r>
        <w:rPr>
          <w:rFonts w:ascii="Calibri" w:hAnsi="Calibri"/>
          <w:b/>
          <w:i w:val="0"/>
          <w:color w:val="007400"/>
          <w:sz w:val="21"/>
        </w:rPr>
        <w:t xml:space="preserve">✔  </w:t>
      </w:r>
      <w:r>
        <w:rPr>
          <w:rFonts w:ascii="Calibri" w:hAnsi="Calibri"/>
          <w:b w:val="0"/>
          <w:i w:val="0"/>
          <w:color w:val="1A1A1A"/>
          <w:sz w:val="21"/>
        </w:rPr>
        <w:t>Forgot-password → email reset link, with a secure single-use token.</w:t>
      </w:r>
    </w:p>
    <w:p>
      <w:pPr>
        <w:spacing w:after="60" w:line="276" w:lineRule="auto"/>
        <w:ind w:left="403"/>
      </w:pPr>
      <w:r>
        <w:rPr>
          <w:rFonts w:ascii="Calibri" w:hAnsi="Calibri"/>
          <w:b/>
          <w:i w:val="0"/>
          <w:color w:val="007400"/>
          <w:sz w:val="21"/>
        </w:rPr>
        <w:t xml:space="preserve">✔  </w:t>
      </w:r>
      <w:r>
        <w:rPr>
          <w:rFonts w:ascii="Calibri" w:hAnsi="Calibri"/>
          <w:b w:val="0"/>
          <w:i w:val="0"/>
          <w:color w:val="1A1A1A"/>
          <w:sz w:val="21"/>
        </w:rPr>
        <w:t>Rate limiting on login, registration, and password-reset endpoints.</w:t>
      </w:r>
    </w:p>
    <w:p>
      <w:pPr>
        <w:spacing w:after="60" w:line="276" w:lineRule="auto"/>
        <w:ind w:left="403"/>
      </w:pPr>
      <w:r>
        <w:rPr>
          <w:rFonts w:ascii="Calibri" w:hAnsi="Calibri"/>
          <w:b/>
          <w:i w:val="0"/>
          <w:color w:val="007400"/>
          <w:sz w:val="21"/>
        </w:rPr>
        <w:t xml:space="preserve">✔  </w:t>
      </w:r>
      <w:r>
        <w:rPr>
          <w:rFonts w:ascii="Calibri" w:hAnsi="Calibri"/>
          <w:b w:val="0"/>
          <w:i w:val="0"/>
          <w:color w:val="1A1A1A"/>
          <w:sz w:val="21"/>
        </w:rPr>
        <w:t>Account suspension: a SUSPENDED user is blocked from signing in.</w:t>
      </w:r>
    </w:p>
    <w:p>
      <w:pPr>
        <w:spacing w:before="120" w:after="40"/>
        <w:ind w:left="72"/>
        <w:shd w:val="clear" w:color="auto" w:fill="fdf3e3"/>
        <w:pBdr>
          <w:left w:val="single" w:sz="18" w:space="10" w:color="c05020"/>
        </w:pBdr>
      </w:pPr>
      <w:r>
        <w:rPr>
          <w:rFonts w:ascii="Calibri" w:hAnsi="Calibri"/>
          <w:b/>
          <w:i w:val="0"/>
          <w:color w:val="C05020"/>
          <w:sz w:val="22"/>
        </w:rPr>
        <w:t xml:space="preserve">⚠  </w:t>
      </w:r>
      <w:r>
        <w:rPr>
          <w:rFonts w:ascii="Calibri" w:hAnsi="Calibri"/>
          <w:b/>
          <w:i w:val="0"/>
          <w:color w:val="C05020"/>
          <w:sz w:val="21"/>
        </w:rPr>
        <w:t>Defence in depth</w:t>
      </w:r>
    </w:p>
    <w:p>
      <w:pPr>
        <w:spacing w:before="0" w:after="160"/>
        <w:ind w:left="72"/>
        <w:shd w:val="clear" w:color="auto" w:fill="fdf3e3"/>
        <w:pBdr>
          <w:left w:val="single" w:sz="18" w:space="10" w:color="c05020"/>
        </w:pBdr>
      </w:pPr>
      <w:r>
        <w:rPr>
          <w:rFonts w:ascii="Calibri" w:hAnsi="Calibri"/>
          <w:b w:val="0"/>
          <w:i w:val="0"/>
          <w:color w:val="52514E"/>
          <w:sz w:val="20"/>
        </w:rPr>
        <w:t>Admin routes are gated in middleware (page redirect) AND by requireAdmin() in each API handler. Password hashes are never selected into any API response.</w:t>
      </w:r>
    </w:p>
    <w:p>
      <w:pPr>
        <w:keepNext/>
        <w:spacing w:before="280" w:after="80"/>
      </w:pPr>
      <w:r>
        <w:rPr>
          <w:rFonts w:ascii="Calibri" w:hAnsi="Calibri"/>
          <w:b/>
          <w:i w:val="0"/>
          <w:color w:val="2A78D6"/>
          <w:sz w:val="28"/>
        </w:rPr>
        <w:t xml:space="preserve">5.2  </w:t>
      </w:r>
      <w:r>
        <w:rPr>
          <w:rFonts w:ascii="Calibri" w:hAnsi="Calibri"/>
          <w:b/>
          <w:i w:val="0"/>
          <w:color w:val="4A3AA7"/>
          <w:sz w:val="28"/>
        </w:rPr>
        <w:t>Dashboard &amp; Financial Health Score</w:t>
      </w:r>
    </w:p>
    <w:p>
      <w:pPr>
        <w:spacing w:before="0" w:after="120" w:line="283" w:lineRule="auto"/>
      </w:pPr>
      <w:r>
        <w:rPr>
          <w:rFonts w:ascii="Calibri" w:hAnsi="Calibri"/>
          <w:b w:val="0"/>
          <w:i w:val="0"/>
          <w:color w:val="1A1A1A"/>
          <w:sz w:val="21"/>
        </w:rPr>
        <w:t>The landing screen after sign-in. It aggregates the user’s whole financial picture in a single server query and refreshes automatically via SWR, so the numbers stay current without a manual reload.</w:t>
      </w:r>
    </w:p>
    <w:p>
      <w:pPr>
        <w:keepNext/>
        <w:spacing w:before="180" w:after="60"/>
      </w:pPr>
      <w:r>
        <w:rPr>
          <w:rFonts w:ascii="Calibri" w:hAnsi="Calibri"/>
          <w:b/>
          <w:i w:val="0"/>
          <w:color w:val="11875A"/>
          <w:sz w:val="23"/>
        </w:rPr>
        <w:t xml:space="preserve">▸ </w:t>
      </w:r>
      <w:r>
        <w:rPr>
          <w:rFonts w:ascii="Calibri" w:hAnsi="Calibri"/>
          <w:b/>
          <w:i w:val="0"/>
          <w:color w:val="1A1A1A"/>
          <w:sz w:val="23"/>
        </w:rPr>
        <w:t>What the dashboard shows</w:t>
      </w:r>
    </w:p>
    <w:p>
      <w:pPr>
        <w:spacing w:after="60" w:line="276" w:lineRule="auto"/>
        <w:ind w:left="403"/>
      </w:pPr>
      <w:r>
        <w:rPr>
          <w:rFonts w:ascii="Calibri" w:hAnsi="Calibri"/>
          <w:b/>
          <w:i w:val="0"/>
          <w:color w:val="2A78D6"/>
          <w:sz w:val="21"/>
        </w:rPr>
        <w:t xml:space="preserve">●  </w:t>
      </w:r>
      <w:r>
        <w:rPr>
          <w:rFonts w:ascii="Calibri" w:hAnsi="Calibri"/>
          <w:b w:val="0"/>
          <w:i w:val="0"/>
          <w:color w:val="1A1A1A"/>
          <w:sz w:val="21"/>
        </w:rPr>
        <w:t>Total balance across all non-archived accounts, plus monthly income, expenses, and net cash flow.</w:t>
      </w:r>
    </w:p>
    <w:p>
      <w:pPr>
        <w:spacing w:after="60" w:line="276" w:lineRule="auto"/>
        <w:ind w:left="403"/>
      </w:pPr>
      <w:r>
        <w:rPr>
          <w:rFonts w:ascii="Calibri" w:hAnsi="Calibri"/>
          <w:b/>
          <w:i w:val="0"/>
          <w:color w:val="2A78D6"/>
          <w:sz w:val="21"/>
        </w:rPr>
        <w:t xml:space="preserve">●  </w:t>
      </w:r>
      <w:r>
        <w:rPr>
          <w:rFonts w:ascii="Calibri" w:hAnsi="Calibri"/>
          <w:b w:val="0"/>
          <w:i w:val="0"/>
          <w:color w:val="1A1A1A"/>
          <w:sz w:val="21"/>
        </w:rPr>
        <w:t>Savings balance and total investment value with unrealised gain / loss and percentage.</w:t>
      </w:r>
    </w:p>
    <w:p>
      <w:pPr>
        <w:spacing w:after="60" w:line="276" w:lineRule="auto"/>
        <w:ind w:left="403"/>
      </w:pPr>
      <w:r>
        <w:rPr>
          <w:rFonts w:ascii="Calibri" w:hAnsi="Calibri"/>
          <w:b/>
          <w:i w:val="0"/>
          <w:color w:val="2A78D6"/>
          <w:sz w:val="21"/>
        </w:rPr>
        <w:t xml:space="preserve">●  </w:t>
      </w:r>
      <w:r>
        <w:rPr>
          <w:rFonts w:ascii="Calibri" w:hAnsi="Calibri"/>
          <w:b w:val="0"/>
          <w:i w:val="0"/>
          <w:color w:val="1A1A1A"/>
          <w:sz w:val="21"/>
        </w:rPr>
        <w:t>A 6-month cash-flow trend (income vs. expenses vs. net).</w:t>
      </w:r>
    </w:p>
    <w:p>
      <w:pPr>
        <w:spacing w:after="60" w:line="276" w:lineRule="auto"/>
        <w:ind w:left="403"/>
      </w:pPr>
      <w:r>
        <w:rPr>
          <w:rFonts w:ascii="Calibri" w:hAnsi="Calibri"/>
          <w:b/>
          <w:i w:val="0"/>
          <w:color w:val="2A78D6"/>
          <w:sz w:val="21"/>
        </w:rPr>
        <w:t xml:space="preserve">●  </w:t>
      </w:r>
      <w:r>
        <w:rPr>
          <w:rFonts w:ascii="Calibri" w:hAnsi="Calibri"/>
          <w:b w:val="0"/>
          <w:i w:val="0"/>
          <w:color w:val="1A1A1A"/>
          <w:sz w:val="21"/>
        </w:rPr>
        <w:t>Per-category budget progress bars with over-budget highlighting.</w:t>
      </w:r>
    </w:p>
    <w:p>
      <w:pPr>
        <w:spacing w:after="60" w:line="276" w:lineRule="auto"/>
        <w:ind w:left="403"/>
      </w:pPr>
      <w:r>
        <w:rPr>
          <w:rFonts w:ascii="Calibri" w:hAnsi="Calibri"/>
          <w:b/>
          <w:i w:val="0"/>
          <w:color w:val="2A78D6"/>
          <w:sz w:val="21"/>
        </w:rPr>
        <w:t xml:space="preserve">●  </w:t>
      </w:r>
      <w:r>
        <w:rPr>
          <w:rFonts w:ascii="Calibri" w:hAnsi="Calibri"/>
          <w:b w:val="0"/>
          <w:i w:val="0"/>
          <w:color w:val="1A1A1A"/>
          <w:sz w:val="21"/>
        </w:rPr>
        <w:t>The eight most recent transactions.</w:t>
      </w:r>
    </w:p>
    <w:p>
      <w:pPr>
        <w:spacing w:after="60" w:line="276" w:lineRule="auto"/>
        <w:ind w:left="403"/>
      </w:pPr>
      <w:r>
        <w:rPr>
          <w:rFonts w:ascii="Calibri" w:hAnsi="Calibri"/>
          <w:b/>
          <w:i w:val="0"/>
          <w:color w:val="2A78D6"/>
          <w:sz w:val="21"/>
        </w:rPr>
        <w:t xml:space="preserve">●  </w:t>
      </w:r>
      <w:r>
        <w:rPr>
          <w:rFonts w:ascii="Calibri" w:hAnsi="Calibri"/>
          <w:b w:val="0"/>
          <w:i w:val="0"/>
          <w:color w:val="1A1A1A"/>
          <w:sz w:val="21"/>
        </w:rPr>
        <w:t>A computed Financial Health Score (0–100) with an Excellent / Good / Fair / Needs-attention label.</w:t>
      </w:r>
    </w:p>
    <w:p>
      <w:pPr>
        <w:keepNext/>
        <w:spacing w:before="180" w:after="60"/>
      </w:pPr>
      <w:r>
        <w:rPr>
          <w:rFonts w:ascii="Calibri" w:hAnsi="Calibri"/>
          <w:b/>
          <w:i w:val="0"/>
          <w:color w:val="4A3AA7"/>
          <w:sz w:val="23"/>
        </w:rPr>
        <w:t xml:space="preserve">▸ </w:t>
      </w:r>
      <w:r>
        <w:rPr>
          <w:rFonts w:ascii="Calibri" w:hAnsi="Calibri"/>
          <w:b/>
          <w:i w:val="0"/>
          <w:color w:val="1A1A1A"/>
          <w:sz w:val="23"/>
        </w:rPr>
        <w:t>How the Financial Health Score works</w:t>
      </w:r>
    </w:p>
    <w:p>
      <w:pPr>
        <w:spacing w:before="0" w:after="120" w:line="283" w:lineRule="auto"/>
      </w:pPr>
      <w:r>
        <w:rPr>
          <w:rFonts w:ascii="Calibri" w:hAnsi="Calibri"/>
          <w:b w:val="0"/>
          <w:i w:val="0"/>
          <w:color w:val="1A1A1A"/>
          <w:sz w:val="21"/>
        </w:rPr>
        <w:t>The score is a deterministic 0–100 blend of four signals that investors commonly track. The weights sum to 1:</w:t>
      </w:r>
    </w:p>
    <w:p>
      <w:pPr>
        <w:spacing w:after="40"/>
      </w:pPr>
    </w:p>
    <w:p>
      <w:pPr>
        <w:spacing w:after="40"/>
        <w:jc w:val="center"/>
      </w:pPr>
      <w:r>
        <w:drawing>
          <wp:inline xmlns:a="http://schemas.openxmlformats.org/drawingml/2006/main" xmlns:pic="http://schemas.openxmlformats.org/drawingml/2006/picture">
            <wp:extent cx="4480560" cy="3613676"/>
            <wp:docPr id="3" name="Picture 3"/>
            <wp:cNvGraphicFramePr>
              <a:graphicFrameLocks noChangeAspect="1"/>
            </wp:cNvGraphicFramePr>
            <a:graphic>
              <a:graphicData uri="http://schemas.openxmlformats.org/drawingml/2006/picture">
                <pic:pic>
                  <pic:nvPicPr>
                    <pic:cNvPr id="0" name="chart_health.png"/>
                    <pic:cNvPicPr/>
                  </pic:nvPicPr>
                  <pic:blipFill>
                    <a:blip r:embed="rId11"/>
                    <a:stretch>
                      <a:fillRect/>
                    </a:stretch>
                  </pic:blipFill>
                  <pic:spPr>
                    <a:xfrm>
                      <a:off x="0" y="0"/>
                      <a:ext cx="4480560" cy="3613676"/>
                    </a:xfrm>
                    <a:prstGeom prst="rect"/>
                  </pic:spPr>
                </pic:pic>
              </a:graphicData>
            </a:graphic>
          </wp:inline>
        </w:drawing>
      </w:r>
    </w:p>
    <w:p>
      <w:pPr>
        <w:spacing w:after="200"/>
        <w:jc w:val="center"/>
      </w:pPr>
      <w:r>
        <w:rPr>
          <w:rFonts w:ascii="Calibri" w:hAnsi="Calibri"/>
          <w:b/>
          <w:i/>
          <w:color w:val="777672"/>
          <w:sz w:val="18"/>
        </w:rPr>
        <w:t xml:space="preserve">Figure — </w:t>
      </w:r>
      <w:r>
        <w:rPr>
          <w:rFonts w:ascii="Calibri" w:hAnsi="Calibri"/>
          <w:b w:val="0"/>
          <w:i/>
          <w:color w:val="777672"/>
          <w:sz w:val="18"/>
        </w:rPr>
        <w:t>The four weighted signals that make up the 0–100 financial-health score.</w:t>
      </w:r>
    </w:p>
    <w:tbl>
      <w:tblPr>
        <w:tblW w:type="auto" w:w="0"/>
        <w:jc w:val="center"/>
        <w:tblLook w:firstColumn="1" w:firstRow="1" w:lastColumn="0" w:lastRow="0" w:noHBand="0" w:noVBand="1" w:val="04A0"/>
        <w:tblBorders>
          <w:top w:val="single" w:sz="4" w:color="d8d8d4"/>
          <w:bottom w:val="single" w:sz="4" w:color="d8d8d4"/>
          <w:insideH w:val="single" w:sz="4" w:color="d8d8d4"/>
          <w:left w:val="none"/>
          <w:right w:val="none"/>
          <w:insideV w:val="none"/>
        </w:tblBorders>
      </w:tblPr>
      <w:tblGrid>
        <w:gridCol w:w="2412"/>
        <w:gridCol w:w="2412"/>
        <w:gridCol w:w="2412"/>
        <w:gridCol w:w="2412"/>
      </w:tblGrid>
      <w:tr>
        <w:tc>
          <w:tcPr>
            <w:tcW w:type="dxa" w:w="2448"/>
            <w:shd w:val="clear" w:color="auto" w:fill="37308a"/>
            <w:tcMar>
              <w:top w:w="60" w:type="dxa"/>
              <w:bottom w:w="60" w:type="dxa"/>
              <w:start w:w="110" w:type="dxa"/>
              <w:end w:w="110" w:type="dxa"/>
            </w:tcMar>
          </w:tcPr>
          <w:p>
            <w:pPr>
              <w:spacing w:after="0"/>
              <w:jc w:val="left"/>
            </w:pPr>
            <w:r>
              <w:rPr>
                <w:rFonts w:ascii="Calibri" w:hAnsi="Calibri"/>
                <w:b/>
                <w:i w:val="0"/>
                <w:color w:val="FFFFFF"/>
                <w:sz w:val="19"/>
              </w:rPr>
              <w:t>Signal</w:t>
            </w:r>
          </w:p>
        </w:tc>
        <w:tc>
          <w:tcPr>
            <w:tcW w:type="dxa" w:w="1152"/>
            <w:shd w:val="clear" w:color="auto" w:fill="37308a"/>
            <w:tcMar>
              <w:top w:w="60" w:type="dxa"/>
              <w:bottom w:w="60" w:type="dxa"/>
              <w:start w:w="110" w:type="dxa"/>
              <w:end w:w="110" w:type="dxa"/>
            </w:tcMar>
          </w:tcPr>
          <w:p>
            <w:pPr>
              <w:spacing w:after="0"/>
              <w:jc w:val="center"/>
            </w:pPr>
            <w:r>
              <w:rPr>
                <w:rFonts w:ascii="Calibri" w:hAnsi="Calibri"/>
                <w:b/>
                <w:i w:val="0"/>
                <w:color w:val="FFFFFF"/>
                <w:sz w:val="19"/>
              </w:rPr>
              <w:t>Weight</w:t>
            </w:r>
          </w:p>
        </w:tc>
        <w:tc>
          <w:tcPr>
            <w:tcW w:type="dxa" w:w="3744"/>
            <w:shd w:val="clear" w:color="auto" w:fill="37308a"/>
            <w:tcMar>
              <w:top w:w="60" w:type="dxa"/>
              <w:bottom w:w="60" w:type="dxa"/>
              <w:start w:w="110" w:type="dxa"/>
              <w:end w:w="110" w:type="dxa"/>
            </w:tcMar>
          </w:tcPr>
          <w:p>
            <w:pPr>
              <w:spacing w:after="0"/>
              <w:jc w:val="left"/>
            </w:pPr>
            <w:r>
              <w:rPr>
                <w:rFonts w:ascii="Calibri" w:hAnsi="Calibri"/>
                <w:b/>
                <w:i w:val="0"/>
                <w:color w:val="FFFFFF"/>
                <w:sz w:val="19"/>
              </w:rPr>
              <w:t>Measures</w:t>
            </w:r>
          </w:p>
        </w:tc>
        <w:tc>
          <w:tcPr>
            <w:tcW w:type="dxa" w:w="2160"/>
            <w:shd w:val="clear" w:color="auto" w:fill="37308a"/>
            <w:tcMar>
              <w:top w:w="60" w:type="dxa"/>
              <w:bottom w:w="60" w:type="dxa"/>
              <w:start w:w="110" w:type="dxa"/>
              <w:end w:w="110" w:type="dxa"/>
            </w:tcMar>
          </w:tcPr>
          <w:p>
            <w:pPr>
              <w:spacing w:after="0"/>
              <w:jc w:val="center"/>
            </w:pPr>
            <w:r>
              <w:rPr>
                <w:rFonts w:ascii="Calibri" w:hAnsi="Calibri"/>
                <w:b/>
                <w:i w:val="0"/>
                <w:color w:val="FFFFFF"/>
                <w:sz w:val="19"/>
              </w:rPr>
              <w:t>Full marks at</w:t>
            </w:r>
          </w:p>
        </w:tc>
      </w:tr>
      <w:tr>
        <w:tc>
          <w:tcPr>
            <w:tcW w:type="dxa" w:w="2448"/>
            <w:tcMar>
              <w:top w:w="60" w:type="dxa"/>
              <w:bottom w:w="60" w:type="dxa"/>
              <w:start w:w="110" w:type="dxa"/>
              <w:end w:w="110" w:type="dxa"/>
            </w:tcMar>
            <w:vAlign w:val="center"/>
          </w:tcPr>
          <w:p>
            <w:pPr>
              <w:spacing w:after="0" w:line="264" w:lineRule="auto"/>
              <w:jc w:val="left"/>
            </w:pPr>
            <w:r>
              <w:rPr>
                <w:rFonts w:ascii="Calibri" w:hAnsi="Calibri"/>
                <w:b/>
                <w:i w:val="0"/>
                <w:color w:val="11875A"/>
                <w:sz w:val="19"/>
              </w:rPr>
              <w:t>Savings rate</w:t>
            </w:r>
          </w:p>
        </w:tc>
        <w:tc>
          <w:tcPr>
            <w:tcW w:type="dxa" w:w="1152"/>
            <w:tcMar>
              <w:top w:w="60" w:type="dxa"/>
              <w:bottom w:w="60" w:type="dxa"/>
              <w:start w:w="110" w:type="dxa"/>
              <w:end w:w="110" w:type="dxa"/>
            </w:tcMar>
            <w:vAlign w:val="center"/>
          </w:tcPr>
          <w:p>
            <w:pPr>
              <w:spacing w:after="0" w:line="264" w:lineRule="auto"/>
              <w:jc w:val="center"/>
            </w:pPr>
            <w:r>
              <w:rPr>
                <w:rFonts w:ascii="Calibri" w:hAnsi="Calibri"/>
                <w:b w:val="0"/>
                <w:i w:val="0"/>
                <w:color w:val="1A1A1A"/>
                <w:sz w:val="19"/>
              </w:rPr>
              <w:t>30%</w:t>
            </w:r>
          </w:p>
        </w:tc>
        <w:tc>
          <w:tcPr>
            <w:tcW w:type="dxa" w:w="374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(income − expenses) / income</w:t>
            </w:r>
          </w:p>
        </w:tc>
        <w:tc>
          <w:tcPr>
            <w:tcW w:type="dxa" w:w="2160"/>
            <w:tcMar>
              <w:top w:w="60" w:type="dxa"/>
              <w:bottom w:w="60" w:type="dxa"/>
              <w:start w:w="110" w:type="dxa"/>
              <w:end w:w="110" w:type="dxa"/>
            </w:tcMar>
            <w:vAlign w:val="center"/>
          </w:tcPr>
          <w:p>
            <w:pPr>
              <w:spacing w:after="0" w:line="264" w:lineRule="auto"/>
              <w:jc w:val="center"/>
            </w:pPr>
            <w:r>
              <w:rPr>
                <w:rFonts w:ascii="Calibri" w:hAnsi="Calibri"/>
                <w:b w:val="0"/>
                <w:i w:val="0"/>
                <w:color w:val="1A1A1A"/>
                <w:sz w:val="19"/>
              </w:rPr>
              <w:t>≥ 20% saved</w:t>
            </w:r>
          </w:p>
        </w:tc>
      </w:tr>
      <w:tr>
        <w:tc>
          <w:tcPr>
            <w:tcW w:type="dxa" w:w="2448"/>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11875A"/>
                <w:sz w:val="19"/>
              </w:rPr>
              <w:t>Budget adherence</w:t>
            </w:r>
          </w:p>
        </w:tc>
        <w:tc>
          <w:tcPr>
            <w:tcW w:type="dxa" w:w="1152"/>
            <w:tcMar>
              <w:top w:w="60" w:type="dxa"/>
              <w:bottom w:w="60" w:type="dxa"/>
              <w:start w:w="110" w:type="dxa"/>
              <w:end w:w="110" w:type="dxa"/>
            </w:tcMar>
            <w:shd w:val="clear" w:color="auto" w:fill="f4f4f2"/>
            <w:vAlign w:val="center"/>
          </w:tcPr>
          <w:p>
            <w:pPr>
              <w:spacing w:after="0" w:line="264" w:lineRule="auto"/>
              <w:jc w:val="center"/>
            </w:pPr>
            <w:r>
              <w:rPr>
                <w:rFonts w:ascii="Calibri" w:hAnsi="Calibri"/>
                <w:b w:val="0"/>
                <w:i w:val="0"/>
                <w:color w:val="1A1A1A"/>
                <w:sz w:val="19"/>
              </w:rPr>
              <w:t>25%</w:t>
            </w:r>
          </w:p>
        </w:tc>
        <w:tc>
          <w:tcPr>
            <w:tcW w:type="dxa" w:w="374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share of budgets kept within limit</w:t>
            </w:r>
          </w:p>
        </w:tc>
        <w:tc>
          <w:tcPr>
            <w:tcW w:type="dxa" w:w="2160"/>
            <w:tcMar>
              <w:top w:w="60" w:type="dxa"/>
              <w:bottom w:w="60" w:type="dxa"/>
              <w:start w:w="110" w:type="dxa"/>
              <w:end w:w="110" w:type="dxa"/>
            </w:tcMar>
            <w:shd w:val="clear" w:color="auto" w:fill="f4f4f2"/>
            <w:vAlign w:val="center"/>
          </w:tcPr>
          <w:p>
            <w:pPr>
              <w:spacing w:after="0" w:line="264" w:lineRule="auto"/>
              <w:jc w:val="center"/>
            </w:pPr>
            <w:r>
              <w:rPr>
                <w:rFonts w:ascii="Calibri" w:hAnsi="Calibri"/>
                <w:b w:val="0"/>
                <w:i w:val="0"/>
                <w:color w:val="1A1A1A"/>
                <w:sz w:val="19"/>
              </w:rPr>
              <w:t>no budgets over</w:t>
            </w:r>
          </w:p>
        </w:tc>
      </w:tr>
      <w:tr>
        <w:tc>
          <w:tcPr>
            <w:tcW w:type="dxa" w:w="2448"/>
            <w:tcMar>
              <w:top w:w="60" w:type="dxa"/>
              <w:bottom w:w="60" w:type="dxa"/>
              <w:start w:w="110" w:type="dxa"/>
              <w:end w:w="110" w:type="dxa"/>
            </w:tcMar>
            <w:vAlign w:val="center"/>
          </w:tcPr>
          <w:p>
            <w:pPr>
              <w:spacing w:after="0" w:line="264" w:lineRule="auto"/>
              <w:jc w:val="left"/>
            </w:pPr>
            <w:r>
              <w:rPr>
                <w:rFonts w:ascii="Calibri" w:hAnsi="Calibri"/>
                <w:b/>
                <w:i w:val="0"/>
                <w:color w:val="11875A"/>
                <w:sz w:val="19"/>
              </w:rPr>
              <w:t>Debt-to-liquidity</w:t>
            </w:r>
          </w:p>
        </w:tc>
        <w:tc>
          <w:tcPr>
            <w:tcW w:type="dxa" w:w="1152"/>
            <w:tcMar>
              <w:top w:w="60" w:type="dxa"/>
              <w:bottom w:w="60" w:type="dxa"/>
              <w:start w:w="110" w:type="dxa"/>
              <w:end w:w="110" w:type="dxa"/>
            </w:tcMar>
            <w:vAlign w:val="center"/>
          </w:tcPr>
          <w:p>
            <w:pPr>
              <w:spacing w:after="0" w:line="264" w:lineRule="auto"/>
              <w:jc w:val="center"/>
            </w:pPr>
            <w:r>
              <w:rPr>
                <w:rFonts w:ascii="Calibri" w:hAnsi="Calibri"/>
                <w:b w:val="0"/>
                <w:i w:val="0"/>
                <w:color w:val="1A1A1A"/>
                <w:sz w:val="19"/>
              </w:rPr>
              <w:t>25%</w:t>
            </w:r>
          </w:p>
        </w:tc>
        <w:tc>
          <w:tcPr>
            <w:tcW w:type="dxa" w:w="374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debt / (debt + liquid assets)</w:t>
            </w:r>
          </w:p>
        </w:tc>
        <w:tc>
          <w:tcPr>
            <w:tcW w:type="dxa" w:w="2160"/>
            <w:tcMar>
              <w:top w:w="60" w:type="dxa"/>
              <w:bottom w:w="60" w:type="dxa"/>
              <w:start w:w="110" w:type="dxa"/>
              <w:end w:w="110" w:type="dxa"/>
            </w:tcMar>
            <w:vAlign w:val="center"/>
          </w:tcPr>
          <w:p>
            <w:pPr>
              <w:spacing w:after="0" w:line="264" w:lineRule="auto"/>
              <w:jc w:val="center"/>
            </w:pPr>
            <w:r>
              <w:rPr>
                <w:rFonts w:ascii="Calibri" w:hAnsi="Calibri"/>
                <w:b w:val="0"/>
                <w:i w:val="0"/>
                <w:color w:val="1A1A1A"/>
                <w:sz w:val="19"/>
              </w:rPr>
              <w:t>no net debt</w:t>
            </w:r>
          </w:p>
        </w:tc>
      </w:tr>
      <w:tr>
        <w:tc>
          <w:tcPr>
            <w:tcW w:type="dxa" w:w="2448"/>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11875A"/>
                <w:sz w:val="19"/>
              </w:rPr>
              <w:t>Emergency-fund runway</w:t>
            </w:r>
          </w:p>
        </w:tc>
        <w:tc>
          <w:tcPr>
            <w:tcW w:type="dxa" w:w="1152"/>
            <w:tcMar>
              <w:top w:w="60" w:type="dxa"/>
              <w:bottom w:w="60" w:type="dxa"/>
              <w:start w:w="110" w:type="dxa"/>
              <w:end w:w="110" w:type="dxa"/>
            </w:tcMar>
            <w:shd w:val="clear" w:color="auto" w:fill="f4f4f2"/>
            <w:vAlign w:val="center"/>
          </w:tcPr>
          <w:p>
            <w:pPr>
              <w:spacing w:after="0" w:line="264" w:lineRule="auto"/>
              <w:jc w:val="center"/>
            </w:pPr>
            <w:r>
              <w:rPr>
                <w:rFonts w:ascii="Calibri" w:hAnsi="Calibri"/>
                <w:b w:val="0"/>
                <w:i w:val="0"/>
                <w:color w:val="1A1A1A"/>
                <w:sz w:val="19"/>
              </w:rPr>
              <w:t>20%</w:t>
            </w:r>
          </w:p>
        </w:tc>
        <w:tc>
          <w:tcPr>
            <w:tcW w:type="dxa" w:w="374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savings / monthly expenses</w:t>
            </w:r>
          </w:p>
        </w:tc>
        <w:tc>
          <w:tcPr>
            <w:tcW w:type="dxa" w:w="2160"/>
            <w:tcMar>
              <w:top w:w="60" w:type="dxa"/>
              <w:bottom w:w="60" w:type="dxa"/>
              <w:start w:w="110" w:type="dxa"/>
              <w:end w:w="110" w:type="dxa"/>
            </w:tcMar>
            <w:shd w:val="clear" w:color="auto" w:fill="f4f4f2"/>
            <w:vAlign w:val="center"/>
          </w:tcPr>
          <w:p>
            <w:pPr>
              <w:spacing w:after="0" w:line="264" w:lineRule="auto"/>
              <w:jc w:val="center"/>
            </w:pPr>
            <w:r>
              <w:rPr>
                <w:rFonts w:ascii="Calibri" w:hAnsi="Calibri"/>
                <w:b w:val="0"/>
                <w:i w:val="0"/>
                <w:color w:val="1A1A1A"/>
                <w:sz w:val="19"/>
              </w:rPr>
              <w:t>≥ 6 months</w:t>
            </w:r>
          </w:p>
        </w:tc>
      </w:tr>
    </w:tbl>
    <w:p>
      <w:pPr>
        <w:spacing w:before="120" w:after="40"/>
        <w:ind w:left="72"/>
        <w:shd w:val="clear" w:color="auto" w:fill="eef1fb"/>
        <w:pBdr>
          <w:left w:val="single" w:sz="18" w:space="10" w:color="2a78d6"/>
        </w:pBdr>
      </w:pPr>
      <w:r>
        <w:rPr>
          <w:rFonts w:ascii="Calibri" w:hAnsi="Calibri"/>
          <w:b/>
          <w:i w:val="0"/>
          <w:color w:val="37308A"/>
          <w:sz w:val="22"/>
        </w:rPr>
        <w:t xml:space="preserve">◆  </w:t>
      </w:r>
      <w:r>
        <w:rPr>
          <w:rFonts w:ascii="Calibri" w:hAnsi="Calibri"/>
          <w:b/>
          <w:i w:val="0"/>
          <w:color w:val="37308A"/>
          <w:sz w:val="21"/>
        </w:rPr>
        <w:t>Cash-flow trend (illustrative)</w:t>
      </w:r>
    </w:p>
    <w:p>
      <w:pPr>
        <w:spacing w:before="0" w:after="160"/>
        <w:ind w:left="72"/>
        <w:shd w:val="clear" w:color="auto" w:fill="eef1fb"/>
        <w:pBdr>
          <w:left w:val="single" w:sz="18" w:space="10" w:color="2a78d6"/>
        </w:pBdr>
      </w:pPr>
      <w:r>
        <w:rPr>
          <w:rFonts w:ascii="Calibri" w:hAnsi="Calibri"/>
          <w:b w:val="0"/>
          <w:i w:val="0"/>
          <w:color w:val="52514E"/>
          <w:sz w:val="20"/>
        </w:rPr>
        <w:t>The dashboard renders a live 6-month income / expense / net chart like the one below, bucketed by calendar month from the user’s transactions.</w:t>
      </w:r>
    </w:p>
    <w:p>
      <w:pPr>
        <w:spacing w:after="40"/>
      </w:pPr>
    </w:p>
    <w:p>
      <w:pPr>
        <w:spacing w:after="40"/>
        <w:jc w:val="center"/>
      </w:pPr>
      <w:r>
        <w:drawing>
          <wp:inline xmlns:a="http://schemas.openxmlformats.org/drawingml/2006/main" xmlns:pic="http://schemas.openxmlformats.org/drawingml/2006/picture">
            <wp:extent cx="5760720" cy="3006161"/>
            <wp:docPr id="4" name="Picture 4"/>
            <wp:cNvGraphicFramePr>
              <a:graphicFrameLocks noChangeAspect="1"/>
            </wp:cNvGraphicFramePr>
            <a:graphic>
              <a:graphicData uri="http://schemas.openxmlformats.org/drawingml/2006/picture">
                <pic:pic>
                  <pic:nvPicPr>
                    <pic:cNvPr id="0" name="chart_cashflow.png"/>
                    <pic:cNvPicPr/>
                  </pic:nvPicPr>
                  <pic:blipFill>
                    <a:blip r:embed="rId12"/>
                    <a:stretch>
                      <a:fillRect/>
                    </a:stretch>
                  </pic:blipFill>
                  <pic:spPr>
                    <a:xfrm>
                      <a:off x="0" y="0"/>
                      <a:ext cx="5760720" cy="3006161"/>
                    </a:xfrm>
                    <a:prstGeom prst="rect"/>
                  </pic:spPr>
                </pic:pic>
              </a:graphicData>
            </a:graphic>
          </wp:inline>
        </w:drawing>
      </w:r>
    </w:p>
    <w:p>
      <w:pPr>
        <w:spacing w:after="200"/>
        <w:jc w:val="center"/>
      </w:pPr>
      <w:r>
        <w:rPr>
          <w:rFonts w:ascii="Calibri" w:hAnsi="Calibri"/>
          <w:b/>
          <w:i/>
          <w:color w:val="777672"/>
          <w:sz w:val="18"/>
        </w:rPr>
        <w:t xml:space="preserve">Figure — </w:t>
      </w:r>
      <w:r>
        <w:rPr>
          <w:rFonts w:ascii="Calibri" w:hAnsi="Calibri"/>
          <w:b w:val="0"/>
          <w:i/>
          <w:color w:val="777672"/>
          <w:sz w:val="18"/>
        </w:rPr>
        <w:t>Example dashboard cash-flow trend — income vs. expenses with the net line.</w:t>
      </w:r>
    </w:p>
    <w:p>
      <w:pPr>
        <w:keepNext/>
        <w:spacing w:before="280" w:after="80"/>
      </w:pPr>
      <w:r>
        <w:rPr>
          <w:rFonts w:ascii="Calibri" w:hAnsi="Calibri"/>
          <w:b/>
          <w:i w:val="0"/>
          <w:color w:val="2A78D6"/>
          <w:sz w:val="28"/>
        </w:rPr>
        <w:t xml:space="preserve">5.3  </w:t>
      </w:r>
      <w:r>
        <w:rPr>
          <w:rFonts w:ascii="Calibri" w:hAnsi="Calibri"/>
          <w:b/>
          <w:i w:val="0"/>
          <w:color w:val="4A3AA7"/>
          <w:sz w:val="28"/>
        </w:rPr>
        <w:t>Accounts</w:t>
      </w:r>
    </w:p>
    <w:p>
      <w:pPr>
        <w:spacing w:before="0" w:after="120" w:line="283" w:lineRule="auto"/>
      </w:pPr>
      <w:r>
        <w:rPr>
          <w:rFonts w:ascii="Calibri" w:hAnsi="Calibri"/>
          <w:b w:val="0"/>
          <w:i w:val="0"/>
          <w:color w:val="1A1A1A"/>
          <w:sz w:val="21"/>
        </w:rPr>
        <w:t>Users manage every place their money lives. Each account has a type, currency, running balance, and a colour + icon used consistently across the app.</w:t>
      </w:r>
    </w:p>
    <w:p>
      <w:pPr>
        <w:spacing w:after="60" w:line="276" w:lineRule="auto"/>
        <w:ind w:left="403"/>
      </w:pPr>
      <w:r>
        <w:rPr>
          <w:rFonts w:ascii="Calibri" w:hAnsi="Calibri"/>
          <w:b/>
          <w:i w:val="0"/>
          <w:color w:val="11875A"/>
          <w:sz w:val="21"/>
        </w:rPr>
        <w:t xml:space="preserve">●  </w:t>
      </w:r>
      <w:r>
        <w:rPr>
          <w:rFonts w:ascii="Calibri" w:hAnsi="Calibri"/>
          <w:b w:val="0"/>
          <w:i w:val="0"/>
          <w:color w:val="1A1A1A"/>
          <w:sz w:val="21"/>
        </w:rPr>
        <w:t>Seven account types: Checking, Savings, Credit Card, Cash, Investment, Loan, Other.</w:t>
      </w:r>
    </w:p>
    <w:p>
      <w:pPr>
        <w:spacing w:after="60" w:line="276" w:lineRule="auto"/>
        <w:ind w:left="403"/>
      </w:pPr>
      <w:r>
        <w:rPr>
          <w:rFonts w:ascii="Calibri" w:hAnsi="Calibri"/>
          <w:b/>
          <w:i w:val="0"/>
          <w:color w:val="11875A"/>
          <w:sz w:val="21"/>
        </w:rPr>
        <w:t xml:space="preserve">●  </w:t>
      </w:r>
      <w:r>
        <w:rPr>
          <w:rFonts w:ascii="Calibri" w:hAnsi="Calibri"/>
          <w:b w:val="0"/>
          <w:i w:val="0"/>
          <w:color w:val="1A1A1A"/>
          <w:sz w:val="21"/>
        </w:rPr>
        <w:t>Create, edit, and archive accounts (archiving hides them without losing history).</w:t>
      </w:r>
    </w:p>
    <w:p>
      <w:pPr>
        <w:spacing w:after="60" w:line="276" w:lineRule="auto"/>
        <w:ind w:left="403"/>
      </w:pPr>
      <w:r>
        <w:rPr>
          <w:rFonts w:ascii="Calibri" w:hAnsi="Calibri"/>
          <w:b/>
          <w:i w:val="0"/>
          <w:color w:val="11875A"/>
          <w:sz w:val="21"/>
        </w:rPr>
        <w:t xml:space="preserve">●  </w:t>
      </w:r>
      <w:r>
        <w:rPr>
          <w:rFonts w:ascii="Calibri" w:hAnsi="Calibri"/>
          <w:b w:val="0"/>
          <w:i w:val="0"/>
          <w:color w:val="1A1A1A"/>
          <w:sz w:val="21"/>
        </w:rPr>
        <w:t>Custom colour and icon per account for fast visual recognition.</w:t>
      </w:r>
    </w:p>
    <w:p>
      <w:pPr>
        <w:spacing w:after="60" w:line="276" w:lineRule="auto"/>
        <w:ind w:left="403"/>
      </w:pPr>
      <w:r>
        <w:rPr>
          <w:rFonts w:ascii="Calibri" w:hAnsi="Calibri"/>
          <w:b/>
          <w:i w:val="0"/>
          <w:color w:val="11875A"/>
          <w:sz w:val="21"/>
        </w:rPr>
        <w:t xml:space="preserve">●  </w:t>
      </w:r>
      <w:r>
        <w:rPr>
          <w:rFonts w:ascii="Calibri" w:hAnsi="Calibri"/>
          <w:b w:val="0"/>
          <w:i w:val="0"/>
          <w:color w:val="1A1A1A"/>
          <w:sz w:val="21"/>
        </w:rPr>
        <w:t>Liquid types (Checking, Savings, Cash) and debt types (Credit Card, Loan) feed the health score.</w:t>
      </w:r>
    </w:p>
    <w:p>
      <w:pPr>
        <w:keepNext/>
        <w:spacing w:before="280" w:after="80"/>
      </w:pPr>
      <w:r>
        <w:rPr>
          <w:rFonts w:ascii="Calibri" w:hAnsi="Calibri"/>
          <w:b/>
          <w:i w:val="0"/>
          <w:color w:val="2A78D6"/>
          <w:sz w:val="28"/>
        </w:rPr>
        <w:t xml:space="preserve">5.4  </w:t>
      </w:r>
      <w:r>
        <w:rPr>
          <w:rFonts w:ascii="Calibri" w:hAnsi="Calibri"/>
          <w:b/>
          <w:i w:val="0"/>
          <w:color w:val="4A3AA7"/>
          <w:sz w:val="28"/>
        </w:rPr>
        <w:t>Transactions &amp; Transfers</w:t>
      </w:r>
    </w:p>
    <w:p>
      <w:pPr>
        <w:spacing w:before="0" w:after="120" w:line="283" w:lineRule="auto"/>
      </w:pPr>
      <w:r>
        <w:rPr>
          <w:rFonts w:ascii="Calibri" w:hAnsi="Calibri"/>
          <w:b w:val="0"/>
          <w:i w:val="0"/>
          <w:color w:val="1A1A1A"/>
          <w:sz w:val="21"/>
        </w:rPr>
        <w:t>The core ledger. Every income, expense, and inter-account transfer is recorded here, with a powerful table for finding anything.</w:t>
      </w:r>
    </w:p>
    <w:p>
      <w:pPr>
        <w:keepNext/>
        <w:spacing w:before="180" w:after="60"/>
      </w:pPr>
      <w:r>
        <w:rPr>
          <w:rFonts w:ascii="Calibri" w:hAnsi="Calibri"/>
          <w:b/>
          <w:i w:val="0"/>
          <w:color w:val="11875A"/>
          <w:sz w:val="23"/>
        </w:rPr>
        <w:t xml:space="preserve">▸ </w:t>
      </w:r>
      <w:r>
        <w:rPr>
          <w:rFonts w:ascii="Calibri" w:hAnsi="Calibri"/>
          <w:b/>
          <w:i w:val="0"/>
          <w:color w:val="1A1A1A"/>
          <w:sz w:val="23"/>
        </w:rPr>
        <w:t>Capabilities</w:t>
      </w:r>
    </w:p>
    <w:p>
      <w:pPr>
        <w:spacing w:after="60" w:line="276" w:lineRule="auto"/>
        <w:ind w:left="403"/>
      </w:pPr>
      <w:r>
        <w:rPr>
          <w:rFonts w:ascii="Calibri" w:hAnsi="Calibri"/>
          <w:b/>
          <w:i w:val="0"/>
          <w:color w:val="007400"/>
          <w:sz w:val="21"/>
        </w:rPr>
        <w:t xml:space="preserve">✔  </w:t>
      </w:r>
      <w:r>
        <w:rPr>
          <w:rFonts w:ascii="Calibri" w:hAnsi="Calibri"/>
          <w:b w:val="0"/>
          <w:i w:val="0"/>
          <w:color w:val="1A1A1A"/>
          <w:sz w:val="21"/>
        </w:rPr>
        <w:t>Record income, expense, or transfer transactions with amount, date, description, notes, and tags.</w:t>
      </w:r>
    </w:p>
    <w:p>
      <w:pPr>
        <w:spacing w:after="60" w:line="276" w:lineRule="auto"/>
        <w:ind w:left="403"/>
      </w:pPr>
      <w:r>
        <w:rPr>
          <w:rFonts w:ascii="Calibri" w:hAnsi="Calibri"/>
          <w:b/>
          <w:i w:val="0"/>
          <w:color w:val="007400"/>
          <w:sz w:val="21"/>
        </w:rPr>
        <w:t xml:space="preserve">✔  </w:t>
      </w:r>
      <w:r>
        <w:rPr>
          <w:rFonts w:ascii="Calibri" w:hAnsi="Calibri"/>
          <w:b w:val="0"/>
          <w:i w:val="0"/>
          <w:color w:val="1A1A1A"/>
          <w:sz w:val="21"/>
        </w:rPr>
        <w:t>Attach a receipt image (uploaded to Vercel Blob) to any transaction.</w:t>
      </w:r>
    </w:p>
    <w:p>
      <w:pPr>
        <w:spacing w:after="60" w:line="276" w:lineRule="auto"/>
        <w:ind w:left="403"/>
      </w:pPr>
      <w:r>
        <w:rPr>
          <w:rFonts w:ascii="Calibri" w:hAnsi="Calibri"/>
          <w:b/>
          <w:i w:val="0"/>
          <w:color w:val="007400"/>
          <w:sz w:val="21"/>
        </w:rPr>
        <w:t xml:space="preserve">✔  </w:t>
      </w:r>
      <w:r>
        <w:rPr>
          <w:rFonts w:ascii="Calibri" w:hAnsi="Calibri"/>
          <w:b w:val="0"/>
          <w:i w:val="0"/>
          <w:color w:val="1A1A1A"/>
          <w:sz w:val="21"/>
        </w:rPr>
        <w:t>Transfers move money between two of the user’s accounts in one action.</w:t>
      </w:r>
    </w:p>
    <w:p>
      <w:pPr>
        <w:spacing w:after="60" w:line="276" w:lineRule="auto"/>
        <w:ind w:left="403"/>
      </w:pPr>
      <w:r>
        <w:rPr>
          <w:rFonts w:ascii="Calibri" w:hAnsi="Calibri"/>
          <w:b/>
          <w:i w:val="0"/>
          <w:color w:val="007400"/>
          <w:sz w:val="21"/>
        </w:rPr>
        <w:t xml:space="preserve">✔  </w:t>
      </w:r>
      <w:r>
        <w:rPr>
          <w:rFonts w:ascii="Calibri" w:hAnsi="Calibri"/>
          <w:b w:val="0"/>
          <w:i w:val="0"/>
          <w:color w:val="1A1A1A"/>
          <w:sz w:val="21"/>
        </w:rPr>
        <w:t>Full-featured data table: search, sort, multi-filter, and pagination.</w:t>
      </w:r>
    </w:p>
    <w:p>
      <w:pPr>
        <w:spacing w:after="60" w:line="276" w:lineRule="auto"/>
        <w:ind w:left="403"/>
      </w:pPr>
      <w:r>
        <w:rPr>
          <w:rFonts w:ascii="Calibri" w:hAnsi="Calibri"/>
          <w:b/>
          <w:i w:val="0"/>
          <w:color w:val="007400"/>
          <w:sz w:val="21"/>
        </w:rPr>
        <w:t xml:space="preserve">✔  </w:t>
      </w:r>
      <w:r>
        <w:rPr>
          <w:rFonts w:ascii="Calibri" w:hAnsi="Calibri"/>
          <w:b w:val="0"/>
          <w:i w:val="0"/>
          <w:color w:val="1A1A1A"/>
          <w:sz w:val="21"/>
        </w:rPr>
        <w:t>Link a transaction to the recurring bill it paid.</w:t>
      </w:r>
    </w:p>
    <w:p>
      <w:pPr>
        <w:spacing w:before="120" w:after="40"/>
        <w:ind w:left="72"/>
        <w:shd w:val="clear" w:color="auto" w:fill="e7f3ea"/>
        <w:pBdr>
          <w:left w:val="single" w:sz="18" w:space="10" w:color="007400"/>
        </w:pBdr>
      </w:pPr>
      <w:r>
        <w:rPr>
          <w:rFonts w:ascii="Calibri" w:hAnsi="Calibri"/>
          <w:b/>
          <w:i w:val="0"/>
          <w:color w:val="007400"/>
          <w:sz w:val="22"/>
        </w:rPr>
        <w:t xml:space="preserve">✔  </w:t>
      </w:r>
      <w:r>
        <w:rPr>
          <w:rFonts w:ascii="Calibri" w:hAnsi="Calibri"/>
          <w:b/>
          <w:i w:val="0"/>
          <w:color w:val="007400"/>
          <w:sz w:val="21"/>
        </w:rPr>
        <w:t>Server-side power</w:t>
      </w:r>
    </w:p>
    <w:p>
      <w:pPr>
        <w:spacing w:before="0" w:after="160"/>
        <w:ind w:left="72"/>
        <w:shd w:val="clear" w:color="auto" w:fill="e7f3ea"/>
        <w:pBdr>
          <w:left w:val="single" w:sz="18" w:space="10" w:color="007400"/>
        </w:pBdr>
      </w:pPr>
      <w:r>
        <w:rPr>
          <w:rFonts w:ascii="Calibri" w:hAnsi="Calibri"/>
          <w:b w:val="0"/>
          <w:i w:val="0"/>
          <w:color w:val="52514E"/>
          <w:sz w:val="20"/>
        </w:rPr>
        <w:t>Search, sort, filter, and pagination are all executed on the server against indexed columns (userId + date, accountId, categoryId), so the table stays fast even with a large history.</w:t>
      </w:r>
    </w:p>
    <w:p>
      <w:pPr>
        <w:keepNext/>
        <w:spacing w:before="280" w:after="80"/>
      </w:pPr>
      <w:r>
        <w:rPr>
          <w:rFonts w:ascii="Calibri" w:hAnsi="Calibri"/>
          <w:b/>
          <w:i w:val="0"/>
          <w:color w:val="2A78D6"/>
          <w:sz w:val="28"/>
        </w:rPr>
        <w:t xml:space="preserve">5.5  </w:t>
      </w:r>
      <w:r>
        <w:rPr>
          <w:rFonts w:ascii="Calibri" w:hAnsi="Calibri"/>
          <w:b/>
          <w:i w:val="0"/>
          <w:color w:val="4A3AA7"/>
          <w:sz w:val="28"/>
        </w:rPr>
        <w:t>Categories</w:t>
      </w:r>
    </w:p>
    <w:p>
      <w:pPr>
        <w:spacing w:before="0" w:after="120" w:line="283" w:lineRule="auto"/>
      </w:pPr>
      <w:r>
        <w:rPr>
          <w:rFonts w:ascii="Calibri" w:hAnsi="Calibri"/>
          <w:b w:val="0"/>
          <w:i w:val="0"/>
          <w:color w:val="1A1A1A"/>
          <w:sz w:val="21"/>
        </w:rPr>
        <w:t>Transactions and budgets are organised by category. Categories are typed as income or expense and can be nested into a parent/child hierarchy.</w:t>
      </w:r>
    </w:p>
    <w:p>
      <w:pPr>
        <w:spacing w:after="60" w:line="276" w:lineRule="auto"/>
        <w:ind w:left="403"/>
      </w:pPr>
      <w:r>
        <w:rPr>
          <w:rFonts w:ascii="Calibri" w:hAnsi="Calibri"/>
          <w:b/>
          <w:i w:val="0"/>
          <w:color w:val="C05020"/>
          <w:sz w:val="21"/>
        </w:rPr>
        <w:t xml:space="preserve">●  </w:t>
      </w:r>
      <w:r>
        <w:rPr>
          <w:rFonts w:ascii="Calibri" w:hAnsi="Calibri"/>
          <w:b w:val="0"/>
          <w:i w:val="0"/>
          <w:color w:val="1A1A1A"/>
          <w:sz w:val="21"/>
        </w:rPr>
        <w:t>Income and expense categories, each with a colour and icon.</w:t>
      </w:r>
    </w:p>
    <w:p>
      <w:pPr>
        <w:spacing w:after="60" w:line="276" w:lineRule="auto"/>
        <w:ind w:left="403"/>
      </w:pPr>
      <w:r>
        <w:rPr>
          <w:rFonts w:ascii="Calibri" w:hAnsi="Calibri"/>
          <w:b/>
          <w:i w:val="0"/>
          <w:color w:val="C05020"/>
          <w:sz w:val="21"/>
        </w:rPr>
        <w:t xml:space="preserve">●  </w:t>
      </w:r>
      <w:r>
        <w:rPr>
          <w:rFonts w:ascii="Calibri" w:hAnsi="Calibri"/>
          <w:b w:val="0"/>
          <w:i w:val="0"/>
          <w:color w:val="1A1A1A"/>
          <w:sz w:val="21"/>
        </w:rPr>
        <w:t>Optional parent/child hierarchy for sub-categories.</w:t>
      </w:r>
    </w:p>
    <w:p>
      <w:pPr>
        <w:spacing w:after="60" w:line="276" w:lineRule="auto"/>
        <w:ind w:left="403"/>
      </w:pPr>
      <w:r>
        <w:rPr>
          <w:rFonts w:ascii="Calibri" w:hAnsi="Calibri"/>
          <w:b/>
          <w:i w:val="0"/>
          <w:color w:val="C05020"/>
          <w:sz w:val="21"/>
        </w:rPr>
        <w:t xml:space="preserve">●  </w:t>
      </w:r>
      <w:r>
        <w:rPr>
          <w:rFonts w:ascii="Calibri" w:hAnsi="Calibri"/>
          <w:b w:val="0"/>
          <w:i w:val="0"/>
          <w:color w:val="1A1A1A"/>
          <w:sz w:val="21"/>
        </w:rPr>
        <w:t>System categories are seeded for every user; custom categories can be added.</w:t>
      </w:r>
    </w:p>
    <w:p>
      <w:pPr>
        <w:keepNext/>
        <w:spacing w:before="280" w:after="80"/>
      </w:pPr>
      <w:r>
        <w:rPr>
          <w:rFonts w:ascii="Calibri" w:hAnsi="Calibri"/>
          <w:b/>
          <w:i w:val="0"/>
          <w:color w:val="2A78D6"/>
          <w:sz w:val="28"/>
        </w:rPr>
        <w:t xml:space="preserve">5.6  </w:t>
      </w:r>
      <w:r>
        <w:rPr>
          <w:rFonts w:ascii="Calibri" w:hAnsi="Calibri"/>
          <w:b/>
          <w:i w:val="0"/>
          <w:color w:val="4A3AA7"/>
          <w:sz w:val="28"/>
        </w:rPr>
        <w:t>Budgets</w:t>
      </w:r>
    </w:p>
    <w:p>
      <w:pPr>
        <w:spacing w:before="0" w:after="120" w:line="283" w:lineRule="auto"/>
      </w:pPr>
      <w:r>
        <w:rPr>
          <w:rFonts w:ascii="Calibri" w:hAnsi="Calibri"/>
          <w:b w:val="0"/>
          <w:i w:val="0"/>
          <w:color w:val="1A1A1A"/>
          <w:sz w:val="21"/>
        </w:rPr>
        <w:t>A spend limit attached to a category over a period. The dashboard and budget page show live progress and flag anything over its limit.</w:t>
      </w:r>
    </w:p>
    <w:p>
      <w:pPr>
        <w:spacing w:after="60" w:line="276" w:lineRule="auto"/>
        <w:ind w:left="403"/>
      </w:pPr>
      <w:r>
        <w:rPr>
          <w:rFonts w:ascii="Calibri" w:hAnsi="Calibri"/>
          <w:b/>
          <w:i w:val="0"/>
          <w:color w:val="2A78D6"/>
          <w:sz w:val="21"/>
        </w:rPr>
        <w:t xml:space="preserve">●  </w:t>
      </w:r>
      <w:r>
        <w:rPr>
          <w:rFonts w:ascii="Calibri" w:hAnsi="Calibri"/>
          <w:b w:val="0"/>
          <w:i w:val="0"/>
          <w:color w:val="1A1A1A"/>
          <w:sz w:val="21"/>
        </w:rPr>
        <w:t>Weekly, monthly, or yearly budget periods.</w:t>
      </w:r>
    </w:p>
    <w:p>
      <w:pPr>
        <w:spacing w:after="60" w:line="276" w:lineRule="auto"/>
        <w:ind w:left="403"/>
      </w:pPr>
      <w:r>
        <w:rPr>
          <w:rFonts w:ascii="Calibri" w:hAnsi="Calibri"/>
          <w:b/>
          <w:i w:val="0"/>
          <w:color w:val="2A78D6"/>
          <w:sz w:val="21"/>
        </w:rPr>
        <w:t xml:space="preserve">●  </w:t>
      </w:r>
      <w:r>
        <w:rPr>
          <w:rFonts w:ascii="Calibri" w:hAnsi="Calibri"/>
          <w:b w:val="0"/>
          <w:i w:val="0"/>
          <w:color w:val="1A1A1A"/>
          <w:sz w:val="21"/>
        </w:rPr>
        <w:t>One budget per category + period (enforced by a unique constraint).</w:t>
      </w:r>
    </w:p>
    <w:p>
      <w:pPr>
        <w:spacing w:after="60" w:line="276" w:lineRule="auto"/>
        <w:ind w:left="403"/>
      </w:pPr>
      <w:r>
        <w:rPr>
          <w:rFonts w:ascii="Calibri" w:hAnsi="Calibri"/>
          <w:b/>
          <w:i w:val="0"/>
          <w:color w:val="2A78D6"/>
          <w:sz w:val="21"/>
        </w:rPr>
        <w:t xml:space="preserve">●  </w:t>
      </w:r>
      <w:r>
        <w:rPr>
          <w:rFonts w:ascii="Calibri" w:hAnsi="Calibri"/>
          <w:b w:val="0"/>
          <w:i w:val="0"/>
          <w:color w:val="1A1A1A"/>
          <w:sz w:val="21"/>
        </w:rPr>
        <w:t>Optional rollover of unused budget into the next period.</w:t>
      </w:r>
    </w:p>
    <w:p>
      <w:pPr>
        <w:spacing w:after="60" w:line="276" w:lineRule="auto"/>
        <w:ind w:left="403"/>
      </w:pPr>
      <w:r>
        <w:rPr>
          <w:rFonts w:ascii="Calibri" w:hAnsi="Calibri"/>
          <w:b/>
          <w:i w:val="0"/>
          <w:color w:val="2A78D6"/>
          <w:sz w:val="21"/>
        </w:rPr>
        <w:t xml:space="preserve">●  </w:t>
      </w:r>
      <w:r>
        <w:rPr>
          <w:rFonts w:ascii="Calibri" w:hAnsi="Calibri"/>
          <w:b w:val="0"/>
          <w:i w:val="0"/>
          <w:color w:val="1A1A1A"/>
          <w:sz w:val="21"/>
        </w:rPr>
        <w:t>Progress bars turn red when spending exceeds the limit; over-budget count feeds the health score.</w:t>
      </w:r>
    </w:p>
    <w:p>
      <w:pPr>
        <w:keepNext/>
        <w:spacing w:before="280" w:after="80"/>
      </w:pPr>
      <w:r>
        <w:rPr>
          <w:rFonts w:ascii="Calibri" w:hAnsi="Calibri"/>
          <w:b/>
          <w:i w:val="0"/>
          <w:color w:val="2A78D6"/>
          <w:sz w:val="28"/>
        </w:rPr>
        <w:t xml:space="preserve">5.7  </w:t>
      </w:r>
      <w:r>
        <w:rPr>
          <w:rFonts w:ascii="Calibri" w:hAnsi="Calibri"/>
          <w:b/>
          <w:i w:val="0"/>
          <w:color w:val="4A3AA7"/>
          <w:sz w:val="28"/>
        </w:rPr>
        <w:t>Recurring Bills</w:t>
      </w:r>
    </w:p>
    <w:p>
      <w:pPr>
        <w:spacing w:before="0" w:after="120" w:line="283" w:lineRule="auto"/>
      </w:pPr>
      <w:r>
        <w:rPr>
          <w:rFonts w:ascii="Calibri" w:hAnsi="Calibri"/>
          <w:b w:val="0"/>
          <w:i w:val="0"/>
          <w:color w:val="1A1A1A"/>
          <w:sz w:val="21"/>
        </w:rPr>
        <w:t>Repeating obligations — rent, subscriptions, utilities — tracked with a due date and reminders so nothing is missed.</w:t>
      </w:r>
    </w:p>
    <w:p>
      <w:pPr>
        <w:keepNext/>
        <w:spacing w:before="180" w:after="60"/>
      </w:pPr>
      <w:r>
        <w:rPr>
          <w:rFonts w:ascii="Calibri" w:hAnsi="Calibri"/>
          <w:b/>
          <w:i w:val="0"/>
          <w:color w:val="11875A"/>
          <w:sz w:val="23"/>
        </w:rPr>
        <w:t xml:space="preserve">▸ </w:t>
      </w:r>
      <w:r>
        <w:rPr>
          <w:rFonts w:ascii="Calibri" w:hAnsi="Calibri"/>
          <w:b/>
          <w:i w:val="0"/>
          <w:color w:val="1A1A1A"/>
          <w:sz w:val="23"/>
        </w:rPr>
        <w:t>Capabilities</w:t>
      </w:r>
    </w:p>
    <w:p>
      <w:pPr>
        <w:spacing w:after="60" w:line="276" w:lineRule="auto"/>
        <w:ind w:left="403"/>
      </w:pPr>
      <w:r>
        <w:rPr>
          <w:rFonts w:ascii="Calibri" w:hAnsi="Calibri"/>
          <w:b/>
          <w:i w:val="0"/>
          <w:color w:val="007400"/>
          <w:sz w:val="21"/>
        </w:rPr>
        <w:t xml:space="preserve">✔  </w:t>
      </w:r>
      <w:r>
        <w:rPr>
          <w:rFonts w:ascii="Calibri" w:hAnsi="Calibri"/>
          <w:b w:val="0"/>
          <w:i w:val="0"/>
          <w:color w:val="1A1A1A"/>
          <w:sz w:val="21"/>
        </w:rPr>
        <w:t>Six frequencies: Daily, Weekly, Bi-weekly, Monthly, Quarterly, Yearly.</w:t>
      </w:r>
    </w:p>
    <w:p>
      <w:pPr>
        <w:spacing w:after="60" w:line="276" w:lineRule="auto"/>
        <w:ind w:left="403"/>
      </w:pPr>
      <w:r>
        <w:rPr>
          <w:rFonts w:ascii="Calibri" w:hAnsi="Calibri"/>
          <w:b/>
          <w:i w:val="0"/>
          <w:color w:val="007400"/>
          <w:sz w:val="21"/>
        </w:rPr>
        <w:t xml:space="preserve">✔  </w:t>
      </w:r>
      <w:r>
        <w:rPr>
          <w:rFonts w:ascii="Calibri" w:hAnsi="Calibri"/>
          <w:b w:val="0"/>
          <w:i w:val="0"/>
          <w:color w:val="1A1A1A"/>
          <w:sz w:val="21"/>
        </w:rPr>
        <w:t>Each bill has an account, optional category, amount, next-due date, and reminder-days lead time.</w:t>
      </w:r>
    </w:p>
    <w:p>
      <w:pPr>
        <w:spacing w:after="60" w:line="276" w:lineRule="auto"/>
        <w:ind w:left="403"/>
      </w:pPr>
      <w:r>
        <w:rPr>
          <w:rFonts w:ascii="Calibri" w:hAnsi="Calibri"/>
          <w:b/>
          <w:i w:val="0"/>
          <w:color w:val="007400"/>
          <w:sz w:val="21"/>
        </w:rPr>
        <w:t xml:space="preserve">✔  </w:t>
      </w:r>
      <w:r>
        <w:rPr>
          <w:rFonts w:ascii="Calibri" w:hAnsi="Calibri"/>
          <w:b w:val="0"/>
          <w:i w:val="0"/>
          <w:color w:val="1A1A1A"/>
          <w:sz w:val="21"/>
        </w:rPr>
        <w:t>“Mark as paid” creates the matching expense transaction and advances the next-due date.</w:t>
      </w:r>
    </w:p>
    <w:p>
      <w:pPr>
        <w:spacing w:after="60" w:line="276" w:lineRule="auto"/>
        <w:ind w:left="403"/>
      </w:pPr>
      <w:r>
        <w:rPr>
          <w:rFonts w:ascii="Calibri" w:hAnsi="Calibri"/>
          <w:b/>
          <w:i w:val="0"/>
          <w:color w:val="007400"/>
          <w:sz w:val="21"/>
        </w:rPr>
        <w:t xml:space="preserve">✔  </w:t>
      </w:r>
      <w:r>
        <w:rPr>
          <w:rFonts w:ascii="Calibri" w:hAnsi="Calibri"/>
          <w:b w:val="0"/>
          <w:i w:val="0"/>
          <w:color w:val="1A1A1A"/>
          <w:sz w:val="21"/>
        </w:rPr>
        <w:t>Optional auto-pay flag and active/inactive toggle.</w:t>
      </w:r>
    </w:p>
    <w:p>
      <w:pPr>
        <w:spacing w:after="60" w:line="276" w:lineRule="auto"/>
        <w:ind w:left="403"/>
      </w:pPr>
      <w:r>
        <w:rPr>
          <w:rFonts w:ascii="Calibri" w:hAnsi="Calibri"/>
          <w:b/>
          <w:i w:val="0"/>
          <w:color w:val="007400"/>
          <w:sz w:val="21"/>
        </w:rPr>
        <w:t xml:space="preserve">✔  </w:t>
      </w:r>
      <w:r>
        <w:rPr>
          <w:rFonts w:ascii="Calibri" w:hAnsi="Calibri"/>
          <w:b w:val="0"/>
          <w:i w:val="0"/>
          <w:color w:val="1A1A1A"/>
          <w:sz w:val="21"/>
        </w:rPr>
        <w:t>A daily cron job generates due / overdue reminder notifications.</w:t>
      </w:r>
    </w:p>
    <w:p>
      <w:pPr>
        <w:keepNext/>
        <w:spacing w:before="280" w:after="80"/>
      </w:pPr>
      <w:r>
        <w:rPr>
          <w:rFonts w:ascii="Calibri" w:hAnsi="Calibri"/>
          <w:b/>
          <w:i w:val="0"/>
          <w:color w:val="2A78D6"/>
          <w:sz w:val="28"/>
        </w:rPr>
        <w:t xml:space="preserve">5.8  </w:t>
      </w:r>
      <w:r>
        <w:rPr>
          <w:rFonts w:ascii="Calibri" w:hAnsi="Calibri"/>
          <w:b/>
          <w:i w:val="0"/>
          <w:color w:val="4A3AA7"/>
          <w:sz w:val="28"/>
        </w:rPr>
        <w:t>Savings Goals</w:t>
      </w:r>
    </w:p>
    <w:p>
      <w:pPr>
        <w:spacing w:before="0" w:after="120" w:line="283" w:lineRule="auto"/>
      </w:pPr>
      <w:r>
        <w:rPr>
          <w:rFonts w:ascii="Calibri" w:hAnsi="Calibri"/>
          <w:b w:val="0"/>
          <w:i w:val="0"/>
          <w:color w:val="1A1A1A"/>
          <w:sz w:val="21"/>
        </w:rPr>
        <w:t>Named savings targets with progress tracking and an optional deadline.</w:t>
      </w:r>
    </w:p>
    <w:p>
      <w:pPr>
        <w:spacing w:after="60" w:line="276" w:lineRule="auto"/>
        <w:ind w:left="403"/>
      </w:pPr>
      <w:r>
        <w:rPr>
          <w:rFonts w:ascii="Calibri" w:hAnsi="Calibri"/>
          <w:b/>
          <w:i w:val="0"/>
          <w:color w:val="11875A"/>
          <w:sz w:val="21"/>
        </w:rPr>
        <w:t xml:space="preserve">●  </w:t>
      </w:r>
      <w:r>
        <w:rPr>
          <w:rFonts w:ascii="Calibri" w:hAnsi="Calibri"/>
          <w:b w:val="0"/>
          <w:i w:val="0"/>
          <w:color w:val="1A1A1A"/>
          <w:sz w:val="21"/>
        </w:rPr>
        <w:t>Set a target amount, starting/current amount, target date, colour, and icon.</w:t>
      </w:r>
    </w:p>
    <w:p>
      <w:pPr>
        <w:spacing w:after="60" w:line="276" w:lineRule="auto"/>
        <w:ind w:left="403"/>
      </w:pPr>
      <w:r>
        <w:rPr>
          <w:rFonts w:ascii="Calibri" w:hAnsi="Calibri"/>
          <w:b/>
          <w:i w:val="0"/>
          <w:color w:val="11875A"/>
          <w:sz w:val="21"/>
        </w:rPr>
        <w:t xml:space="preserve">●  </w:t>
      </w:r>
      <w:r>
        <w:rPr>
          <w:rFonts w:ascii="Calibri" w:hAnsi="Calibri"/>
          <w:b w:val="0"/>
          <w:i w:val="0"/>
          <w:color w:val="1A1A1A"/>
          <w:sz w:val="21"/>
        </w:rPr>
        <w:t>Track progress toward the target; goals move through Active → Completed → Archived.</w:t>
      </w:r>
    </w:p>
    <w:p>
      <w:pPr>
        <w:spacing w:after="60" w:line="276" w:lineRule="auto"/>
        <w:ind w:left="403"/>
      </w:pPr>
      <w:r>
        <w:rPr>
          <w:rFonts w:ascii="Calibri" w:hAnsi="Calibri"/>
          <w:b/>
          <w:i w:val="0"/>
          <w:color w:val="11875A"/>
          <w:sz w:val="21"/>
        </w:rPr>
        <w:t xml:space="preserve">●  </w:t>
      </w:r>
      <w:r>
        <w:rPr>
          <w:rFonts w:ascii="Calibri" w:hAnsi="Calibri"/>
          <w:b w:val="0"/>
          <w:i w:val="0"/>
          <w:color w:val="1A1A1A"/>
          <w:sz w:val="21"/>
        </w:rPr>
        <w:t>Milestone alerts notify the user as they approach or hit a goal.</w:t>
      </w:r>
    </w:p>
    <w:p>
      <w:pPr>
        <w:keepNext/>
        <w:spacing w:before="280" w:after="80"/>
      </w:pPr>
      <w:r>
        <w:rPr>
          <w:rFonts w:ascii="Calibri" w:hAnsi="Calibri"/>
          <w:b/>
          <w:i w:val="0"/>
          <w:color w:val="2A78D6"/>
          <w:sz w:val="28"/>
        </w:rPr>
        <w:t xml:space="preserve">5.9  </w:t>
      </w:r>
      <w:r>
        <w:rPr>
          <w:rFonts w:ascii="Calibri" w:hAnsi="Calibri"/>
          <w:b/>
          <w:i w:val="0"/>
          <w:color w:val="4A3AA7"/>
          <w:sz w:val="28"/>
        </w:rPr>
        <w:t>Investments</w:t>
      </w:r>
    </w:p>
    <w:p>
      <w:pPr>
        <w:spacing w:before="0" w:after="120" w:line="283" w:lineRule="auto"/>
      </w:pPr>
      <w:r>
        <w:rPr>
          <w:rFonts w:ascii="Calibri" w:hAnsi="Calibri"/>
          <w:b w:val="0"/>
          <w:i w:val="0"/>
          <w:color w:val="1A1A1A"/>
          <w:sz w:val="21"/>
        </w:rPr>
        <w:t>A lightweight portfolio tracker for holdings across asset classes, with live gain/loss based on current vs. purchase price.</w:t>
      </w:r>
    </w:p>
    <w:p>
      <w:pPr>
        <w:spacing w:after="60" w:line="276" w:lineRule="auto"/>
        <w:ind w:left="403"/>
      </w:pPr>
      <w:r>
        <w:rPr>
          <w:rFonts w:ascii="Calibri" w:hAnsi="Calibri"/>
          <w:b/>
          <w:i w:val="0"/>
          <w:color w:val="C05020"/>
          <w:sz w:val="21"/>
        </w:rPr>
        <w:t xml:space="preserve">●  </w:t>
      </w:r>
      <w:r>
        <w:rPr>
          <w:rFonts w:ascii="Calibri" w:hAnsi="Calibri"/>
          <w:b w:val="0"/>
          <w:i w:val="0"/>
          <w:color w:val="1A1A1A"/>
          <w:sz w:val="21"/>
        </w:rPr>
        <w:t>Seven asset types: Stock, Crypto, Bond, Mutual Fund, ETF, Real Estate, Other.</w:t>
      </w:r>
    </w:p>
    <w:p>
      <w:pPr>
        <w:spacing w:after="60" w:line="276" w:lineRule="auto"/>
        <w:ind w:left="403"/>
      </w:pPr>
      <w:r>
        <w:rPr>
          <w:rFonts w:ascii="Calibri" w:hAnsi="Calibri"/>
          <w:b/>
          <w:i w:val="0"/>
          <w:color w:val="C05020"/>
          <w:sz w:val="21"/>
        </w:rPr>
        <w:t xml:space="preserve">●  </w:t>
      </w:r>
      <w:r>
        <w:rPr>
          <w:rFonts w:ascii="Calibri" w:hAnsi="Calibri"/>
          <w:b w:val="0"/>
          <w:i w:val="0"/>
          <w:color w:val="1A1A1A"/>
          <w:sz w:val="21"/>
        </w:rPr>
        <w:t>Record symbol, quantity (6-decimal precision), purchase price, and current price.</w:t>
      </w:r>
    </w:p>
    <w:p>
      <w:pPr>
        <w:spacing w:after="60" w:line="276" w:lineRule="auto"/>
        <w:ind w:left="403"/>
      </w:pPr>
      <w:r>
        <w:rPr>
          <w:rFonts w:ascii="Calibri" w:hAnsi="Calibri"/>
          <w:b/>
          <w:i w:val="0"/>
          <w:color w:val="C05020"/>
          <w:sz w:val="21"/>
        </w:rPr>
        <w:t xml:space="preserve">●  </w:t>
      </w:r>
      <w:r>
        <w:rPr>
          <w:rFonts w:ascii="Calibri" w:hAnsi="Calibri"/>
          <w:b w:val="0"/>
          <w:i w:val="0"/>
          <w:color w:val="1A1A1A"/>
          <w:sz w:val="21"/>
        </w:rPr>
        <w:t>Portfolio value, cost basis, and unrealised gain/loss (absolute and %) surface on the dashboard.</w:t>
      </w:r>
    </w:p>
    <w:p>
      <w:pPr>
        <w:spacing w:after="60" w:line="276" w:lineRule="auto"/>
        <w:ind w:left="403"/>
      </w:pPr>
      <w:r>
        <w:rPr>
          <w:rFonts w:ascii="Calibri" w:hAnsi="Calibri"/>
          <w:b/>
          <w:i w:val="0"/>
          <w:color w:val="C05020"/>
          <w:sz w:val="21"/>
        </w:rPr>
        <w:t xml:space="preserve">●  </w:t>
      </w:r>
      <w:r>
        <w:rPr>
          <w:rFonts w:ascii="Calibri" w:hAnsi="Calibri"/>
          <w:b w:val="0"/>
          <w:i w:val="0"/>
          <w:color w:val="1A1A1A"/>
          <w:sz w:val="21"/>
        </w:rPr>
        <w:t>Optionally tie a holding to a financial account.</w:t>
      </w:r>
    </w:p>
    <w:p>
      <w:pPr>
        <w:keepNext/>
        <w:spacing w:before="280" w:after="80"/>
      </w:pPr>
      <w:r>
        <w:rPr>
          <w:rFonts w:ascii="Calibri" w:hAnsi="Calibri"/>
          <w:b/>
          <w:i w:val="0"/>
          <w:color w:val="2A78D6"/>
          <w:sz w:val="28"/>
        </w:rPr>
        <w:t xml:space="preserve">5.10  </w:t>
      </w:r>
      <w:r>
        <w:rPr>
          <w:rFonts w:ascii="Calibri" w:hAnsi="Calibri"/>
          <w:b/>
          <w:i w:val="0"/>
          <w:color w:val="4A3AA7"/>
          <w:sz w:val="28"/>
        </w:rPr>
        <w:t>Quick Spending Tracker</w:t>
      </w:r>
    </w:p>
    <w:p>
      <w:pPr>
        <w:spacing w:before="0" w:after="120" w:line="283" w:lineRule="auto"/>
      </w:pPr>
      <w:r>
        <w:rPr>
          <w:rFonts w:ascii="Calibri" w:hAnsi="Calibri"/>
          <w:b w:val="0"/>
          <w:i w:val="0"/>
          <w:color w:val="1A1A1A"/>
          <w:sz w:val="21"/>
        </w:rPr>
        <w:t>A friction-free way to jot a quick expense — just a description, amount, and date — without opening the full transaction form. Ideal for cash spends on the go.</w:t>
      </w:r>
    </w:p>
    <w:p>
      <w:pPr>
        <w:spacing w:after="60" w:line="276" w:lineRule="auto"/>
        <w:ind w:left="403"/>
      </w:pPr>
      <w:r>
        <w:rPr>
          <w:rFonts w:ascii="Calibri" w:hAnsi="Calibri"/>
          <w:b/>
          <w:i w:val="0"/>
          <w:color w:val="2A78D6"/>
          <w:sz w:val="21"/>
        </w:rPr>
        <w:t xml:space="preserve">●  </w:t>
      </w:r>
      <w:r>
        <w:rPr>
          <w:rFonts w:ascii="Calibri" w:hAnsi="Calibri"/>
          <w:b w:val="0"/>
          <w:i w:val="0"/>
          <w:color w:val="1A1A1A"/>
          <w:sz w:val="21"/>
        </w:rPr>
        <w:t>One-line capture of description, amount, and date.</w:t>
      </w:r>
    </w:p>
    <w:p>
      <w:pPr>
        <w:spacing w:after="60" w:line="276" w:lineRule="auto"/>
        <w:ind w:left="403"/>
      </w:pPr>
      <w:r>
        <w:rPr>
          <w:rFonts w:ascii="Calibri" w:hAnsi="Calibri"/>
          <w:b/>
          <w:i w:val="0"/>
          <w:color w:val="2A78D6"/>
          <w:sz w:val="21"/>
        </w:rPr>
        <w:t xml:space="preserve">●  </w:t>
      </w:r>
      <w:r>
        <w:rPr>
          <w:rFonts w:ascii="Calibri" w:hAnsi="Calibri"/>
          <w:b w:val="0"/>
          <w:i w:val="0"/>
          <w:color w:val="1A1A1A"/>
          <w:sz w:val="21"/>
        </w:rPr>
        <w:t>Stored separately from the main ledger for lightweight day-to-day logging.</w:t>
      </w:r>
    </w:p>
    <w:p>
      <w:pPr>
        <w:keepNext/>
        <w:spacing w:before="280" w:after="80"/>
      </w:pPr>
      <w:r>
        <w:rPr>
          <w:rFonts w:ascii="Calibri" w:hAnsi="Calibri"/>
          <w:b/>
          <w:i w:val="0"/>
          <w:color w:val="2A78D6"/>
          <w:sz w:val="28"/>
        </w:rPr>
        <w:t xml:space="preserve">5.11  </w:t>
      </w:r>
      <w:r>
        <w:rPr>
          <w:rFonts w:ascii="Calibri" w:hAnsi="Calibri"/>
          <w:b/>
          <w:i w:val="0"/>
          <w:color w:val="4A3AA7"/>
          <w:sz w:val="28"/>
        </w:rPr>
        <w:t>Analytics</w:t>
      </w:r>
    </w:p>
    <w:p>
      <w:pPr>
        <w:spacing w:before="0" w:after="120" w:line="283" w:lineRule="auto"/>
      </w:pPr>
      <w:r>
        <w:rPr>
          <w:rFonts w:ascii="Calibri" w:hAnsi="Calibri"/>
          <w:b w:val="0"/>
          <w:i w:val="0"/>
          <w:color w:val="1A1A1A"/>
          <w:sz w:val="21"/>
        </w:rPr>
        <w:t>A dedicated analytics workspace with interactive charts over any date range, letting users see where money goes and how income and spending trend over time.</w:t>
      </w:r>
    </w:p>
    <w:p>
      <w:pPr>
        <w:spacing w:after="60" w:line="276" w:lineRule="auto"/>
        <w:ind w:left="403"/>
      </w:pPr>
      <w:r>
        <w:rPr>
          <w:rFonts w:ascii="Calibri" w:hAnsi="Calibri"/>
          <w:b/>
          <w:i w:val="0"/>
          <w:color w:val="4A3AA7"/>
          <w:sz w:val="21"/>
        </w:rPr>
        <w:t xml:space="preserve">●  </w:t>
      </w:r>
      <w:r>
        <w:rPr>
          <w:rFonts w:ascii="Calibri" w:hAnsi="Calibri"/>
          <w:b w:val="0"/>
          <w:i w:val="0"/>
          <w:color w:val="1A1A1A"/>
          <w:sz w:val="21"/>
        </w:rPr>
        <w:t>Line, area, bar, and pie charts (Recharts).</w:t>
      </w:r>
    </w:p>
    <w:p>
      <w:pPr>
        <w:spacing w:after="60" w:line="276" w:lineRule="auto"/>
        <w:ind w:left="403"/>
      </w:pPr>
      <w:r>
        <w:rPr>
          <w:rFonts w:ascii="Calibri" w:hAnsi="Calibri"/>
          <w:b/>
          <w:i w:val="0"/>
          <w:color w:val="4A3AA7"/>
          <w:sz w:val="21"/>
        </w:rPr>
        <w:t xml:space="preserve">●  </w:t>
      </w:r>
      <w:r>
        <w:rPr>
          <w:rFonts w:ascii="Calibri" w:hAnsi="Calibri"/>
          <w:b w:val="0"/>
          <w:i w:val="0"/>
          <w:color w:val="1A1A1A"/>
          <w:sz w:val="21"/>
        </w:rPr>
        <w:t>Custom date-range selection.</w:t>
      </w:r>
    </w:p>
    <w:p>
      <w:pPr>
        <w:spacing w:after="60" w:line="276" w:lineRule="auto"/>
        <w:ind w:left="403"/>
      </w:pPr>
      <w:r>
        <w:rPr>
          <w:rFonts w:ascii="Calibri" w:hAnsi="Calibri"/>
          <w:b/>
          <w:i w:val="0"/>
          <w:color w:val="4A3AA7"/>
          <w:sz w:val="21"/>
        </w:rPr>
        <w:t xml:space="preserve">●  </w:t>
      </w:r>
      <w:r>
        <w:rPr>
          <w:rFonts w:ascii="Calibri" w:hAnsi="Calibri"/>
          <w:b w:val="0"/>
          <w:i w:val="0"/>
          <w:color w:val="1A1A1A"/>
          <w:sz w:val="21"/>
        </w:rPr>
        <w:t>Spending broken down by category, and income vs. expense trends.</w:t>
      </w:r>
    </w:p>
    <w:p>
      <w:pPr>
        <w:spacing w:after="40"/>
      </w:pPr>
    </w:p>
    <w:p>
      <w:pPr>
        <w:spacing w:after="40"/>
        <w:jc w:val="center"/>
      </w:pPr>
      <w:r>
        <w:drawing>
          <wp:inline xmlns:a="http://schemas.openxmlformats.org/drawingml/2006/main" xmlns:pic="http://schemas.openxmlformats.org/drawingml/2006/picture">
            <wp:extent cx="4937760" cy="3768953"/>
            <wp:docPr id="5" name="Picture 5"/>
            <wp:cNvGraphicFramePr>
              <a:graphicFrameLocks noChangeAspect="1"/>
            </wp:cNvGraphicFramePr>
            <a:graphic>
              <a:graphicData uri="http://schemas.openxmlformats.org/drawingml/2006/picture">
                <pic:pic>
                  <pic:nvPicPr>
                    <pic:cNvPr id="0" name="chart_spending.png"/>
                    <pic:cNvPicPr/>
                  </pic:nvPicPr>
                  <pic:blipFill>
                    <a:blip r:embed="rId13"/>
                    <a:stretch>
                      <a:fillRect/>
                    </a:stretch>
                  </pic:blipFill>
                  <pic:spPr>
                    <a:xfrm>
                      <a:off x="0" y="0"/>
                      <a:ext cx="4937760" cy="3768953"/>
                    </a:xfrm>
                    <a:prstGeom prst="rect"/>
                  </pic:spPr>
                </pic:pic>
              </a:graphicData>
            </a:graphic>
          </wp:inline>
        </w:drawing>
      </w:r>
    </w:p>
    <w:p>
      <w:pPr>
        <w:spacing w:after="200"/>
        <w:jc w:val="center"/>
      </w:pPr>
      <w:r>
        <w:rPr>
          <w:rFonts w:ascii="Calibri" w:hAnsi="Calibri"/>
          <w:b/>
          <w:i/>
          <w:color w:val="777672"/>
          <w:sz w:val="18"/>
        </w:rPr>
        <w:t xml:space="preserve">Figure — </w:t>
      </w:r>
      <w:r>
        <w:rPr>
          <w:rFonts w:ascii="Calibri" w:hAnsi="Calibri"/>
          <w:b w:val="0"/>
          <w:i/>
          <w:color w:val="777672"/>
          <w:sz w:val="18"/>
        </w:rPr>
        <w:t>Example analytics output — monthly spending broken down by category.</w:t>
      </w:r>
    </w:p>
    <w:p>
      <w:pPr>
        <w:keepNext/>
        <w:spacing w:before="280" w:after="80"/>
      </w:pPr>
      <w:r>
        <w:rPr>
          <w:rFonts w:ascii="Calibri" w:hAnsi="Calibri"/>
          <w:b/>
          <w:i w:val="0"/>
          <w:color w:val="2A78D6"/>
          <w:sz w:val="28"/>
        </w:rPr>
        <w:t xml:space="preserve">5.12  </w:t>
      </w:r>
      <w:r>
        <w:rPr>
          <w:rFonts w:ascii="Calibri" w:hAnsi="Calibri"/>
          <w:b/>
          <w:i w:val="0"/>
          <w:color w:val="4A3AA7"/>
          <w:sz w:val="28"/>
        </w:rPr>
        <w:t>Reports &amp; Data Export</w:t>
      </w:r>
    </w:p>
    <w:p>
      <w:pPr>
        <w:spacing w:before="0" w:after="120" w:line="283" w:lineRule="auto"/>
      </w:pPr>
      <w:r>
        <w:rPr>
          <w:rFonts w:ascii="Calibri" w:hAnsi="Calibri"/>
          <w:b w:val="0"/>
          <w:i w:val="0"/>
          <w:color w:val="1A1A1A"/>
          <w:sz w:val="21"/>
        </w:rPr>
        <w:t>Users can export their data for taxes, sharing, or offline analysis in three formats, choosing between a raw transaction list and a summarised report.</w:t>
      </w:r>
    </w:p>
    <w:tbl>
      <w:tblPr>
        <w:tblW w:type="auto" w:w="0"/>
        <w:jc w:val="center"/>
        <w:tblLook w:firstColumn="1" w:firstRow="1" w:lastColumn="0" w:lastRow="0" w:noHBand="0" w:noVBand="1" w:val="04A0"/>
        <w:tblBorders>
          <w:top w:val="single" w:sz="4" w:color="d8d8d4"/>
          <w:bottom w:val="single" w:sz="4" w:color="d8d8d4"/>
          <w:insideH w:val="single" w:sz="4" w:color="d8d8d4"/>
          <w:left w:val="none"/>
          <w:right w:val="none"/>
          <w:insideV w:val="none"/>
        </w:tblBorders>
      </w:tblPr>
      <w:tblGrid>
        <w:gridCol w:w="2412"/>
        <w:gridCol w:w="2412"/>
        <w:gridCol w:w="2412"/>
        <w:gridCol w:w="2412"/>
      </w:tblGrid>
      <w:tr>
        <w:tc>
          <w:tcPr>
            <w:tcW w:type="dxa" w:w="2448"/>
            <w:shd w:val="clear" w:color="auto" w:fill="37308a"/>
            <w:tcMar>
              <w:top w:w="60" w:type="dxa"/>
              <w:bottom w:w="60" w:type="dxa"/>
              <w:start w:w="110" w:type="dxa"/>
              <w:end w:w="110" w:type="dxa"/>
            </w:tcMar>
          </w:tcPr>
          <w:p>
            <w:pPr>
              <w:spacing w:after="0"/>
              <w:jc w:val="left"/>
            </w:pPr>
            <w:r>
              <w:rPr>
                <w:rFonts w:ascii="Calibri" w:hAnsi="Calibri"/>
                <w:b/>
                <w:i w:val="0"/>
                <w:color w:val="FFFFFF"/>
                <w:sz w:val="19"/>
              </w:rPr>
              <w:t>Export</w:t>
            </w:r>
          </w:p>
        </w:tc>
        <w:tc>
          <w:tcPr>
            <w:tcW w:type="dxa" w:w="1296"/>
            <w:shd w:val="clear" w:color="auto" w:fill="37308a"/>
            <w:tcMar>
              <w:top w:w="60" w:type="dxa"/>
              <w:bottom w:w="60" w:type="dxa"/>
              <w:start w:w="110" w:type="dxa"/>
              <w:end w:w="110" w:type="dxa"/>
            </w:tcMar>
          </w:tcPr>
          <w:p>
            <w:pPr>
              <w:spacing w:after="0"/>
              <w:jc w:val="center"/>
            </w:pPr>
            <w:r>
              <w:rPr>
                <w:rFonts w:ascii="Calibri" w:hAnsi="Calibri"/>
                <w:b/>
                <w:i w:val="0"/>
                <w:color w:val="FFFFFF"/>
                <w:sz w:val="19"/>
              </w:rPr>
              <w:t>Format</w:t>
            </w:r>
          </w:p>
        </w:tc>
        <w:tc>
          <w:tcPr>
            <w:tcW w:type="dxa" w:w="2448"/>
            <w:shd w:val="clear" w:color="auto" w:fill="37308a"/>
            <w:tcMar>
              <w:top w:w="60" w:type="dxa"/>
              <w:bottom w:w="60" w:type="dxa"/>
              <w:start w:w="110" w:type="dxa"/>
              <w:end w:w="110" w:type="dxa"/>
            </w:tcMar>
          </w:tcPr>
          <w:p>
            <w:pPr>
              <w:spacing w:after="0"/>
              <w:jc w:val="left"/>
            </w:pPr>
            <w:r>
              <w:rPr>
                <w:rFonts w:ascii="Calibri" w:hAnsi="Calibri"/>
                <w:b/>
                <w:i w:val="0"/>
                <w:color w:val="FFFFFF"/>
                <w:sz w:val="19"/>
              </w:rPr>
              <w:t>Library</w:t>
            </w:r>
          </w:p>
        </w:tc>
        <w:tc>
          <w:tcPr>
            <w:tcW w:type="dxa" w:w="4320"/>
            <w:shd w:val="clear" w:color="auto" w:fill="37308a"/>
            <w:tcMar>
              <w:top w:w="60" w:type="dxa"/>
              <w:bottom w:w="60" w:type="dxa"/>
              <w:start w:w="110" w:type="dxa"/>
              <w:end w:w="110" w:type="dxa"/>
            </w:tcMar>
          </w:tcPr>
          <w:p>
            <w:pPr>
              <w:spacing w:after="0"/>
              <w:jc w:val="left"/>
            </w:pPr>
            <w:r>
              <w:rPr>
                <w:rFonts w:ascii="Calibri" w:hAnsi="Calibri"/>
                <w:b/>
                <w:i w:val="0"/>
                <w:color w:val="FFFFFF"/>
                <w:sz w:val="19"/>
              </w:rPr>
              <w:t>Contents</w:t>
            </w:r>
          </w:p>
        </w:tc>
      </w:tr>
      <w:tr>
        <w:tc>
          <w:tcPr>
            <w:tcW w:type="dxa" w:w="2448"/>
            <w:tcMar>
              <w:top w:w="60" w:type="dxa"/>
              <w:bottom w:w="60" w:type="dxa"/>
              <w:start w:w="110" w:type="dxa"/>
              <w:end w:w="110" w:type="dxa"/>
            </w:tcMar>
            <w:vAlign w:val="center"/>
          </w:tcPr>
          <w:p>
            <w:pPr>
              <w:spacing w:after="0" w:line="264" w:lineRule="auto"/>
              <w:jc w:val="left"/>
            </w:pPr>
            <w:r>
              <w:rPr>
                <w:rFonts w:ascii="Calibri" w:hAnsi="Calibri"/>
                <w:b/>
                <w:i w:val="0"/>
                <w:color w:val="007400"/>
                <w:sz w:val="19"/>
              </w:rPr>
              <w:t>Transactions</w:t>
            </w:r>
          </w:p>
        </w:tc>
        <w:tc>
          <w:tcPr>
            <w:tcW w:type="dxa" w:w="1296"/>
            <w:tcMar>
              <w:top w:w="60" w:type="dxa"/>
              <w:bottom w:w="60" w:type="dxa"/>
              <w:start w:w="110" w:type="dxa"/>
              <w:end w:w="110" w:type="dxa"/>
            </w:tcMar>
            <w:vAlign w:val="center"/>
          </w:tcPr>
          <w:p>
            <w:pPr>
              <w:spacing w:after="0" w:line="264" w:lineRule="auto"/>
              <w:jc w:val="center"/>
            </w:pPr>
            <w:r>
              <w:rPr>
                <w:rFonts w:ascii="Calibri" w:hAnsi="Calibri"/>
                <w:b w:val="0"/>
                <w:i w:val="0"/>
                <w:color w:val="1A1A1A"/>
                <w:sz w:val="19"/>
              </w:rPr>
              <w:t>CSV</w:t>
            </w:r>
          </w:p>
        </w:tc>
        <w:tc>
          <w:tcPr>
            <w:tcW w:type="dxa" w:w="2448"/>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PapaParse</w:t>
            </w:r>
          </w:p>
        </w:tc>
        <w:tc>
          <w:tcPr>
            <w:tcW w:type="dxa" w:w="4320"/>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Every transaction row for the selected range.</w:t>
            </w:r>
          </w:p>
        </w:tc>
      </w:tr>
      <w:tr>
        <w:tc>
          <w:tcPr>
            <w:tcW w:type="dxa" w:w="2448"/>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007400"/>
                <w:sz w:val="19"/>
              </w:rPr>
              <w:t>Transactions</w:t>
            </w:r>
          </w:p>
        </w:tc>
        <w:tc>
          <w:tcPr>
            <w:tcW w:type="dxa" w:w="1296"/>
            <w:tcMar>
              <w:top w:w="60" w:type="dxa"/>
              <w:bottom w:w="60" w:type="dxa"/>
              <w:start w:w="110" w:type="dxa"/>
              <w:end w:w="110" w:type="dxa"/>
            </w:tcMar>
            <w:shd w:val="clear" w:color="auto" w:fill="f4f4f2"/>
            <w:vAlign w:val="center"/>
          </w:tcPr>
          <w:p>
            <w:pPr>
              <w:spacing w:after="0" w:line="264" w:lineRule="auto"/>
              <w:jc w:val="center"/>
            </w:pPr>
            <w:r>
              <w:rPr>
                <w:rFonts w:ascii="Calibri" w:hAnsi="Calibri"/>
                <w:b w:val="0"/>
                <w:i w:val="0"/>
                <w:color w:val="1A1A1A"/>
                <w:sz w:val="19"/>
              </w:rPr>
              <w:t>Excel</w:t>
            </w:r>
          </w:p>
        </w:tc>
        <w:tc>
          <w:tcPr>
            <w:tcW w:type="dxa" w:w="2448"/>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ExcelJS</w:t>
            </w:r>
          </w:p>
        </w:tc>
        <w:tc>
          <w:tcPr>
            <w:tcW w:type="dxa" w:w="4320"/>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Formatted spreadsheet with typed columns.</w:t>
            </w:r>
          </w:p>
        </w:tc>
      </w:tr>
      <w:tr>
        <w:tc>
          <w:tcPr>
            <w:tcW w:type="dxa" w:w="2448"/>
            <w:tcMar>
              <w:top w:w="60" w:type="dxa"/>
              <w:bottom w:w="60" w:type="dxa"/>
              <w:start w:w="110" w:type="dxa"/>
              <w:end w:w="110" w:type="dxa"/>
            </w:tcMar>
            <w:vAlign w:val="center"/>
          </w:tcPr>
          <w:p>
            <w:pPr>
              <w:spacing w:after="0" w:line="264" w:lineRule="auto"/>
              <w:jc w:val="left"/>
            </w:pPr>
            <w:r>
              <w:rPr>
                <w:rFonts w:ascii="Calibri" w:hAnsi="Calibri"/>
                <w:b/>
                <w:i w:val="0"/>
                <w:color w:val="007400"/>
                <w:sz w:val="19"/>
              </w:rPr>
              <w:t>Financial summary</w:t>
            </w:r>
          </w:p>
        </w:tc>
        <w:tc>
          <w:tcPr>
            <w:tcW w:type="dxa" w:w="1296"/>
            <w:tcMar>
              <w:top w:w="60" w:type="dxa"/>
              <w:bottom w:w="60" w:type="dxa"/>
              <w:start w:w="110" w:type="dxa"/>
              <w:end w:w="110" w:type="dxa"/>
            </w:tcMar>
            <w:vAlign w:val="center"/>
          </w:tcPr>
          <w:p>
            <w:pPr>
              <w:spacing w:after="0" w:line="264" w:lineRule="auto"/>
              <w:jc w:val="center"/>
            </w:pPr>
            <w:r>
              <w:rPr>
                <w:rFonts w:ascii="Calibri" w:hAnsi="Calibri"/>
                <w:b w:val="0"/>
                <w:i w:val="0"/>
                <w:color w:val="1A1A1A"/>
                <w:sz w:val="19"/>
              </w:rPr>
              <w:t>PDF</w:t>
            </w:r>
          </w:p>
        </w:tc>
        <w:tc>
          <w:tcPr>
            <w:tcW w:type="dxa" w:w="2448"/>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jsPDF + autotable</w:t>
            </w:r>
          </w:p>
        </w:tc>
        <w:tc>
          <w:tcPr>
            <w:tcW w:type="dxa" w:w="4320"/>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Totals, category breakdown, and tables.</w:t>
            </w:r>
          </w:p>
        </w:tc>
      </w:tr>
    </w:tbl>
    <w:p>
      <w:pPr>
        <w:keepNext/>
        <w:spacing w:before="280" w:after="80"/>
      </w:pPr>
      <w:r>
        <w:rPr>
          <w:rFonts w:ascii="Calibri" w:hAnsi="Calibri"/>
          <w:b/>
          <w:i w:val="0"/>
          <w:color w:val="2A78D6"/>
          <w:sz w:val="28"/>
        </w:rPr>
        <w:t xml:space="preserve">5.13  </w:t>
      </w:r>
      <w:r>
        <w:rPr>
          <w:rFonts w:ascii="Calibri" w:hAnsi="Calibri"/>
          <w:b/>
          <w:i w:val="0"/>
          <w:color w:val="4A3AA7"/>
          <w:sz w:val="28"/>
        </w:rPr>
        <w:t>Notifications</w:t>
      </w:r>
    </w:p>
    <w:p>
      <w:pPr>
        <w:spacing w:before="0" w:after="120" w:line="283" w:lineRule="auto"/>
      </w:pPr>
      <w:r>
        <w:rPr>
          <w:rFonts w:ascii="Calibri" w:hAnsi="Calibri"/>
          <w:b w:val="0"/>
          <w:i w:val="0"/>
          <w:color w:val="1A1A1A"/>
          <w:sz w:val="21"/>
        </w:rPr>
        <w:t>An in-app notification centre plus a bell in the header keep the user informed of anything that needs attention.</w:t>
      </w:r>
    </w:p>
    <w:p>
      <w:pPr>
        <w:spacing w:after="60" w:line="276" w:lineRule="auto"/>
        <w:ind w:left="403"/>
      </w:pPr>
      <w:r>
        <w:rPr>
          <w:rFonts w:ascii="Calibri" w:hAnsi="Calibri"/>
          <w:b/>
          <w:i w:val="0"/>
          <w:color w:val="C05020"/>
          <w:sz w:val="21"/>
        </w:rPr>
        <w:t xml:space="preserve">●  </w:t>
      </w:r>
      <w:r>
        <w:rPr>
          <w:rFonts w:ascii="Calibri" w:hAnsi="Calibri"/>
          <w:b w:val="0"/>
          <w:i w:val="0"/>
          <w:color w:val="1A1A1A"/>
          <w:sz w:val="21"/>
        </w:rPr>
        <w:t>Budget-threshold alerts when spending nears or passes a limit.</w:t>
      </w:r>
    </w:p>
    <w:p>
      <w:pPr>
        <w:spacing w:after="60" w:line="276" w:lineRule="auto"/>
        <w:ind w:left="403"/>
      </w:pPr>
      <w:r>
        <w:rPr>
          <w:rFonts w:ascii="Calibri" w:hAnsi="Calibri"/>
          <w:b/>
          <w:i w:val="0"/>
          <w:color w:val="C05020"/>
          <w:sz w:val="21"/>
        </w:rPr>
        <w:t xml:space="preserve">●  </w:t>
      </w:r>
      <w:r>
        <w:rPr>
          <w:rFonts w:ascii="Calibri" w:hAnsi="Calibri"/>
          <w:b w:val="0"/>
          <w:i w:val="0"/>
          <w:color w:val="1A1A1A"/>
          <w:sz w:val="21"/>
        </w:rPr>
        <w:t>Goal-milestone alerts as savings targets are approached or met.</w:t>
      </w:r>
    </w:p>
    <w:p>
      <w:pPr>
        <w:spacing w:after="60" w:line="276" w:lineRule="auto"/>
        <w:ind w:left="403"/>
      </w:pPr>
      <w:r>
        <w:rPr>
          <w:rFonts w:ascii="Calibri" w:hAnsi="Calibri"/>
          <w:b/>
          <w:i w:val="0"/>
          <w:color w:val="C05020"/>
          <w:sz w:val="21"/>
        </w:rPr>
        <w:t xml:space="preserve">●  </w:t>
      </w:r>
      <w:r>
        <w:rPr>
          <w:rFonts w:ascii="Calibri" w:hAnsi="Calibri"/>
          <w:b w:val="0"/>
          <w:i w:val="0"/>
          <w:color w:val="1A1A1A"/>
          <w:sz w:val="21"/>
        </w:rPr>
        <w:t>Recurring-bill reminders for due and overdue bills (generated by a daily cron job).</w:t>
      </w:r>
    </w:p>
    <w:p>
      <w:pPr>
        <w:spacing w:after="60" w:line="276" w:lineRule="auto"/>
        <w:ind w:left="403"/>
      </w:pPr>
      <w:r>
        <w:rPr>
          <w:rFonts w:ascii="Calibri" w:hAnsi="Calibri"/>
          <w:b/>
          <w:i w:val="0"/>
          <w:color w:val="C05020"/>
          <w:sz w:val="21"/>
        </w:rPr>
        <w:t xml:space="preserve">●  </w:t>
      </w:r>
      <w:r>
        <w:rPr>
          <w:rFonts w:ascii="Calibri" w:hAnsi="Calibri"/>
          <w:b w:val="0"/>
          <w:i w:val="0"/>
          <w:color w:val="1A1A1A"/>
          <w:sz w:val="21"/>
        </w:rPr>
        <w:t>Four severities (Info, Success, Warning, Error); mark one or all as read; deep-link to the source.</w:t>
      </w:r>
    </w:p>
    <w:p>
      <w:pPr>
        <w:keepNext/>
        <w:spacing w:before="280" w:after="80"/>
      </w:pPr>
      <w:r>
        <w:rPr>
          <w:rFonts w:ascii="Calibri" w:hAnsi="Calibri"/>
          <w:b/>
          <w:i w:val="0"/>
          <w:color w:val="2A78D6"/>
          <w:sz w:val="28"/>
        </w:rPr>
        <w:t xml:space="preserve">5.14  </w:t>
      </w:r>
      <w:r>
        <w:rPr>
          <w:rFonts w:ascii="Calibri" w:hAnsi="Calibri"/>
          <w:b/>
          <w:i w:val="0"/>
          <w:color w:val="4A3AA7"/>
          <w:sz w:val="28"/>
        </w:rPr>
        <w:t>Admin Panel</w:t>
      </w:r>
    </w:p>
    <w:p>
      <w:pPr>
        <w:spacing w:before="0" w:after="120" w:line="283" w:lineRule="auto"/>
      </w:pPr>
      <w:r>
        <w:rPr>
          <w:rFonts w:ascii="Calibri" w:hAnsi="Calibri"/>
          <w:b w:val="0"/>
          <w:i w:val="0"/>
          <w:color w:val="1A1A1A"/>
          <w:sz w:val="21"/>
        </w:rPr>
        <w:t>A separate, ADMIN-only console for operating the platform. Every admin page and API route is double-guarded.</w:t>
      </w:r>
    </w:p>
    <w:p>
      <w:pPr>
        <w:keepNext/>
        <w:spacing w:before="180" w:after="60"/>
      </w:pPr>
      <w:r>
        <w:rPr>
          <w:rFonts w:ascii="Calibri" w:hAnsi="Calibri"/>
          <w:b/>
          <w:i w:val="0"/>
          <w:color w:val="11875A"/>
          <w:sz w:val="23"/>
        </w:rPr>
        <w:t xml:space="preserve">▸ </w:t>
      </w:r>
      <w:r>
        <w:rPr>
          <w:rFonts w:ascii="Calibri" w:hAnsi="Calibri"/>
          <w:b/>
          <w:i w:val="0"/>
          <w:color w:val="1A1A1A"/>
          <w:sz w:val="23"/>
        </w:rPr>
        <w:t>Capabilities</w:t>
      </w:r>
    </w:p>
    <w:p>
      <w:pPr>
        <w:spacing w:after="60" w:line="276" w:lineRule="auto"/>
        <w:ind w:left="403"/>
      </w:pPr>
      <w:r>
        <w:rPr>
          <w:rFonts w:ascii="Calibri" w:hAnsi="Calibri"/>
          <w:b/>
          <w:i w:val="0"/>
          <w:color w:val="C02A2A"/>
          <w:sz w:val="21"/>
        </w:rPr>
        <w:t xml:space="preserve">✔  </w:t>
      </w:r>
      <w:r>
        <w:rPr>
          <w:rFonts w:ascii="Calibri" w:hAnsi="Calibri"/>
          <w:b w:val="0"/>
          <w:i w:val="0"/>
          <w:color w:val="1A1A1A"/>
          <w:sz w:val="21"/>
        </w:rPr>
        <w:t>User management — search users, change roles, and suspend / reactivate accounts.</w:t>
      </w:r>
    </w:p>
    <w:p>
      <w:pPr>
        <w:spacing w:after="60" w:line="276" w:lineRule="auto"/>
        <w:ind w:left="403"/>
      </w:pPr>
      <w:r>
        <w:rPr>
          <w:rFonts w:ascii="Calibri" w:hAnsi="Calibri"/>
          <w:b/>
          <w:i w:val="0"/>
          <w:color w:val="C02A2A"/>
          <w:sz w:val="21"/>
        </w:rPr>
        <w:t xml:space="preserve">✔  </w:t>
      </w:r>
      <w:r>
        <w:rPr>
          <w:rFonts w:ascii="Calibri" w:hAnsi="Calibri"/>
          <w:b w:val="0"/>
          <w:i w:val="0"/>
          <w:color w:val="1A1A1A"/>
          <w:sz w:val="21"/>
        </w:rPr>
        <w:t>Platform analytics — user growth, activity, and aggregate platform metrics.</w:t>
      </w:r>
    </w:p>
    <w:p>
      <w:pPr>
        <w:spacing w:after="60" w:line="276" w:lineRule="auto"/>
        <w:ind w:left="403"/>
      </w:pPr>
      <w:r>
        <w:rPr>
          <w:rFonts w:ascii="Calibri" w:hAnsi="Calibri"/>
          <w:b/>
          <w:i w:val="0"/>
          <w:color w:val="C02A2A"/>
          <w:sz w:val="21"/>
        </w:rPr>
        <w:t xml:space="preserve">✔  </w:t>
      </w:r>
      <w:r>
        <w:rPr>
          <w:rFonts w:ascii="Calibri" w:hAnsi="Calibri"/>
          <w:b w:val="0"/>
          <w:i w:val="0"/>
          <w:color w:val="1A1A1A"/>
          <w:sz w:val="21"/>
        </w:rPr>
        <w:t>Audit log — a searchable trail of admin actions (action, entity, IP address, metadata).</w:t>
      </w:r>
    </w:p>
    <w:p>
      <w:pPr>
        <w:spacing w:after="60" w:line="276" w:lineRule="auto"/>
        <w:ind w:left="403"/>
      </w:pPr>
      <w:r>
        <w:rPr>
          <w:rFonts w:ascii="Calibri" w:hAnsi="Calibri"/>
          <w:b/>
          <w:i w:val="0"/>
          <w:color w:val="C02A2A"/>
          <w:sz w:val="21"/>
        </w:rPr>
        <w:t xml:space="preserve">✔  </w:t>
      </w:r>
      <w:r>
        <w:rPr>
          <w:rFonts w:ascii="Calibri" w:hAnsi="Calibri"/>
          <w:b w:val="0"/>
          <w:i w:val="0"/>
          <w:color w:val="1A1A1A"/>
          <w:sz w:val="21"/>
        </w:rPr>
        <w:t>System settings — maintenance mode, registration toggle, and other platform flags.</w:t>
      </w:r>
    </w:p>
    <w:p>
      <w:pPr>
        <w:spacing w:before="120" w:after="40"/>
        <w:ind w:left="72"/>
        <w:shd w:val="clear" w:color="auto" w:fill="fbeaea"/>
        <w:pBdr>
          <w:left w:val="single" w:sz="18" w:space="10" w:color="c02a2a"/>
        </w:pBdr>
      </w:pPr>
      <w:r>
        <w:rPr>
          <w:rFonts w:ascii="Calibri" w:hAnsi="Calibri"/>
          <w:b/>
          <w:i w:val="0"/>
          <w:color w:val="C02A2A"/>
          <w:sz w:val="22"/>
        </w:rPr>
        <w:t xml:space="preserve">⚠  </w:t>
      </w:r>
      <w:r>
        <w:rPr>
          <w:rFonts w:ascii="Calibri" w:hAnsi="Calibri"/>
          <w:b/>
          <w:i w:val="0"/>
          <w:color w:val="C02A2A"/>
          <w:sz w:val="21"/>
        </w:rPr>
        <w:t>Every admin action is recorded</w:t>
      </w:r>
    </w:p>
    <w:p>
      <w:pPr>
        <w:spacing w:before="0" w:after="160"/>
        <w:ind w:left="72"/>
        <w:shd w:val="clear" w:color="auto" w:fill="fbeaea"/>
        <w:pBdr>
          <w:left w:val="single" w:sz="18" w:space="10" w:color="c02a2a"/>
        </w:pBdr>
      </w:pPr>
      <w:r>
        <w:rPr>
          <w:rFonts w:ascii="Calibri" w:hAnsi="Calibri"/>
          <w:b w:val="0"/>
          <w:i w:val="0"/>
          <w:color w:val="52514E"/>
          <w:sz w:val="20"/>
        </w:rPr>
        <w:t>Sensitive operations write an AuditLog entry capturing who did what, to which entity, from which IP — providing accountability and an investigation trail.</w:t>
      </w:r>
    </w:p>
    <w:p>
      <w:pPr>
        <w:keepNext/>
        <w:spacing w:before="280" w:after="80"/>
      </w:pPr>
      <w:r>
        <w:rPr>
          <w:rFonts w:ascii="Calibri" w:hAnsi="Calibri"/>
          <w:b/>
          <w:i w:val="0"/>
          <w:color w:val="2A78D6"/>
          <w:sz w:val="28"/>
        </w:rPr>
        <w:t xml:space="preserve">5.15  </w:t>
      </w:r>
      <w:r>
        <w:rPr>
          <w:rFonts w:ascii="Calibri" w:hAnsi="Calibri"/>
          <w:b/>
          <w:i w:val="0"/>
          <w:color w:val="4A3AA7"/>
          <w:sz w:val="28"/>
        </w:rPr>
        <w:t>Profile &amp; Settings</w:t>
      </w:r>
    </w:p>
    <w:p>
      <w:pPr>
        <w:spacing w:before="0" w:after="120" w:line="283" w:lineRule="auto"/>
      </w:pPr>
      <w:r>
        <w:rPr>
          <w:rFonts w:ascii="Calibri" w:hAnsi="Calibri"/>
          <w:b w:val="0"/>
          <w:i w:val="0"/>
          <w:color w:val="1A1A1A"/>
          <w:sz w:val="21"/>
        </w:rPr>
        <w:t>Each user controls their own identity and app preferences.</w:t>
      </w:r>
    </w:p>
    <w:p>
      <w:pPr>
        <w:spacing w:after="60" w:line="276" w:lineRule="auto"/>
        <w:ind w:left="403"/>
      </w:pPr>
      <w:r>
        <w:rPr>
          <w:rFonts w:ascii="Calibri" w:hAnsi="Calibri"/>
          <w:b/>
          <w:i w:val="0"/>
          <w:color w:val="2A78D6"/>
          <w:sz w:val="21"/>
        </w:rPr>
        <w:t xml:space="preserve">●  </w:t>
      </w:r>
      <w:r>
        <w:rPr>
          <w:rFonts w:ascii="Calibri" w:hAnsi="Calibri"/>
          <w:b w:val="0"/>
          <w:i w:val="0"/>
          <w:color w:val="1A1A1A"/>
          <w:sz w:val="21"/>
        </w:rPr>
        <w:t>Edit profile name, image, and base currency.</w:t>
      </w:r>
    </w:p>
    <w:p>
      <w:pPr>
        <w:spacing w:after="60" w:line="276" w:lineRule="auto"/>
        <w:ind w:left="403"/>
      </w:pPr>
      <w:r>
        <w:rPr>
          <w:rFonts w:ascii="Calibri" w:hAnsi="Calibri"/>
          <w:b/>
          <w:i w:val="0"/>
          <w:color w:val="2A78D6"/>
          <w:sz w:val="21"/>
        </w:rPr>
        <w:t xml:space="preserve">●  </w:t>
      </w:r>
      <w:r>
        <w:rPr>
          <w:rFonts w:ascii="Calibri" w:hAnsi="Calibri"/>
          <w:b w:val="0"/>
          <w:i w:val="0"/>
          <w:color w:val="1A1A1A"/>
          <w:sz w:val="21"/>
        </w:rPr>
        <w:t>Change password (current-password verified; re-hashed with bcrypt).</w:t>
      </w:r>
    </w:p>
    <w:p>
      <w:pPr>
        <w:spacing w:after="60" w:line="276" w:lineRule="auto"/>
        <w:ind w:left="403"/>
      </w:pPr>
      <w:r>
        <w:rPr>
          <w:rFonts w:ascii="Calibri" w:hAnsi="Calibri"/>
          <w:b/>
          <w:i w:val="0"/>
          <w:color w:val="2A78D6"/>
          <w:sz w:val="21"/>
        </w:rPr>
        <w:t xml:space="preserve">●  </w:t>
      </w:r>
      <w:r>
        <w:rPr>
          <w:rFonts w:ascii="Calibri" w:hAnsi="Calibri"/>
          <w:b w:val="0"/>
          <w:i w:val="0"/>
          <w:color w:val="1A1A1A"/>
          <w:sz w:val="21"/>
        </w:rPr>
        <w:t>Light / dark theme toggle and an adjustable app-wide text size.</w:t>
      </w:r>
    </w:p>
    <w:p>
      <w:pPr>
        <w:keepNext/>
        <w:spacing w:before="400" w:after="40"/>
      </w:pPr>
      <w:r>
        <w:rPr>
          <w:rFonts w:ascii="Calibri" w:hAnsi="Calibri"/>
          <w:b/>
          <w:i w:val="0"/>
          <w:color w:val="2A78D6"/>
          <w:sz w:val="40"/>
        </w:rPr>
        <w:t xml:space="preserve">6   </w:t>
      </w:r>
      <w:r>
        <w:rPr>
          <w:rFonts w:ascii="Calibri" w:hAnsi="Calibri"/>
          <w:b/>
          <w:i w:val="0"/>
          <w:color w:val="4A3AA7"/>
          <w:sz w:val="36"/>
        </w:rPr>
        <w:t xml:space="preserve">⇄  </w:t>
      </w:r>
      <w:r>
        <w:rPr>
          <w:rFonts w:ascii="Calibri" w:hAnsi="Calibri"/>
          <w:b/>
          <w:i w:val="0"/>
          <w:color w:val="37308A"/>
          <w:sz w:val="40"/>
        </w:rPr>
        <w:t>API Surface</w:t>
      </w:r>
    </w:p>
    <w:p>
      <w:pPr>
        <w:spacing w:before="0" w:after="200"/>
        <w:pBdr>
          <w:bottom w:val="single" w:sz="18" w:space="1" w:color="2a78d6"/>
        </w:pBdr>
      </w:pPr>
    </w:p>
    <w:p>
      <w:pPr>
        <w:spacing w:before="0" w:after="120" w:line="283" w:lineRule="auto"/>
      </w:pPr>
      <w:r>
        <w:rPr>
          <w:rFonts w:ascii="Calibri" w:hAnsi="Calibri"/>
          <w:b w:val="0"/>
          <w:i w:val="0"/>
          <w:color w:val="1A1A1A"/>
          <w:sz w:val="21"/>
        </w:rPr>
        <w:t>The platform exposes 40 REST route handlers, grouped by resource. Every mutating route runs the full security pipeline described in Section 3.</w:t>
      </w:r>
    </w:p>
    <w:p>
      <w:pPr>
        <w:spacing w:after="40"/>
      </w:pPr>
    </w:p>
    <w:p>
      <w:pPr>
        <w:spacing w:after="40"/>
        <w:jc w:val="center"/>
      </w:pPr>
      <w:r>
        <w:drawing>
          <wp:inline xmlns:a="http://schemas.openxmlformats.org/drawingml/2006/main" xmlns:pic="http://schemas.openxmlformats.org/drawingml/2006/picture">
            <wp:extent cx="5669280" cy="3857284"/>
            <wp:docPr id="6" name="Picture 6"/>
            <wp:cNvGraphicFramePr>
              <a:graphicFrameLocks noChangeAspect="1"/>
            </wp:cNvGraphicFramePr>
            <a:graphic>
              <a:graphicData uri="http://schemas.openxmlformats.org/drawingml/2006/picture">
                <pic:pic>
                  <pic:nvPicPr>
                    <pic:cNvPr id="0" name="chart_api.png"/>
                    <pic:cNvPicPr/>
                  </pic:nvPicPr>
                  <pic:blipFill>
                    <a:blip r:embed="rId14"/>
                    <a:stretch>
                      <a:fillRect/>
                    </a:stretch>
                  </pic:blipFill>
                  <pic:spPr>
                    <a:xfrm>
                      <a:off x="0" y="0"/>
                      <a:ext cx="5669280" cy="3857284"/>
                    </a:xfrm>
                    <a:prstGeom prst="rect"/>
                  </pic:spPr>
                </pic:pic>
              </a:graphicData>
            </a:graphic>
          </wp:inline>
        </w:drawing>
      </w:r>
    </w:p>
    <w:p>
      <w:pPr>
        <w:spacing w:after="200"/>
        <w:jc w:val="center"/>
      </w:pPr>
      <w:r>
        <w:rPr>
          <w:rFonts w:ascii="Calibri" w:hAnsi="Calibri"/>
          <w:b/>
          <w:i/>
          <w:color w:val="777672"/>
          <w:sz w:val="18"/>
        </w:rPr>
        <w:t xml:space="preserve">Figure — </w:t>
      </w:r>
      <w:r>
        <w:rPr>
          <w:rFonts w:ascii="Calibri" w:hAnsi="Calibri"/>
          <w:b w:val="0"/>
          <w:i/>
          <w:color w:val="777672"/>
          <w:sz w:val="18"/>
        </w:rPr>
        <w:t>REST route handlers grouped by functional module (40 total).</w:t>
      </w:r>
    </w:p>
    <w:tbl>
      <w:tblPr>
        <w:tblW w:type="auto" w:w="0"/>
        <w:jc w:val="center"/>
        <w:tblLook w:firstColumn="1" w:firstRow="1" w:lastColumn="0" w:lastRow="0" w:noHBand="0" w:noVBand="1" w:val="04A0"/>
        <w:tblBorders>
          <w:top w:val="single" w:sz="4" w:color="d8d8d4"/>
          <w:bottom w:val="single" w:sz="4" w:color="d8d8d4"/>
          <w:insideH w:val="single" w:sz="4" w:color="d8d8d4"/>
          <w:left w:val="none"/>
          <w:right w:val="none"/>
          <w:insideV w:val="none"/>
        </w:tblBorders>
      </w:tblPr>
      <w:tblGrid>
        <w:gridCol w:w="3216"/>
        <w:gridCol w:w="3216"/>
        <w:gridCol w:w="3216"/>
      </w:tblGrid>
      <w:tr>
        <w:tc>
          <w:tcPr>
            <w:tcW w:type="dxa" w:w="2304"/>
            <w:shd w:val="clear" w:color="auto" w:fill="37308a"/>
            <w:tcMar>
              <w:top w:w="60" w:type="dxa"/>
              <w:bottom w:w="60" w:type="dxa"/>
              <w:start w:w="110" w:type="dxa"/>
              <w:end w:w="110" w:type="dxa"/>
            </w:tcMar>
          </w:tcPr>
          <w:p>
            <w:pPr>
              <w:spacing w:after="0"/>
              <w:jc w:val="left"/>
            </w:pPr>
            <w:r>
              <w:rPr>
                <w:rFonts w:ascii="Calibri" w:hAnsi="Calibri"/>
                <w:b/>
                <w:i w:val="0"/>
                <w:color w:val="FFFFFF"/>
                <w:sz w:val="19"/>
              </w:rPr>
              <w:t>Area</w:t>
            </w:r>
          </w:p>
        </w:tc>
        <w:tc>
          <w:tcPr>
            <w:tcW w:type="dxa" w:w="5184"/>
            <w:shd w:val="clear" w:color="auto" w:fill="37308a"/>
            <w:tcMar>
              <w:top w:w="60" w:type="dxa"/>
              <w:bottom w:w="60" w:type="dxa"/>
              <w:start w:w="110" w:type="dxa"/>
              <w:end w:w="110" w:type="dxa"/>
            </w:tcMar>
          </w:tcPr>
          <w:p>
            <w:pPr>
              <w:spacing w:after="0"/>
              <w:jc w:val="left"/>
            </w:pPr>
            <w:r>
              <w:rPr>
                <w:rFonts w:ascii="Calibri" w:hAnsi="Calibri"/>
                <w:b/>
                <w:i w:val="0"/>
                <w:color w:val="FFFFFF"/>
                <w:sz w:val="19"/>
              </w:rPr>
              <w:t>Representative endpoints</w:t>
            </w:r>
          </w:p>
        </w:tc>
        <w:tc>
          <w:tcPr>
            <w:tcW w:type="dxa" w:w="2736"/>
            <w:shd w:val="clear" w:color="auto" w:fill="37308a"/>
            <w:tcMar>
              <w:top w:w="60" w:type="dxa"/>
              <w:bottom w:w="60" w:type="dxa"/>
              <w:start w:w="110" w:type="dxa"/>
              <w:end w:w="110" w:type="dxa"/>
            </w:tcMar>
          </w:tcPr>
          <w:p>
            <w:pPr>
              <w:spacing w:after="0"/>
              <w:jc w:val="left"/>
            </w:pPr>
            <w:r>
              <w:rPr>
                <w:rFonts w:ascii="Calibri" w:hAnsi="Calibri"/>
                <w:b/>
                <w:i w:val="0"/>
                <w:color w:val="FFFFFF"/>
                <w:sz w:val="19"/>
              </w:rPr>
              <w:t>Methods</w:t>
            </w:r>
          </w:p>
        </w:tc>
      </w:tr>
      <w:tr>
        <w:tc>
          <w:tcPr>
            <w:tcW w:type="dxa" w:w="2304"/>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Auth</w:t>
            </w:r>
          </w:p>
        </w:tc>
        <w:tc>
          <w:tcPr>
            <w:tcW w:type="dxa" w:w="518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/api/register, /api/auth/forgot-password, /api/auth/reset-password</w:t>
            </w:r>
          </w:p>
        </w:tc>
        <w:tc>
          <w:tcPr>
            <w:tcW w:type="dxa" w:w="2736"/>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POST</w:t>
            </w:r>
          </w:p>
        </w:tc>
      </w:tr>
      <w:tr>
        <w:tc>
          <w:tcPr>
            <w:tcW w:type="dxa" w:w="2304"/>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Accounts</w:t>
            </w:r>
          </w:p>
        </w:tc>
        <w:tc>
          <w:tcPr>
            <w:tcW w:type="dxa" w:w="518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/api/accounts, /api/accounts/[id]</w:t>
            </w:r>
          </w:p>
        </w:tc>
        <w:tc>
          <w:tcPr>
            <w:tcW w:type="dxa" w:w="2736"/>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GET POST PATCH DELETE</w:t>
            </w:r>
          </w:p>
        </w:tc>
      </w:tr>
      <w:tr>
        <w:tc>
          <w:tcPr>
            <w:tcW w:type="dxa" w:w="2304"/>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Transactions</w:t>
            </w:r>
          </w:p>
        </w:tc>
        <w:tc>
          <w:tcPr>
            <w:tcW w:type="dxa" w:w="518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/api/transactions, /api/transactions/[id], /api/transfers</w:t>
            </w:r>
          </w:p>
        </w:tc>
        <w:tc>
          <w:tcPr>
            <w:tcW w:type="dxa" w:w="2736"/>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GET POST PATCH DELETE</w:t>
            </w:r>
          </w:p>
        </w:tc>
      </w:tr>
      <w:tr>
        <w:tc>
          <w:tcPr>
            <w:tcW w:type="dxa" w:w="2304"/>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Categories</w:t>
            </w:r>
          </w:p>
        </w:tc>
        <w:tc>
          <w:tcPr>
            <w:tcW w:type="dxa" w:w="518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/api/categories, /api/categories/[id]</w:t>
            </w:r>
          </w:p>
        </w:tc>
        <w:tc>
          <w:tcPr>
            <w:tcW w:type="dxa" w:w="2736"/>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GET POST PATCH DELETE</w:t>
            </w:r>
          </w:p>
        </w:tc>
      </w:tr>
      <w:tr>
        <w:tc>
          <w:tcPr>
            <w:tcW w:type="dxa" w:w="2304"/>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Budgets</w:t>
            </w:r>
          </w:p>
        </w:tc>
        <w:tc>
          <w:tcPr>
            <w:tcW w:type="dxa" w:w="518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/api/budgets, /api/budgets/[id]</w:t>
            </w:r>
          </w:p>
        </w:tc>
        <w:tc>
          <w:tcPr>
            <w:tcW w:type="dxa" w:w="2736"/>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GET POST PATCH DELETE</w:t>
            </w:r>
          </w:p>
        </w:tc>
      </w:tr>
      <w:tr>
        <w:tc>
          <w:tcPr>
            <w:tcW w:type="dxa" w:w="2304"/>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Recurring bills</w:t>
            </w:r>
          </w:p>
        </w:tc>
        <w:tc>
          <w:tcPr>
            <w:tcW w:type="dxa" w:w="518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/api/recurring-bills, /api/recurring-bills/[id]/pay</w:t>
            </w:r>
          </w:p>
        </w:tc>
        <w:tc>
          <w:tcPr>
            <w:tcW w:type="dxa" w:w="2736"/>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GET POST PATCH DELETE</w:t>
            </w:r>
          </w:p>
        </w:tc>
      </w:tr>
      <w:tr>
        <w:tc>
          <w:tcPr>
            <w:tcW w:type="dxa" w:w="2304"/>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Goals</w:t>
            </w:r>
          </w:p>
        </w:tc>
        <w:tc>
          <w:tcPr>
            <w:tcW w:type="dxa" w:w="518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/api/goals, /api/goals/[id]</w:t>
            </w:r>
          </w:p>
        </w:tc>
        <w:tc>
          <w:tcPr>
            <w:tcW w:type="dxa" w:w="2736"/>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GET POST PATCH DELETE</w:t>
            </w:r>
          </w:p>
        </w:tc>
      </w:tr>
      <w:tr>
        <w:tc>
          <w:tcPr>
            <w:tcW w:type="dxa" w:w="2304"/>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Investments</w:t>
            </w:r>
          </w:p>
        </w:tc>
        <w:tc>
          <w:tcPr>
            <w:tcW w:type="dxa" w:w="518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/api/investments, /api/investments/[id]</w:t>
            </w:r>
          </w:p>
        </w:tc>
        <w:tc>
          <w:tcPr>
            <w:tcW w:type="dxa" w:w="2736"/>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GET POST PATCH DELETE</w:t>
            </w:r>
          </w:p>
        </w:tc>
      </w:tr>
      <w:tr>
        <w:tc>
          <w:tcPr>
            <w:tcW w:type="dxa" w:w="2304"/>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Spending</w:t>
            </w:r>
          </w:p>
        </w:tc>
        <w:tc>
          <w:tcPr>
            <w:tcW w:type="dxa" w:w="518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/api/spending, /api/spending/[id]</w:t>
            </w:r>
          </w:p>
        </w:tc>
        <w:tc>
          <w:tcPr>
            <w:tcW w:type="dxa" w:w="2736"/>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GET POST PATCH DELETE</w:t>
            </w:r>
          </w:p>
        </w:tc>
      </w:tr>
      <w:tr>
        <w:tc>
          <w:tcPr>
            <w:tcW w:type="dxa" w:w="2304"/>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Dashboard / Analytics</w:t>
            </w:r>
          </w:p>
        </w:tc>
        <w:tc>
          <w:tcPr>
            <w:tcW w:type="dxa" w:w="518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/api/dashboard/summary, /api/analytics</w:t>
            </w:r>
          </w:p>
        </w:tc>
        <w:tc>
          <w:tcPr>
            <w:tcW w:type="dxa" w:w="2736"/>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GET</w:t>
            </w:r>
          </w:p>
        </w:tc>
      </w:tr>
      <w:tr>
        <w:tc>
          <w:tcPr>
            <w:tcW w:type="dxa" w:w="2304"/>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Reports</w:t>
            </w:r>
          </w:p>
        </w:tc>
        <w:tc>
          <w:tcPr>
            <w:tcW w:type="dxa" w:w="518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/api/reports/summary, /api/reports/transactions</w:t>
            </w:r>
          </w:p>
        </w:tc>
        <w:tc>
          <w:tcPr>
            <w:tcW w:type="dxa" w:w="2736"/>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GET</w:t>
            </w:r>
          </w:p>
        </w:tc>
      </w:tr>
      <w:tr>
        <w:tc>
          <w:tcPr>
            <w:tcW w:type="dxa" w:w="2304"/>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Notifications</w:t>
            </w:r>
          </w:p>
        </w:tc>
        <w:tc>
          <w:tcPr>
            <w:tcW w:type="dxa" w:w="518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/api/notifications, /api/notifications/read-all</w:t>
            </w:r>
          </w:p>
        </w:tc>
        <w:tc>
          <w:tcPr>
            <w:tcW w:type="dxa" w:w="2736"/>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GET PATCH</w:t>
            </w:r>
          </w:p>
        </w:tc>
      </w:tr>
      <w:tr>
        <w:tc>
          <w:tcPr>
            <w:tcW w:type="dxa" w:w="2304"/>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Profile</w:t>
            </w:r>
          </w:p>
        </w:tc>
        <w:tc>
          <w:tcPr>
            <w:tcW w:type="dxa" w:w="518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/api/profile, /api/profile/password</w:t>
            </w:r>
          </w:p>
        </w:tc>
        <w:tc>
          <w:tcPr>
            <w:tcW w:type="dxa" w:w="2736"/>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PATCH</w:t>
            </w:r>
          </w:p>
        </w:tc>
      </w:tr>
      <w:tr>
        <w:tc>
          <w:tcPr>
            <w:tcW w:type="dxa" w:w="2304"/>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Upload</w:t>
            </w:r>
          </w:p>
        </w:tc>
        <w:tc>
          <w:tcPr>
            <w:tcW w:type="dxa" w:w="518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/api/upload/receipt</w:t>
            </w:r>
          </w:p>
        </w:tc>
        <w:tc>
          <w:tcPr>
            <w:tcW w:type="dxa" w:w="2736"/>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POST</w:t>
            </w:r>
          </w:p>
        </w:tc>
      </w:tr>
      <w:tr>
        <w:tc>
          <w:tcPr>
            <w:tcW w:type="dxa" w:w="2304"/>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Admin</w:t>
            </w:r>
          </w:p>
        </w:tc>
        <w:tc>
          <w:tcPr>
            <w:tcW w:type="dxa" w:w="518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/api/admin/users, /api/admin/analytics, /api/admin/audit-log, /api/admin/settings</w:t>
            </w:r>
          </w:p>
        </w:tc>
        <w:tc>
          <w:tcPr>
            <w:tcW w:type="dxa" w:w="2736"/>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GET PATCH</w:t>
            </w:r>
          </w:p>
        </w:tc>
      </w:tr>
      <w:tr>
        <w:tc>
          <w:tcPr>
            <w:tcW w:type="dxa" w:w="2304"/>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Cron</w:t>
            </w:r>
          </w:p>
        </w:tc>
        <w:tc>
          <w:tcPr>
            <w:tcW w:type="dxa" w:w="518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/api/cron/bill-reminders</w:t>
            </w:r>
          </w:p>
        </w:tc>
        <w:tc>
          <w:tcPr>
            <w:tcW w:type="dxa" w:w="2736"/>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GET (secured)</w:t>
            </w:r>
          </w:p>
        </w:tc>
      </w:tr>
    </w:tbl>
    <w:p>
      <w:pPr>
        <w:keepNext/>
        <w:spacing w:before="400" w:after="40"/>
      </w:pPr>
      <w:r>
        <w:rPr>
          <w:rFonts w:ascii="Calibri" w:hAnsi="Calibri"/>
          <w:b/>
          <w:i w:val="0"/>
          <w:color w:val="2A78D6"/>
          <w:sz w:val="40"/>
        </w:rPr>
        <w:t xml:space="preserve">7   </w:t>
      </w:r>
      <w:r>
        <w:rPr>
          <w:rFonts w:ascii="Calibri" w:hAnsi="Calibri"/>
          <w:b/>
          <w:i w:val="0"/>
          <w:color w:val="4A3AA7"/>
          <w:sz w:val="36"/>
        </w:rPr>
        <w:t xml:space="preserve">🔒  </w:t>
      </w:r>
      <w:r>
        <w:rPr>
          <w:rFonts w:ascii="Calibri" w:hAnsi="Calibri"/>
          <w:b/>
          <w:i w:val="0"/>
          <w:color w:val="37308A"/>
          <w:sz w:val="40"/>
        </w:rPr>
        <w:t>Security Model</w:t>
      </w:r>
    </w:p>
    <w:p>
      <w:pPr>
        <w:spacing w:before="0" w:after="200"/>
        <w:pBdr>
          <w:bottom w:val="single" w:sz="18" w:space="1" w:color="2a78d6"/>
        </w:pBdr>
      </w:pPr>
    </w:p>
    <w:p>
      <w:pPr>
        <w:spacing w:before="0" w:after="120" w:line="283" w:lineRule="auto"/>
      </w:pPr>
      <w:r>
        <w:rPr>
          <w:rFonts w:ascii="Calibri" w:hAnsi="Calibri"/>
          <w:b w:val="0"/>
          <w:i w:val="0"/>
          <w:color w:val="1A1A1A"/>
          <w:sz w:val="21"/>
        </w:rPr>
        <w:t>Because the platform holds financial data, security is layered rather than bolted on. The controls below apply across the whole application.</w:t>
      </w:r>
    </w:p>
    <w:tbl>
      <w:tblPr>
        <w:tblW w:type="auto" w:w="0"/>
        <w:jc w:val="center"/>
        <w:tblLook w:firstColumn="1" w:firstRow="1" w:lastColumn="0" w:lastRow="0" w:noHBand="0" w:noVBand="1" w:val="04A0"/>
        <w:tblBorders>
          <w:top w:val="single" w:sz="4" w:color="d8d8d4"/>
          <w:bottom w:val="single" w:sz="4" w:color="d8d8d4"/>
          <w:insideH w:val="single" w:sz="4" w:color="d8d8d4"/>
          <w:left w:val="none"/>
          <w:right w:val="none"/>
          <w:insideV w:val="none"/>
        </w:tblBorders>
      </w:tblPr>
      <w:tblGrid>
        <w:gridCol w:w="4824"/>
        <w:gridCol w:w="4824"/>
      </w:tblGrid>
      <w:tr>
        <w:tc>
          <w:tcPr>
            <w:tcW w:type="dxa" w:w="2736"/>
            <w:shd w:val="clear" w:color="auto" w:fill="37308a"/>
            <w:tcMar>
              <w:top w:w="60" w:type="dxa"/>
              <w:bottom w:w="60" w:type="dxa"/>
              <w:start w:w="110" w:type="dxa"/>
              <w:end w:w="110" w:type="dxa"/>
            </w:tcMar>
          </w:tcPr>
          <w:p>
            <w:pPr>
              <w:spacing w:after="0"/>
              <w:jc w:val="left"/>
            </w:pPr>
            <w:r>
              <w:rPr>
                <w:rFonts w:ascii="Calibri" w:hAnsi="Calibri"/>
                <w:b/>
                <w:i w:val="0"/>
                <w:color w:val="FFFFFF"/>
                <w:sz w:val="19"/>
              </w:rPr>
              <w:t>Control</w:t>
            </w:r>
          </w:p>
        </w:tc>
        <w:tc>
          <w:tcPr>
            <w:tcW w:type="dxa" w:w="7488"/>
            <w:shd w:val="clear" w:color="auto" w:fill="37308a"/>
            <w:tcMar>
              <w:top w:w="60" w:type="dxa"/>
              <w:bottom w:w="60" w:type="dxa"/>
              <w:start w:w="110" w:type="dxa"/>
              <w:end w:w="110" w:type="dxa"/>
            </w:tcMar>
          </w:tcPr>
          <w:p>
            <w:pPr>
              <w:spacing w:after="0"/>
              <w:jc w:val="left"/>
            </w:pPr>
            <w:r>
              <w:rPr>
                <w:rFonts w:ascii="Calibri" w:hAnsi="Calibri"/>
                <w:b/>
                <w:i w:val="0"/>
                <w:color w:val="FFFFFF"/>
                <w:sz w:val="19"/>
              </w:rPr>
              <w:t>How it is enforced</w:t>
            </w:r>
          </w:p>
        </w:tc>
      </w:tr>
      <w:tr>
        <w:tc>
          <w:tcPr>
            <w:tcW w:type="dxa" w:w="2736"/>
            <w:tcMar>
              <w:top w:w="60" w:type="dxa"/>
              <w:bottom w:w="60" w:type="dxa"/>
              <w:start w:w="110" w:type="dxa"/>
              <w:end w:w="110" w:type="dxa"/>
            </w:tcMar>
            <w:vAlign w:val="center"/>
          </w:tcPr>
          <w:p>
            <w:pPr>
              <w:spacing w:after="0" w:line="264" w:lineRule="auto"/>
              <w:jc w:val="left"/>
            </w:pPr>
            <w:r>
              <w:rPr>
                <w:rFonts w:ascii="Calibri" w:hAnsi="Calibri"/>
                <w:b/>
                <w:i w:val="0"/>
                <w:color w:val="C02A2A"/>
                <w:sz w:val="19"/>
              </w:rPr>
              <w:t>Input validation</w:t>
            </w:r>
          </w:p>
        </w:tc>
        <w:tc>
          <w:tcPr>
            <w:tcW w:type="dxa" w:w="7488"/>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Zod schema on every mutating request; invalid payloads rejected with 400.</w:t>
            </w:r>
          </w:p>
        </w:tc>
      </w:tr>
      <w:tr>
        <w:tc>
          <w:tcPr>
            <w:tcW w:type="dxa" w:w="2736"/>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C02A2A"/>
                <w:sz w:val="19"/>
              </w:rPr>
              <w:t>Ownership checks</w:t>
            </w:r>
          </w:p>
        </w:tc>
        <w:tc>
          <w:tcPr>
            <w:tcW w:type="dxa" w:w="7488"/>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Every resource read/write confirms the row belongs to the requesting user.</w:t>
            </w:r>
          </w:p>
        </w:tc>
      </w:tr>
      <w:tr>
        <w:tc>
          <w:tcPr>
            <w:tcW w:type="dxa" w:w="2736"/>
            <w:tcMar>
              <w:top w:w="60" w:type="dxa"/>
              <w:bottom w:w="60" w:type="dxa"/>
              <w:start w:w="110" w:type="dxa"/>
              <w:end w:w="110" w:type="dxa"/>
            </w:tcMar>
            <w:vAlign w:val="center"/>
          </w:tcPr>
          <w:p>
            <w:pPr>
              <w:spacing w:after="0" w:line="264" w:lineRule="auto"/>
              <w:jc w:val="left"/>
            </w:pPr>
            <w:r>
              <w:rPr>
                <w:rFonts w:ascii="Calibri" w:hAnsi="Calibri"/>
                <w:b/>
                <w:i w:val="0"/>
                <w:color w:val="C02A2A"/>
                <w:sz w:val="19"/>
              </w:rPr>
              <w:t>Role gating</w:t>
            </w:r>
          </w:p>
        </w:tc>
        <w:tc>
          <w:tcPr>
            <w:tcW w:type="dxa" w:w="7488"/>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middleware.ts redirects, plus requireAdmin() inside each admin API handler.</w:t>
            </w:r>
          </w:p>
        </w:tc>
      </w:tr>
      <w:tr>
        <w:tc>
          <w:tcPr>
            <w:tcW w:type="dxa" w:w="2736"/>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C02A2A"/>
                <w:sz w:val="19"/>
              </w:rPr>
              <w:t>Password security</w:t>
            </w:r>
          </w:p>
        </w:tc>
        <w:tc>
          <w:tcPr>
            <w:tcW w:type="dxa" w:w="7488"/>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bcrypt hashing at cost factor 12; hashes never returned in any response.</w:t>
            </w:r>
          </w:p>
        </w:tc>
      </w:tr>
      <w:tr>
        <w:tc>
          <w:tcPr>
            <w:tcW w:type="dxa" w:w="2736"/>
            <w:tcMar>
              <w:top w:w="60" w:type="dxa"/>
              <w:bottom w:w="60" w:type="dxa"/>
              <w:start w:w="110" w:type="dxa"/>
              <w:end w:w="110" w:type="dxa"/>
            </w:tcMar>
            <w:vAlign w:val="center"/>
          </w:tcPr>
          <w:p>
            <w:pPr>
              <w:spacing w:after="0" w:line="264" w:lineRule="auto"/>
              <w:jc w:val="left"/>
            </w:pPr>
            <w:r>
              <w:rPr>
                <w:rFonts w:ascii="Calibri" w:hAnsi="Calibri"/>
                <w:b/>
                <w:i w:val="0"/>
                <w:color w:val="C02A2A"/>
                <w:sz w:val="19"/>
              </w:rPr>
              <w:t>CSRF protection</w:t>
            </w:r>
          </w:p>
        </w:tc>
        <w:tc>
          <w:tcPr>
            <w:tcW w:type="dxa" w:w="7488"/>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SameSite=Lax session cookie + an Origin-header check on all mutations.</w:t>
            </w:r>
          </w:p>
        </w:tc>
      </w:tr>
      <w:tr>
        <w:tc>
          <w:tcPr>
            <w:tcW w:type="dxa" w:w="2736"/>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C02A2A"/>
                <w:sz w:val="19"/>
              </w:rPr>
              <w:t>Rate limiting</w:t>
            </w:r>
          </w:p>
        </w:tc>
        <w:tc>
          <w:tcPr>
            <w:tcW w:type="dxa" w:w="7488"/>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Login, registration, and password-reset endpoints are throttled.</w:t>
            </w:r>
          </w:p>
        </w:tc>
      </w:tr>
      <w:tr>
        <w:tc>
          <w:tcPr>
            <w:tcW w:type="dxa" w:w="2736"/>
            <w:tcMar>
              <w:top w:w="60" w:type="dxa"/>
              <w:bottom w:w="60" w:type="dxa"/>
              <w:start w:w="110" w:type="dxa"/>
              <w:end w:w="110" w:type="dxa"/>
            </w:tcMar>
            <w:vAlign w:val="center"/>
          </w:tcPr>
          <w:p>
            <w:pPr>
              <w:spacing w:after="0" w:line="264" w:lineRule="auto"/>
              <w:jc w:val="left"/>
            </w:pPr>
            <w:r>
              <w:rPr>
                <w:rFonts w:ascii="Calibri" w:hAnsi="Calibri"/>
                <w:b/>
                <w:i w:val="0"/>
                <w:color w:val="C02A2A"/>
                <w:sz w:val="19"/>
              </w:rPr>
              <w:t>Security headers</w:t>
            </w:r>
          </w:p>
        </w:tc>
        <w:tc>
          <w:tcPr>
            <w:tcW w:type="dxa" w:w="7488"/>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A locked-down Content-Security-Policy and hardened header set.</w:t>
            </w:r>
          </w:p>
        </w:tc>
      </w:tr>
      <w:tr>
        <w:tc>
          <w:tcPr>
            <w:tcW w:type="dxa" w:w="2736"/>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C02A2A"/>
                <w:sz w:val="19"/>
              </w:rPr>
              <w:t>Cron protection</w:t>
            </w:r>
          </w:p>
        </w:tc>
        <w:tc>
          <w:tcPr>
            <w:tcW w:type="dxa" w:w="7488"/>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CRON_SECRET guards the scheduled bill-reminder endpoint in production.</w:t>
            </w:r>
          </w:p>
        </w:tc>
      </w:tr>
      <w:tr>
        <w:tc>
          <w:tcPr>
            <w:tcW w:type="dxa" w:w="2736"/>
            <w:tcMar>
              <w:top w:w="60" w:type="dxa"/>
              <w:bottom w:w="60" w:type="dxa"/>
              <w:start w:w="110" w:type="dxa"/>
              <w:end w:w="110" w:type="dxa"/>
            </w:tcMar>
            <w:vAlign w:val="center"/>
          </w:tcPr>
          <w:p>
            <w:pPr>
              <w:spacing w:after="0" w:line="264" w:lineRule="auto"/>
              <w:jc w:val="left"/>
            </w:pPr>
            <w:r>
              <w:rPr>
                <w:rFonts w:ascii="Calibri" w:hAnsi="Calibri"/>
                <w:b/>
                <w:i w:val="0"/>
                <w:color w:val="C02A2A"/>
                <w:sz w:val="19"/>
              </w:rPr>
              <w:t>Audit trail</w:t>
            </w:r>
          </w:p>
        </w:tc>
        <w:tc>
          <w:tcPr>
            <w:tcW w:type="dxa" w:w="7488"/>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Admin actions are logged with actor, entity, IP address, and metadata.</w:t>
            </w:r>
          </w:p>
        </w:tc>
      </w:tr>
    </w:tbl>
    <w:p>
      <w:pPr>
        <w:spacing w:before="120" w:after="40"/>
        <w:ind w:left="72"/>
        <w:shd w:val="clear" w:color="auto" w:fill="fbeaea"/>
        <w:pBdr>
          <w:left w:val="single" w:sz="18" w:space="10" w:color="c02a2a"/>
        </w:pBdr>
      </w:pPr>
      <w:r>
        <w:rPr>
          <w:rFonts w:ascii="Calibri" w:hAnsi="Calibri"/>
          <w:b/>
          <w:i w:val="0"/>
          <w:color w:val="C02A2A"/>
          <w:sz w:val="22"/>
        </w:rPr>
        <w:t xml:space="preserve">🔒  </w:t>
      </w:r>
      <w:r>
        <w:rPr>
          <w:rFonts w:ascii="Calibri" w:hAnsi="Calibri"/>
          <w:b/>
          <w:i w:val="0"/>
          <w:color w:val="C02A2A"/>
          <w:sz w:val="21"/>
        </w:rPr>
        <w:t>Single security pipeline</w:t>
      </w:r>
    </w:p>
    <w:p>
      <w:pPr>
        <w:spacing w:before="0" w:after="160"/>
        <w:ind w:left="72"/>
        <w:shd w:val="clear" w:color="auto" w:fill="fbeaea"/>
        <w:pBdr>
          <w:left w:val="single" w:sz="18" w:space="10" w:color="c02a2a"/>
        </w:pBdr>
      </w:pPr>
      <w:r>
        <w:rPr>
          <w:rFonts w:ascii="Calibri" w:hAnsi="Calibri"/>
          <w:b w:val="0"/>
          <w:i w:val="0"/>
          <w:color w:val="52514E"/>
          <w:sz w:val="20"/>
        </w:rPr>
        <w:t>Validation → authentication → ownership → persistence runs the same way for every mutating route, so no endpoint can accidentally skip a check.</w:t>
      </w:r>
    </w:p>
    <w:p>
      <w:pPr>
        <w:keepNext/>
        <w:spacing w:before="400" w:after="40"/>
      </w:pPr>
      <w:r>
        <w:rPr>
          <w:rFonts w:ascii="Calibri" w:hAnsi="Calibri"/>
          <w:b/>
          <w:i w:val="0"/>
          <w:color w:val="2A78D6"/>
          <w:sz w:val="40"/>
        </w:rPr>
        <w:t xml:space="preserve">8   </w:t>
      </w:r>
      <w:r>
        <w:rPr>
          <w:rFonts w:ascii="Calibri" w:hAnsi="Calibri"/>
          <w:b/>
          <w:i w:val="0"/>
          <w:color w:val="4A3AA7"/>
          <w:sz w:val="36"/>
        </w:rPr>
        <w:t xml:space="preserve">▦  </w:t>
      </w:r>
      <w:r>
        <w:rPr>
          <w:rFonts w:ascii="Calibri" w:hAnsi="Calibri"/>
          <w:b/>
          <w:i w:val="0"/>
          <w:color w:val="37308A"/>
          <w:sz w:val="40"/>
        </w:rPr>
        <w:t>Feature Summary Matrix</w:t>
      </w:r>
    </w:p>
    <w:p>
      <w:pPr>
        <w:spacing w:before="0" w:after="200"/>
        <w:pBdr>
          <w:bottom w:val="single" w:sz="18" w:space="1" w:color="2a78d6"/>
        </w:pBdr>
      </w:pPr>
    </w:p>
    <w:p>
      <w:pPr>
        <w:spacing w:before="0" w:after="120" w:line="283" w:lineRule="auto"/>
      </w:pPr>
      <w:r>
        <w:rPr>
          <w:rFonts w:ascii="Calibri" w:hAnsi="Calibri"/>
          <w:b w:val="0"/>
          <w:i w:val="0"/>
          <w:color w:val="1A1A1A"/>
          <w:sz w:val="21"/>
        </w:rPr>
        <w:t>A one-glance map of every module, who uses it, and its core operations.</w:t>
      </w:r>
    </w:p>
    <w:tbl>
      <w:tblPr>
        <w:tblW w:type="auto" w:w="0"/>
        <w:jc w:val="center"/>
        <w:tblLook w:firstColumn="1" w:firstRow="1" w:lastColumn="0" w:lastRow="0" w:noHBand="0" w:noVBand="1" w:val="04A0"/>
        <w:tblBorders>
          <w:top w:val="single" w:sz="4" w:color="d8d8d4"/>
          <w:bottom w:val="single" w:sz="4" w:color="d8d8d4"/>
          <w:insideH w:val="single" w:sz="4" w:color="d8d8d4"/>
          <w:left w:val="none"/>
          <w:right w:val="none"/>
          <w:insideV w:val="none"/>
        </w:tblBorders>
      </w:tblPr>
      <w:tblGrid>
        <w:gridCol w:w="2412"/>
        <w:gridCol w:w="2412"/>
        <w:gridCol w:w="2412"/>
        <w:gridCol w:w="2412"/>
      </w:tblGrid>
      <w:tr>
        <w:tc>
          <w:tcPr>
            <w:tcW w:type="dxa" w:w="2160"/>
            <w:shd w:val="clear" w:color="auto" w:fill="37308a"/>
            <w:tcMar>
              <w:top w:w="60" w:type="dxa"/>
              <w:bottom w:w="60" w:type="dxa"/>
              <w:start w:w="110" w:type="dxa"/>
              <w:end w:w="110" w:type="dxa"/>
            </w:tcMar>
          </w:tcPr>
          <w:p>
            <w:pPr>
              <w:spacing w:after="0"/>
              <w:jc w:val="left"/>
            </w:pPr>
            <w:r>
              <w:rPr>
                <w:rFonts w:ascii="Calibri" w:hAnsi="Calibri"/>
                <w:b/>
                <w:i w:val="0"/>
                <w:color w:val="FFFFFF"/>
                <w:sz w:val="19"/>
              </w:rPr>
              <w:t>Module</w:t>
            </w:r>
          </w:p>
        </w:tc>
        <w:tc>
          <w:tcPr>
            <w:tcW w:type="dxa" w:w="1296"/>
            <w:shd w:val="clear" w:color="auto" w:fill="37308a"/>
            <w:tcMar>
              <w:top w:w="60" w:type="dxa"/>
              <w:bottom w:w="60" w:type="dxa"/>
              <w:start w:w="110" w:type="dxa"/>
              <w:end w:w="110" w:type="dxa"/>
            </w:tcMar>
          </w:tcPr>
          <w:p>
            <w:pPr>
              <w:spacing w:after="0"/>
              <w:jc w:val="center"/>
            </w:pPr>
            <w:r>
              <w:rPr>
                <w:rFonts w:ascii="Calibri" w:hAnsi="Calibri"/>
                <w:b/>
                <w:i w:val="0"/>
                <w:color w:val="FFFFFF"/>
                <w:sz w:val="19"/>
              </w:rPr>
              <w:t>Audience</w:t>
            </w:r>
          </w:p>
        </w:tc>
        <w:tc>
          <w:tcPr>
            <w:tcW w:type="dxa" w:w="3744"/>
            <w:shd w:val="clear" w:color="auto" w:fill="37308a"/>
            <w:tcMar>
              <w:top w:w="60" w:type="dxa"/>
              <w:bottom w:w="60" w:type="dxa"/>
              <w:start w:w="110" w:type="dxa"/>
              <w:end w:w="110" w:type="dxa"/>
            </w:tcMar>
          </w:tcPr>
          <w:p>
            <w:pPr>
              <w:spacing w:after="0"/>
              <w:jc w:val="left"/>
            </w:pPr>
            <w:r>
              <w:rPr>
                <w:rFonts w:ascii="Calibri" w:hAnsi="Calibri"/>
                <w:b/>
                <w:i w:val="0"/>
                <w:color w:val="FFFFFF"/>
                <w:sz w:val="19"/>
              </w:rPr>
              <w:t>Core operations</w:t>
            </w:r>
          </w:p>
        </w:tc>
        <w:tc>
          <w:tcPr>
            <w:tcW w:type="dxa" w:w="3024"/>
            <w:shd w:val="clear" w:color="auto" w:fill="37308a"/>
            <w:tcMar>
              <w:top w:w="60" w:type="dxa"/>
              <w:bottom w:w="60" w:type="dxa"/>
              <w:start w:w="110" w:type="dxa"/>
              <w:end w:w="110" w:type="dxa"/>
            </w:tcMar>
          </w:tcPr>
          <w:p>
            <w:pPr>
              <w:spacing w:after="0"/>
              <w:jc w:val="left"/>
            </w:pPr>
            <w:r>
              <w:rPr>
                <w:rFonts w:ascii="Calibri" w:hAnsi="Calibri"/>
                <w:b/>
                <w:i w:val="0"/>
                <w:color w:val="FFFFFF"/>
                <w:sz w:val="19"/>
              </w:rPr>
              <w:t>Ties into</w:t>
            </w:r>
          </w:p>
        </w:tc>
      </w:tr>
      <w:tr>
        <w:tc>
          <w:tcPr>
            <w:tcW w:type="dxa" w:w="2160"/>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Authentication</w:t>
            </w:r>
          </w:p>
        </w:tc>
        <w:tc>
          <w:tcPr>
            <w:tcW w:type="dxa" w:w="1296"/>
            <w:tcMar>
              <w:top w:w="60" w:type="dxa"/>
              <w:bottom w:w="60" w:type="dxa"/>
              <w:start w:w="110" w:type="dxa"/>
              <w:end w:w="110" w:type="dxa"/>
            </w:tcMar>
            <w:vAlign w:val="center"/>
          </w:tcPr>
          <w:p>
            <w:pPr>
              <w:spacing w:after="0" w:line="264" w:lineRule="auto"/>
              <w:jc w:val="center"/>
            </w:pPr>
            <w:r>
              <w:rPr>
                <w:rFonts w:ascii="Calibri" w:hAnsi="Calibri"/>
                <w:b w:val="0"/>
                <w:i w:val="0"/>
                <w:color w:val="1A1A1A"/>
                <w:sz w:val="19"/>
              </w:rPr>
              <w:t>All</w:t>
            </w:r>
          </w:p>
        </w:tc>
        <w:tc>
          <w:tcPr>
            <w:tcW w:type="dxa" w:w="374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Sign in/up, reset, OAuth</w:t>
            </w:r>
          </w:p>
        </w:tc>
        <w:tc>
          <w:tcPr>
            <w:tcW w:type="dxa" w:w="302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Every route</w:t>
            </w:r>
          </w:p>
        </w:tc>
      </w:tr>
      <w:tr>
        <w:tc>
          <w:tcPr>
            <w:tcW w:type="dxa" w:w="2160"/>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Dashboard</w:t>
            </w:r>
          </w:p>
        </w:tc>
        <w:tc>
          <w:tcPr>
            <w:tcW w:type="dxa" w:w="1296"/>
            <w:tcMar>
              <w:top w:w="60" w:type="dxa"/>
              <w:bottom w:w="60" w:type="dxa"/>
              <w:start w:w="110" w:type="dxa"/>
              <w:end w:w="110" w:type="dxa"/>
            </w:tcMar>
            <w:shd w:val="clear" w:color="auto" w:fill="f4f4f2"/>
            <w:vAlign w:val="center"/>
          </w:tcPr>
          <w:p>
            <w:pPr>
              <w:spacing w:after="0" w:line="264" w:lineRule="auto"/>
              <w:jc w:val="center"/>
            </w:pPr>
            <w:r>
              <w:rPr>
                <w:rFonts w:ascii="Calibri" w:hAnsi="Calibri"/>
                <w:b w:val="0"/>
                <w:i w:val="0"/>
                <w:color w:val="1A1A1A"/>
                <w:sz w:val="19"/>
              </w:rPr>
              <w:t>User</w:t>
            </w:r>
          </w:p>
        </w:tc>
        <w:tc>
          <w:tcPr>
            <w:tcW w:type="dxa" w:w="374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Aggregate &amp; health score</w:t>
            </w:r>
          </w:p>
        </w:tc>
        <w:tc>
          <w:tcPr>
            <w:tcW w:type="dxa" w:w="302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All finance data</w:t>
            </w:r>
          </w:p>
        </w:tc>
      </w:tr>
      <w:tr>
        <w:tc>
          <w:tcPr>
            <w:tcW w:type="dxa" w:w="2160"/>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Accounts</w:t>
            </w:r>
          </w:p>
        </w:tc>
        <w:tc>
          <w:tcPr>
            <w:tcW w:type="dxa" w:w="1296"/>
            <w:tcMar>
              <w:top w:w="60" w:type="dxa"/>
              <w:bottom w:w="60" w:type="dxa"/>
              <w:start w:w="110" w:type="dxa"/>
              <w:end w:w="110" w:type="dxa"/>
            </w:tcMar>
            <w:vAlign w:val="center"/>
          </w:tcPr>
          <w:p>
            <w:pPr>
              <w:spacing w:after="0" w:line="264" w:lineRule="auto"/>
              <w:jc w:val="center"/>
            </w:pPr>
            <w:r>
              <w:rPr>
                <w:rFonts w:ascii="Calibri" w:hAnsi="Calibri"/>
                <w:b w:val="0"/>
                <w:i w:val="0"/>
                <w:color w:val="1A1A1A"/>
                <w:sz w:val="19"/>
              </w:rPr>
              <w:t>User</w:t>
            </w:r>
          </w:p>
        </w:tc>
        <w:tc>
          <w:tcPr>
            <w:tcW w:type="dxa" w:w="374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CRUD + archive</w:t>
            </w:r>
          </w:p>
        </w:tc>
        <w:tc>
          <w:tcPr>
            <w:tcW w:type="dxa" w:w="302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Transactions, health</w:t>
            </w:r>
          </w:p>
        </w:tc>
      </w:tr>
      <w:tr>
        <w:tc>
          <w:tcPr>
            <w:tcW w:type="dxa" w:w="2160"/>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Transactions</w:t>
            </w:r>
          </w:p>
        </w:tc>
        <w:tc>
          <w:tcPr>
            <w:tcW w:type="dxa" w:w="1296"/>
            <w:tcMar>
              <w:top w:w="60" w:type="dxa"/>
              <w:bottom w:w="60" w:type="dxa"/>
              <w:start w:w="110" w:type="dxa"/>
              <w:end w:w="110" w:type="dxa"/>
            </w:tcMar>
            <w:shd w:val="clear" w:color="auto" w:fill="f4f4f2"/>
            <w:vAlign w:val="center"/>
          </w:tcPr>
          <w:p>
            <w:pPr>
              <w:spacing w:after="0" w:line="264" w:lineRule="auto"/>
              <w:jc w:val="center"/>
            </w:pPr>
            <w:r>
              <w:rPr>
                <w:rFonts w:ascii="Calibri" w:hAnsi="Calibri"/>
                <w:b w:val="0"/>
                <w:i w:val="0"/>
                <w:color w:val="1A1A1A"/>
                <w:sz w:val="19"/>
              </w:rPr>
              <w:t>User</w:t>
            </w:r>
          </w:p>
        </w:tc>
        <w:tc>
          <w:tcPr>
            <w:tcW w:type="dxa" w:w="374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CRUD, transfer, receipts</w:t>
            </w:r>
          </w:p>
        </w:tc>
        <w:tc>
          <w:tcPr>
            <w:tcW w:type="dxa" w:w="302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Accounts, categories</w:t>
            </w:r>
          </w:p>
        </w:tc>
      </w:tr>
      <w:tr>
        <w:tc>
          <w:tcPr>
            <w:tcW w:type="dxa" w:w="2160"/>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Categories</w:t>
            </w:r>
          </w:p>
        </w:tc>
        <w:tc>
          <w:tcPr>
            <w:tcW w:type="dxa" w:w="1296"/>
            <w:tcMar>
              <w:top w:w="60" w:type="dxa"/>
              <w:bottom w:w="60" w:type="dxa"/>
              <w:start w:w="110" w:type="dxa"/>
              <w:end w:w="110" w:type="dxa"/>
            </w:tcMar>
            <w:vAlign w:val="center"/>
          </w:tcPr>
          <w:p>
            <w:pPr>
              <w:spacing w:after="0" w:line="264" w:lineRule="auto"/>
              <w:jc w:val="center"/>
            </w:pPr>
            <w:r>
              <w:rPr>
                <w:rFonts w:ascii="Calibri" w:hAnsi="Calibri"/>
                <w:b w:val="0"/>
                <w:i w:val="0"/>
                <w:color w:val="1A1A1A"/>
                <w:sz w:val="19"/>
              </w:rPr>
              <w:t>User</w:t>
            </w:r>
          </w:p>
        </w:tc>
        <w:tc>
          <w:tcPr>
            <w:tcW w:type="dxa" w:w="374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CRUD + hierarchy</w:t>
            </w:r>
          </w:p>
        </w:tc>
        <w:tc>
          <w:tcPr>
            <w:tcW w:type="dxa" w:w="302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Transactions, budgets</w:t>
            </w:r>
          </w:p>
        </w:tc>
      </w:tr>
      <w:tr>
        <w:tc>
          <w:tcPr>
            <w:tcW w:type="dxa" w:w="2160"/>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Budgets</w:t>
            </w:r>
          </w:p>
        </w:tc>
        <w:tc>
          <w:tcPr>
            <w:tcW w:type="dxa" w:w="1296"/>
            <w:tcMar>
              <w:top w:w="60" w:type="dxa"/>
              <w:bottom w:w="60" w:type="dxa"/>
              <w:start w:w="110" w:type="dxa"/>
              <w:end w:w="110" w:type="dxa"/>
            </w:tcMar>
            <w:shd w:val="clear" w:color="auto" w:fill="f4f4f2"/>
            <w:vAlign w:val="center"/>
          </w:tcPr>
          <w:p>
            <w:pPr>
              <w:spacing w:after="0" w:line="264" w:lineRule="auto"/>
              <w:jc w:val="center"/>
            </w:pPr>
            <w:r>
              <w:rPr>
                <w:rFonts w:ascii="Calibri" w:hAnsi="Calibri"/>
                <w:b w:val="0"/>
                <w:i w:val="0"/>
                <w:color w:val="1A1A1A"/>
                <w:sz w:val="19"/>
              </w:rPr>
              <w:t>User</w:t>
            </w:r>
          </w:p>
        </w:tc>
        <w:tc>
          <w:tcPr>
            <w:tcW w:type="dxa" w:w="374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CRUD + progress</w:t>
            </w:r>
          </w:p>
        </w:tc>
        <w:tc>
          <w:tcPr>
            <w:tcW w:type="dxa" w:w="302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Categories, health</w:t>
            </w:r>
          </w:p>
        </w:tc>
      </w:tr>
      <w:tr>
        <w:tc>
          <w:tcPr>
            <w:tcW w:type="dxa" w:w="2160"/>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Recurring bills</w:t>
            </w:r>
          </w:p>
        </w:tc>
        <w:tc>
          <w:tcPr>
            <w:tcW w:type="dxa" w:w="1296"/>
            <w:tcMar>
              <w:top w:w="60" w:type="dxa"/>
              <w:bottom w:w="60" w:type="dxa"/>
              <w:start w:w="110" w:type="dxa"/>
              <w:end w:w="110" w:type="dxa"/>
            </w:tcMar>
            <w:vAlign w:val="center"/>
          </w:tcPr>
          <w:p>
            <w:pPr>
              <w:spacing w:after="0" w:line="264" w:lineRule="auto"/>
              <w:jc w:val="center"/>
            </w:pPr>
            <w:r>
              <w:rPr>
                <w:rFonts w:ascii="Calibri" w:hAnsi="Calibri"/>
                <w:b w:val="0"/>
                <w:i w:val="0"/>
                <w:color w:val="1A1A1A"/>
                <w:sz w:val="19"/>
              </w:rPr>
              <w:t>User</w:t>
            </w:r>
          </w:p>
        </w:tc>
        <w:tc>
          <w:tcPr>
            <w:tcW w:type="dxa" w:w="374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CRUD, mark-paid, remind</w:t>
            </w:r>
          </w:p>
        </w:tc>
        <w:tc>
          <w:tcPr>
            <w:tcW w:type="dxa" w:w="302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Transactions, cron</w:t>
            </w:r>
          </w:p>
        </w:tc>
      </w:tr>
      <w:tr>
        <w:tc>
          <w:tcPr>
            <w:tcW w:type="dxa" w:w="2160"/>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Goals</w:t>
            </w:r>
          </w:p>
        </w:tc>
        <w:tc>
          <w:tcPr>
            <w:tcW w:type="dxa" w:w="1296"/>
            <w:tcMar>
              <w:top w:w="60" w:type="dxa"/>
              <w:bottom w:w="60" w:type="dxa"/>
              <w:start w:w="110" w:type="dxa"/>
              <w:end w:w="110" w:type="dxa"/>
            </w:tcMar>
            <w:shd w:val="clear" w:color="auto" w:fill="f4f4f2"/>
            <w:vAlign w:val="center"/>
          </w:tcPr>
          <w:p>
            <w:pPr>
              <w:spacing w:after="0" w:line="264" w:lineRule="auto"/>
              <w:jc w:val="center"/>
            </w:pPr>
            <w:r>
              <w:rPr>
                <w:rFonts w:ascii="Calibri" w:hAnsi="Calibri"/>
                <w:b w:val="0"/>
                <w:i w:val="0"/>
                <w:color w:val="1A1A1A"/>
                <w:sz w:val="19"/>
              </w:rPr>
              <w:t>User</w:t>
            </w:r>
          </w:p>
        </w:tc>
        <w:tc>
          <w:tcPr>
            <w:tcW w:type="dxa" w:w="374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CRUD + milestones</w:t>
            </w:r>
          </w:p>
        </w:tc>
        <w:tc>
          <w:tcPr>
            <w:tcW w:type="dxa" w:w="302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Notifications</w:t>
            </w:r>
          </w:p>
        </w:tc>
      </w:tr>
      <w:tr>
        <w:tc>
          <w:tcPr>
            <w:tcW w:type="dxa" w:w="2160"/>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Investments</w:t>
            </w:r>
          </w:p>
        </w:tc>
        <w:tc>
          <w:tcPr>
            <w:tcW w:type="dxa" w:w="1296"/>
            <w:tcMar>
              <w:top w:w="60" w:type="dxa"/>
              <w:bottom w:w="60" w:type="dxa"/>
              <w:start w:w="110" w:type="dxa"/>
              <w:end w:w="110" w:type="dxa"/>
            </w:tcMar>
            <w:vAlign w:val="center"/>
          </w:tcPr>
          <w:p>
            <w:pPr>
              <w:spacing w:after="0" w:line="264" w:lineRule="auto"/>
              <w:jc w:val="center"/>
            </w:pPr>
            <w:r>
              <w:rPr>
                <w:rFonts w:ascii="Calibri" w:hAnsi="Calibri"/>
                <w:b w:val="0"/>
                <w:i w:val="0"/>
                <w:color w:val="1A1A1A"/>
                <w:sz w:val="19"/>
              </w:rPr>
              <w:t>User</w:t>
            </w:r>
          </w:p>
        </w:tc>
        <w:tc>
          <w:tcPr>
            <w:tcW w:type="dxa" w:w="374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CRUD + gain/loss</w:t>
            </w:r>
          </w:p>
        </w:tc>
        <w:tc>
          <w:tcPr>
            <w:tcW w:type="dxa" w:w="302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Dashboard</w:t>
            </w:r>
          </w:p>
        </w:tc>
      </w:tr>
      <w:tr>
        <w:tc>
          <w:tcPr>
            <w:tcW w:type="dxa" w:w="2160"/>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Quick spending</w:t>
            </w:r>
          </w:p>
        </w:tc>
        <w:tc>
          <w:tcPr>
            <w:tcW w:type="dxa" w:w="1296"/>
            <w:tcMar>
              <w:top w:w="60" w:type="dxa"/>
              <w:bottom w:w="60" w:type="dxa"/>
              <w:start w:w="110" w:type="dxa"/>
              <w:end w:w="110" w:type="dxa"/>
            </w:tcMar>
            <w:shd w:val="clear" w:color="auto" w:fill="f4f4f2"/>
            <w:vAlign w:val="center"/>
          </w:tcPr>
          <w:p>
            <w:pPr>
              <w:spacing w:after="0" w:line="264" w:lineRule="auto"/>
              <w:jc w:val="center"/>
            </w:pPr>
            <w:r>
              <w:rPr>
                <w:rFonts w:ascii="Calibri" w:hAnsi="Calibri"/>
                <w:b w:val="0"/>
                <w:i w:val="0"/>
                <w:color w:val="1A1A1A"/>
                <w:sz w:val="19"/>
              </w:rPr>
              <w:t>User</w:t>
            </w:r>
          </w:p>
        </w:tc>
        <w:tc>
          <w:tcPr>
            <w:tcW w:type="dxa" w:w="374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One-line capture</w:t>
            </w:r>
          </w:p>
        </w:tc>
        <w:tc>
          <w:tcPr>
            <w:tcW w:type="dxa" w:w="302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w:t>
            </w:r>
          </w:p>
        </w:tc>
      </w:tr>
      <w:tr>
        <w:tc>
          <w:tcPr>
            <w:tcW w:type="dxa" w:w="2160"/>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Analytics</w:t>
            </w:r>
          </w:p>
        </w:tc>
        <w:tc>
          <w:tcPr>
            <w:tcW w:type="dxa" w:w="1296"/>
            <w:tcMar>
              <w:top w:w="60" w:type="dxa"/>
              <w:bottom w:w="60" w:type="dxa"/>
              <w:start w:w="110" w:type="dxa"/>
              <w:end w:w="110" w:type="dxa"/>
            </w:tcMar>
            <w:vAlign w:val="center"/>
          </w:tcPr>
          <w:p>
            <w:pPr>
              <w:spacing w:after="0" w:line="264" w:lineRule="auto"/>
              <w:jc w:val="center"/>
            </w:pPr>
            <w:r>
              <w:rPr>
                <w:rFonts w:ascii="Calibri" w:hAnsi="Calibri"/>
                <w:b w:val="0"/>
                <w:i w:val="0"/>
                <w:color w:val="1A1A1A"/>
                <w:sz w:val="19"/>
              </w:rPr>
              <w:t>User</w:t>
            </w:r>
          </w:p>
        </w:tc>
        <w:tc>
          <w:tcPr>
            <w:tcW w:type="dxa" w:w="374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Charts + date ranges</w:t>
            </w:r>
          </w:p>
        </w:tc>
        <w:tc>
          <w:tcPr>
            <w:tcW w:type="dxa" w:w="302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Transactions</w:t>
            </w:r>
          </w:p>
        </w:tc>
      </w:tr>
      <w:tr>
        <w:tc>
          <w:tcPr>
            <w:tcW w:type="dxa" w:w="2160"/>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Reports</w:t>
            </w:r>
          </w:p>
        </w:tc>
        <w:tc>
          <w:tcPr>
            <w:tcW w:type="dxa" w:w="1296"/>
            <w:tcMar>
              <w:top w:w="60" w:type="dxa"/>
              <w:bottom w:w="60" w:type="dxa"/>
              <w:start w:w="110" w:type="dxa"/>
              <w:end w:w="110" w:type="dxa"/>
            </w:tcMar>
            <w:shd w:val="clear" w:color="auto" w:fill="f4f4f2"/>
            <w:vAlign w:val="center"/>
          </w:tcPr>
          <w:p>
            <w:pPr>
              <w:spacing w:after="0" w:line="264" w:lineRule="auto"/>
              <w:jc w:val="center"/>
            </w:pPr>
            <w:r>
              <w:rPr>
                <w:rFonts w:ascii="Calibri" w:hAnsi="Calibri"/>
                <w:b w:val="0"/>
                <w:i w:val="0"/>
                <w:color w:val="1A1A1A"/>
                <w:sz w:val="19"/>
              </w:rPr>
              <w:t>User</w:t>
            </w:r>
          </w:p>
        </w:tc>
        <w:tc>
          <w:tcPr>
            <w:tcW w:type="dxa" w:w="374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Export CSV/Excel/PDF</w:t>
            </w:r>
          </w:p>
        </w:tc>
        <w:tc>
          <w:tcPr>
            <w:tcW w:type="dxa" w:w="302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Transactions</w:t>
            </w:r>
          </w:p>
        </w:tc>
      </w:tr>
      <w:tr>
        <w:tc>
          <w:tcPr>
            <w:tcW w:type="dxa" w:w="2160"/>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Notifications</w:t>
            </w:r>
          </w:p>
        </w:tc>
        <w:tc>
          <w:tcPr>
            <w:tcW w:type="dxa" w:w="1296"/>
            <w:tcMar>
              <w:top w:w="60" w:type="dxa"/>
              <w:bottom w:w="60" w:type="dxa"/>
              <w:start w:w="110" w:type="dxa"/>
              <w:end w:w="110" w:type="dxa"/>
            </w:tcMar>
            <w:vAlign w:val="center"/>
          </w:tcPr>
          <w:p>
            <w:pPr>
              <w:spacing w:after="0" w:line="264" w:lineRule="auto"/>
              <w:jc w:val="center"/>
            </w:pPr>
            <w:r>
              <w:rPr>
                <w:rFonts w:ascii="Calibri" w:hAnsi="Calibri"/>
                <w:b w:val="0"/>
                <w:i w:val="0"/>
                <w:color w:val="1A1A1A"/>
                <w:sz w:val="19"/>
              </w:rPr>
              <w:t>User</w:t>
            </w:r>
          </w:p>
        </w:tc>
        <w:tc>
          <w:tcPr>
            <w:tcW w:type="dxa" w:w="374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Alerts, read state</w:t>
            </w:r>
          </w:p>
        </w:tc>
        <w:tc>
          <w:tcPr>
            <w:tcW w:type="dxa" w:w="302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Budgets, bills, goals</w:t>
            </w:r>
          </w:p>
        </w:tc>
      </w:tr>
      <w:tr>
        <w:tc>
          <w:tcPr>
            <w:tcW w:type="dxa" w:w="2160"/>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4A3AA7"/>
                <w:sz w:val="19"/>
              </w:rPr>
              <w:t>Profile</w:t>
            </w:r>
          </w:p>
        </w:tc>
        <w:tc>
          <w:tcPr>
            <w:tcW w:type="dxa" w:w="1296"/>
            <w:tcMar>
              <w:top w:w="60" w:type="dxa"/>
              <w:bottom w:w="60" w:type="dxa"/>
              <w:start w:w="110" w:type="dxa"/>
              <w:end w:w="110" w:type="dxa"/>
            </w:tcMar>
            <w:shd w:val="clear" w:color="auto" w:fill="f4f4f2"/>
            <w:vAlign w:val="center"/>
          </w:tcPr>
          <w:p>
            <w:pPr>
              <w:spacing w:after="0" w:line="264" w:lineRule="auto"/>
              <w:jc w:val="center"/>
            </w:pPr>
            <w:r>
              <w:rPr>
                <w:rFonts w:ascii="Calibri" w:hAnsi="Calibri"/>
                <w:b w:val="0"/>
                <w:i w:val="0"/>
                <w:color w:val="1A1A1A"/>
                <w:sz w:val="19"/>
              </w:rPr>
              <w:t>User</w:t>
            </w:r>
          </w:p>
        </w:tc>
        <w:tc>
          <w:tcPr>
            <w:tcW w:type="dxa" w:w="374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Edit, password, theme</w:t>
            </w:r>
          </w:p>
        </w:tc>
        <w:tc>
          <w:tcPr>
            <w:tcW w:type="dxa" w:w="302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Auth</w:t>
            </w:r>
          </w:p>
        </w:tc>
      </w:tr>
      <w:tr>
        <w:tc>
          <w:tcPr>
            <w:tcW w:type="dxa" w:w="2160"/>
            <w:tcMar>
              <w:top w:w="60" w:type="dxa"/>
              <w:bottom w:w="60" w:type="dxa"/>
              <w:start w:w="110" w:type="dxa"/>
              <w:end w:w="110" w:type="dxa"/>
            </w:tcMar>
            <w:vAlign w:val="center"/>
          </w:tcPr>
          <w:p>
            <w:pPr>
              <w:spacing w:after="0" w:line="264" w:lineRule="auto"/>
              <w:jc w:val="left"/>
            </w:pPr>
            <w:r>
              <w:rPr>
                <w:rFonts w:ascii="Calibri" w:hAnsi="Calibri"/>
                <w:b/>
                <w:i w:val="0"/>
                <w:color w:val="4A3AA7"/>
                <w:sz w:val="19"/>
              </w:rPr>
              <w:t>Admin panel</w:t>
            </w:r>
          </w:p>
        </w:tc>
        <w:tc>
          <w:tcPr>
            <w:tcW w:type="dxa" w:w="1296"/>
            <w:tcMar>
              <w:top w:w="60" w:type="dxa"/>
              <w:bottom w:w="60" w:type="dxa"/>
              <w:start w:w="110" w:type="dxa"/>
              <w:end w:w="110" w:type="dxa"/>
            </w:tcMar>
            <w:vAlign w:val="center"/>
          </w:tcPr>
          <w:p>
            <w:pPr>
              <w:spacing w:after="0" w:line="264" w:lineRule="auto"/>
              <w:jc w:val="center"/>
            </w:pPr>
            <w:r>
              <w:rPr>
                <w:rFonts w:ascii="Calibri" w:hAnsi="Calibri"/>
                <w:b w:val="0"/>
                <w:i w:val="0"/>
                <w:color w:val="1A1A1A"/>
                <w:sz w:val="19"/>
              </w:rPr>
              <w:t>Admin</w:t>
            </w:r>
          </w:p>
        </w:tc>
        <w:tc>
          <w:tcPr>
            <w:tcW w:type="dxa" w:w="374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Users, analytics, audit, settings</w:t>
            </w:r>
          </w:p>
        </w:tc>
        <w:tc>
          <w:tcPr>
            <w:tcW w:type="dxa" w:w="302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Audit log</w:t>
            </w:r>
          </w:p>
        </w:tc>
      </w:tr>
    </w:tbl>
    <w:p>
      <w:pPr>
        <w:keepNext/>
        <w:spacing w:before="400" w:after="40"/>
      </w:pPr>
      <w:r>
        <w:rPr>
          <w:rFonts w:ascii="Calibri" w:hAnsi="Calibri"/>
          <w:b/>
          <w:i w:val="0"/>
          <w:color w:val="2A78D6"/>
          <w:sz w:val="40"/>
        </w:rPr>
        <w:t xml:space="preserve">9   </w:t>
      </w:r>
      <w:r>
        <w:rPr>
          <w:rFonts w:ascii="Calibri" w:hAnsi="Calibri"/>
          <w:b/>
          <w:i w:val="0"/>
          <w:color w:val="4A3AA7"/>
          <w:sz w:val="36"/>
        </w:rPr>
        <w:t xml:space="preserve">⚙  </w:t>
      </w:r>
      <w:r>
        <w:rPr>
          <w:rFonts w:ascii="Calibri" w:hAnsi="Calibri"/>
          <w:b/>
          <w:i w:val="0"/>
          <w:color w:val="37308A"/>
          <w:sz w:val="40"/>
        </w:rPr>
        <w:t>Appendix — Setup &amp; Operations</w:t>
      </w:r>
    </w:p>
    <w:p>
      <w:pPr>
        <w:spacing w:before="0" w:after="200"/>
        <w:pBdr>
          <w:bottom w:val="single" w:sz="18" w:space="1" w:color="2a78d6"/>
        </w:pBdr>
      </w:pPr>
    </w:p>
    <w:p>
      <w:pPr>
        <w:keepNext/>
        <w:spacing w:before="180" w:after="60"/>
      </w:pPr>
      <w:r>
        <w:rPr>
          <w:rFonts w:ascii="Calibri" w:hAnsi="Calibri"/>
          <w:b/>
          <w:i w:val="0"/>
          <w:color w:val="11875A"/>
          <w:sz w:val="23"/>
        </w:rPr>
        <w:t xml:space="preserve">▸ </w:t>
      </w:r>
      <w:r>
        <w:rPr>
          <w:rFonts w:ascii="Calibri" w:hAnsi="Calibri"/>
          <w:b/>
          <w:i w:val="0"/>
          <w:color w:val="1A1A1A"/>
          <w:sz w:val="23"/>
        </w:rPr>
        <w:t>Getting started</w:t>
      </w:r>
    </w:p>
    <w:p>
      <w:pPr>
        <w:spacing w:after="60" w:line="276" w:lineRule="auto"/>
        <w:ind w:left="403"/>
      </w:pPr>
      <w:r>
        <w:rPr>
          <w:rFonts w:ascii="Calibri" w:hAnsi="Calibri"/>
          <w:b/>
          <w:i w:val="0"/>
          <w:color w:val="2A78D6"/>
          <w:sz w:val="21"/>
        </w:rPr>
        <w:t xml:space="preserve">●  </w:t>
      </w:r>
      <w:r>
        <w:rPr>
          <w:rFonts w:ascii="Calibri" w:hAnsi="Calibri"/>
          <w:b w:val="0"/>
          <w:i w:val="0"/>
          <w:color w:val="1A1A1A"/>
          <w:sz w:val="21"/>
        </w:rPr>
        <w:t>Install dependencies with pnpm install.</w:t>
      </w:r>
    </w:p>
    <w:p>
      <w:pPr>
        <w:spacing w:after="60" w:line="276" w:lineRule="auto"/>
        <w:ind w:left="403"/>
      </w:pPr>
      <w:r>
        <w:rPr>
          <w:rFonts w:ascii="Calibri" w:hAnsi="Calibri"/>
          <w:b/>
          <w:i w:val="0"/>
          <w:color w:val="2A78D6"/>
          <w:sz w:val="21"/>
        </w:rPr>
        <w:t xml:space="preserve">●  </w:t>
      </w:r>
      <w:r>
        <w:rPr>
          <w:rFonts w:ascii="Calibri" w:hAnsi="Calibri"/>
          <w:b w:val="0"/>
          <w:i w:val="0"/>
          <w:color w:val="1A1A1A"/>
          <w:sz w:val="21"/>
        </w:rPr>
        <w:t>Copy .env.example to .env and provide DATABASE_URL, DIRECT_URL, AUTH_SECRET, and NEXTAUTH_URL.</w:t>
      </w:r>
    </w:p>
    <w:p>
      <w:pPr>
        <w:spacing w:after="60" w:line="276" w:lineRule="auto"/>
        <w:ind w:left="403"/>
      </w:pPr>
      <w:r>
        <w:rPr>
          <w:rFonts w:ascii="Calibri" w:hAnsi="Calibri"/>
          <w:b/>
          <w:i w:val="0"/>
          <w:color w:val="2A78D6"/>
          <w:sz w:val="21"/>
        </w:rPr>
        <w:t xml:space="preserve">●  </w:t>
      </w:r>
      <w:r>
        <w:rPr>
          <w:rFonts w:ascii="Calibri" w:hAnsi="Calibri"/>
          <w:b w:val="0"/>
          <w:i w:val="0"/>
          <w:color w:val="1A1A1A"/>
          <w:sz w:val="21"/>
        </w:rPr>
        <w:t>Sync the schema with pnpm db:push, then seed sample data with pnpm db:seed.</w:t>
      </w:r>
    </w:p>
    <w:p>
      <w:pPr>
        <w:spacing w:after="60" w:line="276" w:lineRule="auto"/>
        <w:ind w:left="403"/>
      </w:pPr>
      <w:r>
        <w:rPr>
          <w:rFonts w:ascii="Calibri" w:hAnsi="Calibri"/>
          <w:b/>
          <w:i w:val="0"/>
          <w:color w:val="2A78D6"/>
          <w:sz w:val="21"/>
        </w:rPr>
        <w:t xml:space="preserve">●  </w:t>
      </w:r>
      <w:r>
        <w:rPr>
          <w:rFonts w:ascii="Calibri" w:hAnsi="Calibri"/>
          <w:b w:val="0"/>
          <w:i w:val="0"/>
          <w:color w:val="1A1A1A"/>
          <w:sz w:val="21"/>
        </w:rPr>
        <w:t>Start the dev server with pnpm dev and open http://localhost:3000.</w:t>
      </w:r>
    </w:p>
    <w:p>
      <w:pPr>
        <w:keepNext/>
        <w:spacing w:before="180" w:after="60"/>
      </w:pPr>
      <w:r>
        <w:rPr>
          <w:rFonts w:ascii="Calibri" w:hAnsi="Calibri"/>
          <w:b/>
          <w:i w:val="0"/>
          <w:color w:val="11875A"/>
          <w:sz w:val="23"/>
        </w:rPr>
        <w:t xml:space="preserve">▸ </w:t>
      </w:r>
      <w:r>
        <w:rPr>
          <w:rFonts w:ascii="Calibri" w:hAnsi="Calibri"/>
          <w:b/>
          <w:i w:val="0"/>
          <w:color w:val="1A1A1A"/>
          <w:sz w:val="23"/>
        </w:rPr>
        <w:t>Key scripts</w:t>
      </w:r>
    </w:p>
    <w:tbl>
      <w:tblPr>
        <w:tblW w:type="auto" w:w="0"/>
        <w:jc w:val="center"/>
        <w:tblLook w:firstColumn="1" w:firstRow="1" w:lastColumn="0" w:lastRow="0" w:noHBand="0" w:noVBand="1" w:val="04A0"/>
        <w:tblBorders>
          <w:top w:val="single" w:sz="4" w:color="d8d8d4"/>
          <w:bottom w:val="single" w:sz="4" w:color="d8d8d4"/>
          <w:insideH w:val="single" w:sz="4" w:color="d8d8d4"/>
          <w:left w:val="none"/>
          <w:right w:val="none"/>
          <w:insideV w:val="none"/>
        </w:tblBorders>
      </w:tblPr>
      <w:tblGrid>
        <w:gridCol w:w="4824"/>
        <w:gridCol w:w="4824"/>
      </w:tblGrid>
      <w:tr>
        <w:tc>
          <w:tcPr>
            <w:tcW w:type="dxa" w:w="2880"/>
            <w:shd w:val="clear" w:color="auto" w:fill="37308a"/>
            <w:tcMar>
              <w:top w:w="60" w:type="dxa"/>
              <w:bottom w:w="60" w:type="dxa"/>
              <w:start w:w="110" w:type="dxa"/>
              <w:end w:w="110" w:type="dxa"/>
            </w:tcMar>
          </w:tcPr>
          <w:p>
            <w:pPr>
              <w:spacing w:after="0"/>
              <w:jc w:val="left"/>
            </w:pPr>
            <w:r>
              <w:rPr>
                <w:rFonts w:ascii="Calibri" w:hAnsi="Calibri"/>
                <w:b/>
                <w:i w:val="0"/>
                <w:color w:val="FFFFFF"/>
                <w:sz w:val="19"/>
              </w:rPr>
              <w:t>Script</w:t>
            </w:r>
          </w:p>
        </w:tc>
        <w:tc>
          <w:tcPr>
            <w:tcW w:type="dxa" w:w="7344"/>
            <w:shd w:val="clear" w:color="auto" w:fill="37308a"/>
            <w:tcMar>
              <w:top w:w="60" w:type="dxa"/>
              <w:bottom w:w="60" w:type="dxa"/>
              <w:start w:w="110" w:type="dxa"/>
              <w:end w:w="110" w:type="dxa"/>
            </w:tcMar>
          </w:tcPr>
          <w:p>
            <w:pPr>
              <w:spacing w:after="0"/>
              <w:jc w:val="left"/>
            </w:pPr>
            <w:r>
              <w:rPr>
                <w:rFonts w:ascii="Calibri" w:hAnsi="Calibri"/>
                <w:b/>
                <w:i w:val="0"/>
                <w:color w:val="FFFFFF"/>
                <w:sz w:val="19"/>
              </w:rPr>
              <w:t>Purpose</w:t>
            </w:r>
          </w:p>
        </w:tc>
      </w:tr>
      <w:tr>
        <w:tc>
          <w:tcPr>
            <w:tcW w:type="dxa" w:w="2880"/>
            <w:tcMar>
              <w:top w:w="60" w:type="dxa"/>
              <w:bottom w:w="60" w:type="dxa"/>
              <w:start w:w="110" w:type="dxa"/>
              <w:end w:w="110" w:type="dxa"/>
            </w:tcMar>
            <w:vAlign w:val="center"/>
          </w:tcPr>
          <w:p>
            <w:pPr>
              <w:spacing w:after="0" w:line="264" w:lineRule="auto"/>
              <w:jc w:val="left"/>
            </w:pPr>
            <w:r>
              <w:rPr>
                <w:rFonts w:ascii="Calibri" w:hAnsi="Calibri"/>
                <w:b/>
                <w:i w:val="0"/>
                <w:color w:val="11875A"/>
                <w:sz w:val="19"/>
              </w:rPr>
              <w:t>pnpm dev</w:t>
            </w:r>
          </w:p>
        </w:tc>
        <w:tc>
          <w:tcPr>
            <w:tcW w:type="dxa" w:w="734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Start the dev server (Turbopack).</w:t>
            </w:r>
          </w:p>
        </w:tc>
      </w:tr>
      <w:tr>
        <w:tc>
          <w:tcPr>
            <w:tcW w:type="dxa" w:w="2880"/>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11875A"/>
                <w:sz w:val="19"/>
              </w:rPr>
              <w:t>pnpm build</w:t>
            </w:r>
          </w:p>
        </w:tc>
        <w:tc>
          <w:tcPr>
            <w:tcW w:type="dxa" w:w="734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Generate the Prisma client and build for production.</w:t>
            </w:r>
          </w:p>
        </w:tc>
      </w:tr>
      <w:tr>
        <w:tc>
          <w:tcPr>
            <w:tcW w:type="dxa" w:w="2880"/>
            <w:tcMar>
              <w:top w:w="60" w:type="dxa"/>
              <w:bottom w:w="60" w:type="dxa"/>
              <w:start w:w="110" w:type="dxa"/>
              <w:end w:w="110" w:type="dxa"/>
            </w:tcMar>
            <w:vAlign w:val="center"/>
          </w:tcPr>
          <w:p>
            <w:pPr>
              <w:spacing w:after="0" w:line="264" w:lineRule="auto"/>
              <w:jc w:val="left"/>
            </w:pPr>
            <w:r>
              <w:rPr>
                <w:rFonts w:ascii="Calibri" w:hAnsi="Calibri"/>
                <w:b/>
                <w:i w:val="0"/>
                <w:color w:val="11875A"/>
                <w:sz w:val="19"/>
              </w:rPr>
              <w:t>pnpm db:push / db:seed</w:t>
            </w:r>
          </w:p>
        </w:tc>
        <w:tc>
          <w:tcPr>
            <w:tcW w:type="dxa" w:w="7344"/>
            <w:tcMar>
              <w:top w:w="60" w:type="dxa"/>
              <w:bottom w:w="60" w:type="dxa"/>
              <w:start w:w="110" w:type="dxa"/>
              <w:end w:w="110" w:type="dxa"/>
            </w:tcMar>
            <w:vAlign w:val="center"/>
          </w:tcPr>
          <w:p>
            <w:pPr>
              <w:spacing w:after="0" w:line="264" w:lineRule="auto"/>
              <w:jc w:val="left"/>
            </w:pPr>
            <w:r>
              <w:rPr>
                <w:rFonts w:ascii="Calibri" w:hAnsi="Calibri"/>
                <w:b w:val="0"/>
                <w:i w:val="0"/>
                <w:color w:val="1A1A1A"/>
                <w:sz w:val="19"/>
              </w:rPr>
              <w:t>Sync the schema / seed admin + demo + sample data.</w:t>
            </w:r>
          </w:p>
        </w:tc>
      </w:tr>
      <w:tr>
        <w:tc>
          <w:tcPr>
            <w:tcW w:type="dxa" w:w="2880"/>
            <w:tcMar>
              <w:top w:w="60" w:type="dxa"/>
              <w:bottom w:w="60" w:type="dxa"/>
              <w:start w:w="110" w:type="dxa"/>
              <w:end w:w="110" w:type="dxa"/>
            </w:tcMar>
            <w:shd w:val="clear" w:color="auto" w:fill="f4f4f2"/>
            <w:vAlign w:val="center"/>
          </w:tcPr>
          <w:p>
            <w:pPr>
              <w:spacing w:after="0" w:line="264" w:lineRule="auto"/>
              <w:jc w:val="left"/>
            </w:pPr>
            <w:r>
              <w:rPr>
                <w:rFonts w:ascii="Calibri" w:hAnsi="Calibri"/>
                <w:b/>
                <w:i w:val="0"/>
                <w:color w:val="11875A"/>
                <w:sz w:val="19"/>
              </w:rPr>
              <w:t>pnpm test / test:e2e</w:t>
            </w:r>
          </w:p>
        </w:tc>
        <w:tc>
          <w:tcPr>
            <w:tcW w:type="dxa" w:w="7344"/>
            <w:tcMar>
              <w:top w:w="60" w:type="dxa"/>
              <w:bottom w:w="60" w:type="dxa"/>
              <w:start w:w="110" w:type="dxa"/>
              <w:end w:w="110" w:type="dxa"/>
            </w:tcMar>
            <w:shd w:val="clear" w:color="auto" w:fill="f4f4f2"/>
            <w:vAlign w:val="center"/>
          </w:tcPr>
          <w:p>
            <w:pPr>
              <w:spacing w:after="0" w:line="264" w:lineRule="auto"/>
              <w:jc w:val="left"/>
            </w:pPr>
            <w:r>
              <w:rPr>
                <w:rFonts w:ascii="Calibri" w:hAnsi="Calibri"/>
                <w:b w:val="0"/>
                <w:i w:val="0"/>
                <w:color w:val="1A1A1A"/>
                <w:sz w:val="19"/>
              </w:rPr>
              <w:t>Run the Vitest unit suite / Playwright end-to-end suite.</w:t>
            </w:r>
          </w:p>
        </w:tc>
      </w:tr>
    </w:tbl>
    <w:p>
      <w:pPr>
        <w:keepNext/>
        <w:spacing w:before="180" w:after="60"/>
      </w:pPr>
      <w:r>
        <w:rPr>
          <w:rFonts w:ascii="Calibri" w:hAnsi="Calibri"/>
          <w:b/>
          <w:i w:val="0"/>
          <w:color w:val="C05020"/>
          <w:sz w:val="23"/>
        </w:rPr>
        <w:t xml:space="preserve">▸ </w:t>
      </w:r>
      <w:r>
        <w:rPr>
          <w:rFonts w:ascii="Calibri" w:hAnsi="Calibri"/>
          <w:b/>
          <w:i w:val="0"/>
          <w:color w:val="1A1A1A"/>
          <w:sz w:val="23"/>
        </w:rPr>
        <w:t>Optional integrations</w:t>
      </w:r>
    </w:p>
    <w:p>
      <w:pPr>
        <w:spacing w:after="60" w:line="276" w:lineRule="auto"/>
        <w:ind w:left="403"/>
      </w:pPr>
      <w:r>
        <w:rPr>
          <w:rFonts w:ascii="Calibri" w:hAnsi="Calibri"/>
          <w:b/>
          <w:i w:val="0"/>
          <w:color w:val="C05020"/>
          <w:sz w:val="21"/>
        </w:rPr>
        <w:t xml:space="preserve">●  </w:t>
      </w:r>
      <w:r>
        <w:rPr>
          <w:rFonts w:ascii="Calibri" w:hAnsi="Calibri"/>
          <w:b w:val="0"/>
          <w:i w:val="0"/>
          <w:color w:val="1A1A1A"/>
          <w:sz w:val="21"/>
        </w:rPr>
        <w:t>Google / GitHub OAuth via AUTH_GOOGLE_* / AUTH_GITHUB_* credentials.</w:t>
      </w:r>
    </w:p>
    <w:p>
      <w:pPr>
        <w:spacing w:after="60" w:line="276" w:lineRule="auto"/>
        <w:ind w:left="403"/>
      </w:pPr>
      <w:r>
        <w:rPr>
          <w:rFonts w:ascii="Calibri" w:hAnsi="Calibri"/>
          <w:b/>
          <w:i w:val="0"/>
          <w:color w:val="C05020"/>
          <w:sz w:val="21"/>
        </w:rPr>
        <w:t xml:space="preserve">●  </w:t>
      </w:r>
      <w:r>
        <w:rPr>
          <w:rFonts w:ascii="Calibri" w:hAnsi="Calibri"/>
          <w:b w:val="0"/>
          <w:i w:val="0"/>
          <w:color w:val="1A1A1A"/>
          <w:sz w:val="21"/>
        </w:rPr>
        <w:t>Receipt uploads via a Vercel Blob store (BLOB_READ_WRITE_TOKEN).</w:t>
      </w:r>
    </w:p>
    <w:p>
      <w:pPr>
        <w:spacing w:after="60" w:line="276" w:lineRule="auto"/>
        <w:ind w:left="403"/>
      </w:pPr>
      <w:r>
        <w:rPr>
          <w:rFonts w:ascii="Calibri" w:hAnsi="Calibri"/>
          <w:b/>
          <w:i w:val="0"/>
          <w:color w:val="C05020"/>
          <w:sz w:val="21"/>
        </w:rPr>
        <w:t xml:space="preserve">●  </w:t>
      </w:r>
      <w:r>
        <w:rPr>
          <w:rFonts w:ascii="Calibri" w:hAnsi="Calibri"/>
          <w:b w:val="0"/>
          <w:i w:val="0"/>
          <w:color w:val="1A1A1A"/>
          <w:sz w:val="21"/>
        </w:rPr>
        <w:t>Real password-reset emails via SMTP_* / EMAIL_FROM (falls back to console logging).</w:t>
      </w:r>
    </w:p>
    <w:p>
      <w:pPr>
        <w:spacing w:after="60" w:line="276" w:lineRule="auto"/>
        <w:ind w:left="403"/>
      </w:pPr>
      <w:r>
        <w:rPr>
          <w:rFonts w:ascii="Calibri" w:hAnsi="Calibri"/>
          <w:b/>
          <w:i w:val="0"/>
          <w:color w:val="C05020"/>
          <w:sz w:val="21"/>
        </w:rPr>
        <w:t xml:space="preserve">●  </w:t>
      </w:r>
      <w:r>
        <w:rPr>
          <w:rFonts w:ascii="Calibri" w:hAnsi="Calibri"/>
          <w:b w:val="0"/>
          <w:i w:val="0"/>
          <w:color w:val="1A1A1A"/>
          <w:sz w:val="21"/>
        </w:rPr>
        <w:t>A daily Vercel Cron job hits /api/cron/bill-reminders (protected by CRON_SECRET).</w:t>
      </w:r>
    </w:p>
    <w:p>
      <w:pPr>
        <w:spacing w:after="200"/>
      </w:pPr>
    </w:p>
    <w:p>
      <w:pPr>
        <w:spacing w:before="0" w:after="120" w:line="283" w:lineRule="auto"/>
        <w:jc w:val="center"/>
      </w:pPr>
      <w:r>
        <w:rPr>
          <w:rFonts w:ascii="Calibri" w:hAnsi="Calibri"/>
          <w:b w:val="0"/>
          <w:i/>
          <w:color w:val="777672"/>
          <w:sz w:val="20"/>
        </w:rPr>
        <w:t>— End of report —</w:t>
      </w:r>
    </w:p>
    <w:sectPr w:rsidR="00FC693F" w:rsidRPr="0006063C" w:rsidSect="00034616">
      <w:footerReference w:type="default" r:id="rId15"/>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777672"/>
        <w:sz w:val="17"/>
      </w:rPr>
      <w:t xml:space="preserve">Finance Manager  ·  Feature Report          Page </w:t>
    </w:r>
    <w:fldSimple w:instr="PAGE">
      <w:r>
        <w:rPr>
          <w:sz w:val="17"/>
          <w:color w:val="777672"/>
        </w:rPr>
      </w:r>
    </w:fldSimple>
    <w:r>
      <w:rPr>
        <w:rFonts w:ascii="Calibri" w:hAnsi="Calibri"/>
        <w:b w:val="0"/>
        <w:i w:val="0"/>
        <w:color w:val="777672"/>
        <w:sz w:val="17"/>
      </w:rPr>
      <w:t xml:space="preserve"> of </w:t>
    </w:r>
    <w:fldSimple w:instr="NUMPAGES">
      <w:r>
        <w:rPr>
          <w:sz w:val="17"/>
          <w:color w:val="777672"/>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