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326A" w:rsidRDefault="005C22A6">
      <w:pPr>
        <w:pStyle w:val="Heading1"/>
        <w:jc w:val="center"/>
      </w:pPr>
      <w:r>
        <w:t>Business Case Study: E-commerce Profitability Optimization</w:t>
      </w:r>
    </w:p>
    <w:p w:rsidR="0090326A" w:rsidRDefault="005C22A6">
      <w:r>
        <w:t xml:space="preserve">Prepared </w:t>
      </w:r>
      <w:proofErr w:type="spellStart"/>
      <w:r>
        <w:t>By</w:t>
      </w:r>
      <w:proofErr w:type="gramStart"/>
      <w:r>
        <w:t>:</w:t>
      </w:r>
      <w:r w:rsidR="00817D8B">
        <w:t>Obaid</w:t>
      </w:r>
      <w:proofErr w:type="spellEnd"/>
      <w:proofErr w:type="gramEnd"/>
      <w:r w:rsidR="00817D8B">
        <w:t xml:space="preserve"> </w:t>
      </w:r>
      <w:proofErr w:type="spellStart"/>
      <w:r w:rsidR="00817D8B">
        <w:t>Vadaliwala</w:t>
      </w:r>
      <w:proofErr w:type="spellEnd"/>
    </w:p>
    <w:p w:rsidR="0090326A" w:rsidRDefault="005C22A6">
      <w:r>
        <w:t>Role Targeted: Data Analyst</w:t>
      </w:r>
    </w:p>
    <w:p w:rsidR="0090326A" w:rsidRDefault="005C22A6">
      <w:r>
        <w:t>Tool Used: Microsoft Power BI</w:t>
      </w:r>
    </w:p>
    <w:p w:rsidR="0090326A" w:rsidRDefault="005C22A6">
      <w:r>
        <w:t>Dataset Size: 200+ Records</w:t>
      </w:r>
    </w:p>
    <w:p w:rsidR="0090326A" w:rsidRDefault="005C22A6">
      <w:r>
        <w:t xml:space="preserve">Date: </w:t>
      </w:r>
      <w:r w:rsidR="00817D8B">
        <w:t>01/03/2026</w:t>
      </w:r>
    </w:p>
    <w:p w:rsidR="0090326A" w:rsidRDefault="0090326A"/>
    <w:p w:rsidR="0090326A" w:rsidRDefault="005C22A6">
      <w:pPr>
        <w:pStyle w:val="Heading2"/>
      </w:pPr>
      <w:r>
        <w:t>1. Executive Summary</w:t>
      </w:r>
    </w:p>
    <w:p w:rsidR="0090326A" w:rsidRDefault="00563D42">
      <w:r>
        <w:t xml:space="preserve">I am a data analyst at Open </w:t>
      </w:r>
      <w:proofErr w:type="gramStart"/>
      <w:r>
        <w:t>Box,</w:t>
      </w:r>
      <w:proofErr w:type="gramEnd"/>
      <w:r>
        <w:t xml:space="preserve"> </w:t>
      </w:r>
      <w:r w:rsidR="005C22A6">
        <w:t>This case study analyzes the impact of discount strategies on profitability in a mid-sized e-commerce company. While aggressive discounting increased revenue, profit margins showed significant compression at higher discount levels. The objective was to identify an optimal discount strategy that balances revenue growth with sustainable profitability.</w:t>
      </w:r>
    </w:p>
    <w:p w:rsidR="0090326A" w:rsidRDefault="005C22A6">
      <w:pPr>
        <w:pStyle w:val="Heading2"/>
      </w:pPr>
      <w:r>
        <w:t>2. Business Context</w:t>
      </w:r>
    </w:p>
    <w:p w:rsidR="0090326A" w:rsidRDefault="005C22A6">
      <w:r>
        <w:t>The company has been using promotional discounts to drive sales growth. Over time, management observed increasing revenue but stagnating or declining profit margins. This raised concerns about the sustainability of growth driven primarily by discounting.</w:t>
      </w:r>
    </w:p>
    <w:p w:rsidR="0090326A" w:rsidRDefault="005C22A6">
      <w:pPr>
        <w:pStyle w:val="Heading2"/>
      </w:pPr>
      <w:r>
        <w:t>3. Problem Statement</w:t>
      </w:r>
    </w:p>
    <w:p w:rsidR="0090326A" w:rsidRDefault="005C22A6">
      <w:r>
        <w:t>Determine whether aggressive discounting is negatively impacting profitability and recommend a data-driven strategy to optimize discount thresholds without significantly reducing revenue.</w:t>
      </w:r>
    </w:p>
    <w:p w:rsidR="0090326A" w:rsidRDefault="005C22A6">
      <w:pPr>
        <w:pStyle w:val="Heading2"/>
      </w:pPr>
      <w:r>
        <w:t>4. Dataset Overview</w:t>
      </w:r>
    </w:p>
    <w:p w:rsidR="0090326A" w:rsidRDefault="005C22A6">
      <w:r>
        <w:t>The dataset included the following key fields:</w:t>
      </w:r>
    </w:p>
    <w:p w:rsidR="0090326A" w:rsidRDefault="005C22A6">
      <w:pPr>
        <w:pStyle w:val="ListBullet"/>
      </w:pPr>
      <w:proofErr w:type="spellStart"/>
      <w:r>
        <w:t>OrderID</w:t>
      </w:r>
      <w:proofErr w:type="spellEnd"/>
      <w:r>
        <w:t xml:space="preserve"> and </w:t>
      </w:r>
      <w:proofErr w:type="spellStart"/>
      <w:r>
        <w:t>OrderDate</w:t>
      </w:r>
      <w:proofErr w:type="spellEnd"/>
    </w:p>
    <w:p w:rsidR="0090326A" w:rsidRDefault="005C22A6">
      <w:pPr>
        <w:pStyle w:val="ListBullet"/>
      </w:pPr>
      <w:proofErr w:type="spellStart"/>
      <w:r>
        <w:t>ProductName</w:t>
      </w:r>
      <w:proofErr w:type="spellEnd"/>
      <w:r>
        <w:t xml:space="preserve"> and Category</w:t>
      </w:r>
    </w:p>
    <w:p w:rsidR="0090326A" w:rsidRDefault="005C22A6">
      <w:pPr>
        <w:pStyle w:val="ListBullet"/>
      </w:pPr>
      <w:r>
        <w:t>Customer Segment (New, Returning, Premium)</w:t>
      </w:r>
    </w:p>
    <w:p w:rsidR="0090326A" w:rsidRDefault="005C22A6">
      <w:pPr>
        <w:pStyle w:val="ListBullet"/>
      </w:pPr>
      <w:r>
        <w:t>Region</w:t>
      </w:r>
    </w:p>
    <w:p w:rsidR="0090326A" w:rsidRDefault="005C22A6">
      <w:pPr>
        <w:pStyle w:val="ListBullet"/>
      </w:pPr>
      <w:r>
        <w:t>Quantity and Unit Price</w:t>
      </w:r>
    </w:p>
    <w:p w:rsidR="0090326A" w:rsidRDefault="005C22A6">
      <w:pPr>
        <w:pStyle w:val="ListBullet"/>
      </w:pPr>
      <w:r>
        <w:t>Discount Percentage</w:t>
      </w:r>
    </w:p>
    <w:p w:rsidR="0090326A" w:rsidRDefault="005C22A6">
      <w:pPr>
        <w:pStyle w:val="ListBullet"/>
      </w:pPr>
      <w:r>
        <w:t>Revenue, Cost, and Profit</w:t>
      </w:r>
    </w:p>
    <w:p w:rsidR="0090326A" w:rsidRDefault="005C22A6">
      <w:r>
        <w:t>The dataset intentionally included duplicate records and missing values to simulate real-world data quality challenges.</w:t>
      </w:r>
    </w:p>
    <w:p w:rsidR="0090326A" w:rsidRDefault="005C22A6">
      <w:pPr>
        <w:pStyle w:val="Heading2"/>
      </w:pPr>
      <w:r>
        <w:lastRenderedPageBreak/>
        <w:t>5. Data Cleaning &amp; Preparation</w:t>
      </w:r>
    </w:p>
    <w:p w:rsidR="0090326A" w:rsidRDefault="005C22A6">
      <w:pPr>
        <w:pStyle w:val="ListNumber"/>
      </w:pPr>
      <w:r>
        <w:t>Removed duplicate records to ensure accurate aggregation.</w:t>
      </w:r>
    </w:p>
    <w:p w:rsidR="0090326A" w:rsidRDefault="005C22A6">
      <w:pPr>
        <w:pStyle w:val="ListNumber"/>
      </w:pPr>
      <w:r>
        <w:t>Replaced missing discount values with 0 based on business assumption.</w:t>
      </w:r>
    </w:p>
    <w:p w:rsidR="0090326A" w:rsidRDefault="005C22A6">
      <w:pPr>
        <w:pStyle w:val="ListNumber"/>
      </w:pPr>
      <w:r>
        <w:t>Handled missing cost values using mean imputation.</w:t>
      </w:r>
    </w:p>
    <w:p w:rsidR="0090326A" w:rsidRDefault="005C22A6">
      <w:pPr>
        <w:pStyle w:val="ListNumber"/>
      </w:pPr>
      <w:r>
        <w:t>Recalculated profit using Revenue minus Cost to ensure consistency.</w:t>
      </w:r>
    </w:p>
    <w:p w:rsidR="0090326A" w:rsidRDefault="005C22A6">
      <w:pPr>
        <w:pStyle w:val="ListNumber"/>
      </w:pPr>
      <w:r>
        <w:t>Created Discount Band categories for strategic analysis.</w:t>
      </w:r>
    </w:p>
    <w:p w:rsidR="0090326A" w:rsidRDefault="005C22A6">
      <w:pPr>
        <w:pStyle w:val="Heading2"/>
      </w:pPr>
      <w:r>
        <w:t>6. Key Performance Indicators (KPIs)</w:t>
      </w:r>
    </w:p>
    <w:p w:rsidR="0090326A" w:rsidRDefault="005C22A6">
      <w:pPr>
        <w:pStyle w:val="ListBullet"/>
      </w:pPr>
      <w:r>
        <w:t>Total Revenue</w:t>
      </w:r>
      <w:r w:rsidR="004B51D5">
        <w:t xml:space="preserve"> </w:t>
      </w:r>
      <w:r w:rsidR="009771EA">
        <w:t>–</w:t>
      </w:r>
      <w:r w:rsidR="004B51D5">
        <w:t xml:space="preserve"> </w:t>
      </w:r>
      <w:r w:rsidR="009771EA">
        <w:t>13,00,000</w:t>
      </w:r>
    </w:p>
    <w:p w:rsidR="0090326A" w:rsidRDefault="005C22A6">
      <w:pPr>
        <w:pStyle w:val="ListBullet"/>
      </w:pPr>
      <w:r>
        <w:t>Total Profit</w:t>
      </w:r>
      <w:r w:rsidR="009771EA">
        <w:t xml:space="preserve"> – 2,86,660</w:t>
      </w:r>
    </w:p>
    <w:p w:rsidR="0090326A" w:rsidRDefault="005C22A6">
      <w:pPr>
        <w:pStyle w:val="ListBullet"/>
      </w:pPr>
      <w:r>
        <w:t>Profit Margin Percentage</w:t>
      </w:r>
      <w:r w:rsidR="009771EA">
        <w:t xml:space="preserve"> – 22.08%</w:t>
      </w:r>
    </w:p>
    <w:p w:rsidR="0090326A" w:rsidRDefault="005C22A6">
      <w:pPr>
        <w:pStyle w:val="ListBullet"/>
      </w:pPr>
      <w:r>
        <w:t>Average Discount Percentage</w:t>
      </w:r>
      <w:r w:rsidR="009771EA">
        <w:t xml:space="preserve"> – 18.33%</w:t>
      </w:r>
    </w:p>
    <w:p w:rsidR="009771EA" w:rsidRDefault="005C22A6" w:rsidP="009771EA">
      <w:pPr>
        <w:pStyle w:val="ListBullet"/>
      </w:pPr>
      <w:r>
        <w:t>Revenue by Discount Band</w:t>
      </w:r>
      <w:r w:rsidR="009771EA">
        <w:t xml:space="preserve"> – </w:t>
      </w:r>
    </w:p>
    <w:p w:rsidR="009771EA" w:rsidRDefault="009771EA" w:rsidP="009771EA">
      <w:pPr>
        <w:pStyle w:val="ListBullet"/>
        <w:numPr>
          <w:ilvl w:val="0"/>
          <w:numId w:val="0"/>
        </w:numPr>
        <w:ind w:left="360"/>
      </w:pPr>
      <w:r>
        <w:t>0: 1,81,230</w:t>
      </w:r>
      <w:r>
        <w:br/>
        <w:t>1 – 10 : 4,29,990</w:t>
      </w:r>
      <w:r>
        <w:br/>
        <w:t>11-20: 2,87,440</w:t>
      </w:r>
      <w:r>
        <w:br/>
        <w:t>21-30: 2,86,260</w:t>
      </w:r>
      <w:r>
        <w:br/>
        <w:t>30+: 1,13,550</w:t>
      </w:r>
    </w:p>
    <w:p w:rsidR="009771EA" w:rsidRDefault="005C22A6">
      <w:pPr>
        <w:pStyle w:val="ListBullet"/>
      </w:pPr>
      <w:r>
        <w:t>Profit by Discount Band</w:t>
      </w:r>
      <w:r w:rsidR="009771EA">
        <w:br/>
      </w:r>
    </w:p>
    <w:tbl>
      <w:tblPr>
        <w:tblW w:w="2055" w:type="dxa"/>
        <w:tblInd w:w="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2"/>
        <w:gridCol w:w="1053"/>
      </w:tblGrid>
      <w:tr w:rsidR="009771EA" w:rsidRPr="009771EA" w:rsidTr="009771EA">
        <w:trPr>
          <w:trHeight w:val="288"/>
        </w:trPr>
        <w:tc>
          <w:tcPr>
            <w:tcW w:w="1002" w:type="dxa"/>
            <w:shd w:val="clear" w:color="auto" w:fill="auto"/>
            <w:noWrap/>
            <w:vAlign w:val="bottom"/>
            <w:hideMark/>
          </w:tcPr>
          <w:p w:rsidR="009771EA" w:rsidRPr="009771EA" w:rsidRDefault="009771EA" w:rsidP="009771EA">
            <w:pPr>
              <w:spacing w:after="0" w:line="240" w:lineRule="auto"/>
              <w:rPr>
                <w:rFonts w:ascii="Calibri" w:eastAsia="Times New Roman" w:hAnsi="Calibri" w:cs="Calibri"/>
                <w:color w:val="000000"/>
                <w:lang w:bidi="gu-IN"/>
              </w:rPr>
            </w:pPr>
            <w:r w:rsidRPr="009771EA">
              <w:rPr>
                <w:rFonts w:ascii="Calibri" w:eastAsia="Times New Roman" w:hAnsi="Calibri" w:cs="Calibri"/>
                <w:color w:val="000000"/>
                <w:lang w:bidi="gu-IN"/>
              </w:rPr>
              <w:t>Discount Band</w:t>
            </w:r>
          </w:p>
        </w:tc>
        <w:tc>
          <w:tcPr>
            <w:tcW w:w="1053" w:type="dxa"/>
            <w:shd w:val="clear" w:color="auto" w:fill="auto"/>
            <w:noWrap/>
            <w:vAlign w:val="bottom"/>
            <w:hideMark/>
          </w:tcPr>
          <w:p w:rsidR="009771EA" w:rsidRPr="009771EA" w:rsidRDefault="009771EA" w:rsidP="009771EA">
            <w:pPr>
              <w:spacing w:after="0" w:line="240" w:lineRule="auto"/>
              <w:rPr>
                <w:rFonts w:ascii="Calibri" w:eastAsia="Times New Roman" w:hAnsi="Calibri" w:cs="Calibri"/>
                <w:color w:val="000000"/>
                <w:lang w:bidi="gu-IN"/>
              </w:rPr>
            </w:pPr>
            <w:r w:rsidRPr="009771EA">
              <w:rPr>
                <w:rFonts w:ascii="Calibri" w:eastAsia="Times New Roman" w:hAnsi="Calibri" w:cs="Calibri"/>
                <w:color w:val="000000"/>
                <w:lang w:bidi="gu-IN"/>
              </w:rPr>
              <w:t>Sum of Profit</w:t>
            </w:r>
          </w:p>
        </w:tc>
      </w:tr>
      <w:tr w:rsidR="009771EA" w:rsidRPr="009771EA" w:rsidTr="009771EA">
        <w:trPr>
          <w:trHeight w:val="288"/>
        </w:trPr>
        <w:tc>
          <w:tcPr>
            <w:tcW w:w="1002" w:type="dxa"/>
            <w:shd w:val="clear" w:color="auto" w:fill="auto"/>
            <w:noWrap/>
            <w:vAlign w:val="bottom"/>
            <w:hideMark/>
          </w:tcPr>
          <w:p w:rsidR="009771EA" w:rsidRPr="009771EA" w:rsidRDefault="009771EA" w:rsidP="009771EA">
            <w:pPr>
              <w:spacing w:after="0" w:line="240" w:lineRule="auto"/>
              <w:rPr>
                <w:rFonts w:ascii="Calibri" w:eastAsia="Times New Roman" w:hAnsi="Calibri" w:cs="Calibri"/>
                <w:color w:val="000000"/>
                <w:lang w:bidi="gu-IN"/>
              </w:rPr>
            </w:pPr>
            <w:r w:rsidRPr="009771EA">
              <w:rPr>
                <w:rFonts w:ascii="Calibri" w:eastAsia="Times New Roman" w:hAnsi="Calibri" w:cs="Calibri"/>
                <w:color w:val="000000"/>
                <w:lang w:bidi="gu-IN"/>
              </w:rPr>
              <w:t>1-10%</w:t>
            </w:r>
          </w:p>
        </w:tc>
        <w:tc>
          <w:tcPr>
            <w:tcW w:w="1053" w:type="dxa"/>
            <w:shd w:val="clear" w:color="auto" w:fill="auto"/>
            <w:noWrap/>
            <w:vAlign w:val="bottom"/>
            <w:hideMark/>
          </w:tcPr>
          <w:p w:rsidR="009771EA" w:rsidRPr="009771EA" w:rsidRDefault="009771EA" w:rsidP="009771EA">
            <w:pPr>
              <w:spacing w:after="0" w:line="240" w:lineRule="auto"/>
              <w:jc w:val="right"/>
              <w:rPr>
                <w:rFonts w:ascii="Calibri" w:eastAsia="Times New Roman" w:hAnsi="Calibri" w:cs="Calibri"/>
                <w:color w:val="000000"/>
                <w:lang w:bidi="gu-IN"/>
              </w:rPr>
            </w:pPr>
            <w:r w:rsidRPr="009771EA">
              <w:rPr>
                <w:rFonts w:ascii="Calibri" w:eastAsia="Times New Roman" w:hAnsi="Calibri" w:cs="Calibri"/>
                <w:color w:val="000000"/>
                <w:lang w:bidi="gu-IN"/>
              </w:rPr>
              <w:t>136001</w:t>
            </w:r>
          </w:p>
        </w:tc>
      </w:tr>
      <w:tr w:rsidR="009771EA" w:rsidRPr="009771EA" w:rsidTr="009771EA">
        <w:trPr>
          <w:trHeight w:val="288"/>
        </w:trPr>
        <w:tc>
          <w:tcPr>
            <w:tcW w:w="1002" w:type="dxa"/>
            <w:shd w:val="clear" w:color="auto" w:fill="auto"/>
            <w:noWrap/>
            <w:vAlign w:val="bottom"/>
            <w:hideMark/>
          </w:tcPr>
          <w:p w:rsidR="009771EA" w:rsidRPr="009771EA" w:rsidRDefault="009771EA" w:rsidP="009771EA">
            <w:pPr>
              <w:spacing w:after="0" w:line="240" w:lineRule="auto"/>
              <w:rPr>
                <w:rFonts w:ascii="Calibri" w:eastAsia="Times New Roman" w:hAnsi="Calibri" w:cs="Calibri"/>
                <w:color w:val="000000"/>
                <w:lang w:bidi="gu-IN"/>
              </w:rPr>
            </w:pPr>
            <w:r w:rsidRPr="009771EA">
              <w:rPr>
                <w:rFonts w:ascii="Calibri" w:eastAsia="Times New Roman" w:hAnsi="Calibri" w:cs="Calibri"/>
                <w:color w:val="000000"/>
                <w:lang w:bidi="gu-IN"/>
              </w:rPr>
              <w:t>11-20%</w:t>
            </w:r>
          </w:p>
        </w:tc>
        <w:tc>
          <w:tcPr>
            <w:tcW w:w="1053" w:type="dxa"/>
            <w:shd w:val="clear" w:color="auto" w:fill="auto"/>
            <w:noWrap/>
            <w:vAlign w:val="bottom"/>
            <w:hideMark/>
          </w:tcPr>
          <w:p w:rsidR="009771EA" w:rsidRPr="009771EA" w:rsidRDefault="009771EA" w:rsidP="009771EA">
            <w:pPr>
              <w:spacing w:after="0" w:line="240" w:lineRule="auto"/>
              <w:jc w:val="right"/>
              <w:rPr>
                <w:rFonts w:ascii="Calibri" w:eastAsia="Times New Roman" w:hAnsi="Calibri" w:cs="Calibri"/>
                <w:color w:val="000000"/>
                <w:lang w:bidi="gu-IN"/>
              </w:rPr>
            </w:pPr>
            <w:r w:rsidRPr="009771EA">
              <w:rPr>
                <w:rFonts w:ascii="Calibri" w:eastAsia="Times New Roman" w:hAnsi="Calibri" w:cs="Calibri"/>
                <w:color w:val="000000"/>
                <w:lang w:bidi="gu-IN"/>
              </w:rPr>
              <w:t>66683.04</w:t>
            </w:r>
          </w:p>
        </w:tc>
      </w:tr>
      <w:tr w:rsidR="009771EA" w:rsidRPr="009771EA" w:rsidTr="009771EA">
        <w:trPr>
          <w:trHeight w:val="288"/>
        </w:trPr>
        <w:tc>
          <w:tcPr>
            <w:tcW w:w="1002" w:type="dxa"/>
            <w:shd w:val="clear" w:color="auto" w:fill="auto"/>
            <w:noWrap/>
            <w:vAlign w:val="bottom"/>
            <w:hideMark/>
          </w:tcPr>
          <w:p w:rsidR="009771EA" w:rsidRPr="009771EA" w:rsidRDefault="009771EA" w:rsidP="009771EA">
            <w:pPr>
              <w:spacing w:after="0" w:line="240" w:lineRule="auto"/>
              <w:rPr>
                <w:rFonts w:ascii="Calibri" w:eastAsia="Times New Roman" w:hAnsi="Calibri" w:cs="Calibri"/>
                <w:color w:val="000000"/>
                <w:lang w:bidi="gu-IN"/>
              </w:rPr>
            </w:pPr>
            <w:r w:rsidRPr="009771EA">
              <w:rPr>
                <w:rFonts w:ascii="Calibri" w:eastAsia="Times New Roman" w:hAnsi="Calibri" w:cs="Calibri"/>
                <w:color w:val="000000"/>
                <w:lang w:bidi="gu-IN"/>
              </w:rPr>
              <w:t>0%</w:t>
            </w:r>
          </w:p>
        </w:tc>
        <w:tc>
          <w:tcPr>
            <w:tcW w:w="1053" w:type="dxa"/>
            <w:shd w:val="clear" w:color="auto" w:fill="auto"/>
            <w:noWrap/>
            <w:vAlign w:val="bottom"/>
            <w:hideMark/>
          </w:tcPr>
          <w:p w:rsidR="009771EA" w:rsidRPr="009771EA" w:rsidRDefault="009771EA" w:rsidP="009771EA">
            <w:pPr>
              <w:spacing w:after="0" w:line="240" w:lineRule="auto"/>
              <w:jc w:val="right"/>
              <w:rPr>
                <w:rFonts w:ascii="Calibri" w:eastAsia="Times New Roman" w:hAnsi="Calibri" w:cs="Calibri"/>
                <w:color w:val="000000"/>
                <w:lang w:bidi="gu-IN"/>
              </w:rPr>
            </w:pPr>
            <w:r w:rsidRPr="009771EA">
              <w:rPr>
                <w:rFonts w:ascii="Calibri" w:eastAsia="Times New Roman" w:hAnsi="Calibri" w:cs="Calibri"/>
                <w:color w:val="000000"/>
                <w:lang w:bidi="gu-IN"/>
              </w:rPr>
              <w:t>61025.28</w:t>
            </w:r>
          </w:p>
        </w:tc>
      </w:tr>
      <w:tr w:rsidR="009771EA" w:rsidRPr="009771EA" w:rsidTr="009771EA">
        <w:trPr>
          <w:trHeight w:val="288"/>
        </w:trPr>
        <w:tc>
          <w:tcPr>
            <w:tcW w:w="1002" w:type="dxa"/>
            <w:shd w:val="clear" w:color="auto" w:fill="auto"/>
            <w:noWrap/>
            <w:vAlign w:val="bottom"/>
            <w:hideMark/>
          </w:tcPr>
          <w:p w:rsidR="009771EA" w:rsidRPr="009771EA" w:rsidRDefault="009771EA" w:rsidP="009771EA">
            <w:pPr>
              <w:spacing w:after="0" w:line="240" w:lineRule="auto"/>
              <w:rPr>
                <w:rFonts w:ascii="Calibri" w:eastAsia="Times New Roman" w:hAnsi="Calibri" w:cs="Calibri"/>
                <w:color w:val="000000"/>
                <w:lang w:bidi="gu-IN"/>
              </w:rPr>
            </w:pPr>
            <w:r w:rsidRPr="009771EA">
              <w:rPr>
                <w:rFonts w:ascii="Calibri" w:eastAsia="Times New Roman" w:hAnsi="Calibri" w:cs="Calibri"/>
                <w:color w:val="000000"/>
                <w:lang w:bidi="gu-IN"/>
              </w:rPr>
              <w:t>21-30%</w:t>
            </w:r>
          </w:p>
        </w:tc>
        <w:tc>
          <w:tcPr>
            <w:tcW w:w="1053" w:type="dxa"/>
            <w:shd w:val="clear" w:color="auto" w:fill="auto"/>
            <w:noWrap/>
            <w:vAlign w:val="bottom"/>
            <w:hideMark/>
          </w:tcPr>
          <w:p w:rsidR="009771EA" w:rsidRPr="009771EA" w:rsidRDefault="009771EA" w:rsidP="009771EA">
            <w:pPr>
              <w:spacing w:after="0" w:line="240" w:lineRule="auto"/>
              <w:jc w:val="right"/>
              <w:rPr>
                <w:rFonts w:ascii="Calibri" w:eastAsia="Times New Roman" w:hAnsi="Calibri" w:cs="Calibri"/>
                <w:color w:val="000000"/>
                <w:lang w:bidi="gu-IN"/>
              </w:rPr>
            </w:pPr>
            <w:r w:rsidRPr="009771EA">
              <w:rPr>
                <w:rFonts w:ascii="Calibri" w:eastAsia="Times New Roman" w:hAnsi="Calibri" w:cs="Calibri"/>
                <w:color w:val="000000"/>
                <w:lang w:bidi="gu-IN"/>
              </w:rPr>
              <w:t>32402.53</w:t>
            </w:r>
          </w:p>
        </w:tc>
      </w:tr>
      <w:tr w:rsidR="009771EA" w:rsidRPr="009771EA" w:rsidTr="009771EA">
        <w:trPr>
          <w:trHeight w:val="288"/>
        </w:trPr>
        <w:tc>
          <w:tcPr>
            <w:tcW w:w="1002" w:type="dxa"/>
            <w:shd w:val="clear" w:color="auto" w:fill="auto"/>
            <w:noWrap/>
            <w:vAlign w:val="bottom"/>
            <w:hideMark/>
          </w:tcPr>
          <w:p w:rsidR="009771EA" w:rsidRPr="009771EA" w:rsidRDefault="009771EA" w:rsidP="009771EA">
            <w:pPr>
              <w:spacing w:after="0" w:line="240" w:lineRule="auto"/>
              <w:rPr>
                <w:rFonts w:ascii="Calibri" w:eastAsia="Times New Roman" w:hAnsi="Calibri" w:cs="Calibri"/>
                <w:color w:val="000000"/>
                <w:lang w:bidi="gu-IN"/>
              </w:rPr>
            </w:pPr>
            <w:r w:rsidRPr="009771EA">
              <w:rPr>
                <w:rFonts w:ascii="Calibri" w:eastAsia="Times New Roman" w:hAnsi="Calibri" w:cs="Calibri"/>
                <w:color w:val="000000"/>
                <w:lang w:bidi="gu-IN"/>
              </w:rPr>
              <w:t>30%+</w:t>
            </w:r>
          </w:p>
        </w:tc>
        <w:tc>
          <w:tcPr>
            <w:tcW w:w="1053" w:type="dxa"/>
            <w:shd w:val="clear" w:color="auto" w:fill="auto"/>
            <w:noWrap/>
            <w:vAlign w:val="bottom"/>
            <w:hideMark/>
          </w:tcPr>
          <w:p w:rsidR="009771EA" w:rsidRPr="009771EA" w:rsidRDefault="009771EA" w:rsidP="009771EA">
            <w:pPr>
              <w:spacing w:after="0" w:line="240" w:lineRule="auto"/>
              <w:jc w:val="right"/>
              <w:rPr>
                <w:rFonts w:ascii="Calibri" w:eastAsia="Times New Roman" w:hAnsi="Calibri" w:cs="Calibri"/>
                <w:color w:val="000000"/>
                <w:lang w:bidi="gu-IN"/>
              </w:rPr>
            </w:pPr>
            <w:r w:rsidRPr="009771EA">
              <w:rPr>
                <w:rFonts w:ascii="Calibri" w:eastAsia="Times New Roman" w:hAnsi="Calibri" w:cs="Calibri"/>
                <w:color w:val="000000"/>
                <w:lang w:bidi="gu-IN"/>
              </w:rPr>
              <w:t>-13779.4</w:t>
            </w:r>
          </w:p>
        </w:tc>
      </w:tr>
    </w:tbl>
    <w:p w:rsidR="0090326A" w:rsidRDefault="0090326A" w:rsidP="009771EA">
      <w:pPr>
        <w:pStyle w:val="ListBullet"/>
        <w:numPr>
          <w:ilvl w:val="0"/>
          <w:numId w:val="0"/>
        </w:numPr>
      </w:pPr>
    </w:p>
    <w:p w:rsidR="0090326A" w:rsidRDefault="005C22A6">
      <w:pPr>
        <w:pStyle w:val="ListBullet"/>
      </w:pPr>
      <w:r>
        <w:t>Customer Segment Profitability</w:t>
      </w:r>
      <w:r w:rsidR="009771EA">
        <w:t>:</w:t>
      </w:r>
    </w:p>
    <w:p w:rsidR="009771EA" w:rsidRDefault="009771EA" w:rsidP="009771EA">
      <w:pPr>
        <w:pStyle w:val="ListBullet"/>
        <w:numPr>
          <w:ilvl w:val="0"/>
          <w:numId w:val="0"/>
        </w:numPr>
        <w:ind w:left="360"/>
      </w:pPr>
      <w:r>
        <w:t>Retu</w:t>
      </w:r>
      <w:r w:rsidR="00306436">
        <w:t>rning: 1,28,700</w:t>
      </w:r>
      <w:r w:rsidR="00306436">
        <w:br/>
        <w:t>Premium:   79,290</w:t>
      </w:r>
    </w:p>
    <w:p w:rsidR="00306436" w:rsidRDefault="00306436" w:rsidP="009771EA">
      <w:pPr>
        <w:pStyle w:val="ListBullet"/>
        <w:numPr>
          <w:ilvl w:val="0"/>
          <w:numId w:val="0"/>
        </w:numPr>
        <w:ind w:left="360"/>
      </w:pPr>
      <w:r>
        <w:t xml:space="preserve">New:            78,670 </w:t>
      </w:r>
    </w:p>
    <w:p w:rsidR="0090326A" w:rsidRDefault="005C22A6">
      <w:pPr>
        <w:pStyle w:val="Heading2"/>
      </w:pPr>
      <w:r>
        <w:t>7. Analytical Approach</w:t>
      </w:r>
    </w:p>
    <w:p w:rsidR="0090326A" w:rsidRDefault="005C22A6">
      <w:r>
        <w:t xml:space="preserve">The analysis segmented data into discount bands (0%, 1–10%, 11–20%, 21–30%, and </w:t>
      </w:r>
      <w:proofErr w:type="gramStart"/>
      <w:r>
        <w:t>30%</w:t>
      </w:r>
      <w:proofErr w:type="gramEnd"/>
      <w:r>
        <w:t>+). Revenue and profit were compared across these bands to identify the relationship between discount intensity and profitability. Customer segments were also evaluated to determine profitability differences under varying discount strategies.</w:t>
      </w:r>
    </w:p>
    <w:p w:rsidR="001558CF" w:rsidRDefault="001558CF">
      <w:pPr>
        <w:pStyle w:val="Heading2"/>
      </w:pPr>
    </w:p>
    <w:p w:rsidR="001558CF" w:rsidRPr="001558CF" w:rsidRDefault="000608B4" w:rsidP="001558CF">
      <w:r>
        <w:rPr>
          <w:rFonts w:asciiTheme="majorHAnsi" w:eastAsiaTheme="majorEastAsia" w:hAnsiTheme="majorHAnsi" w:cstheme="majorBidi"/>
          <w:b/>
          <w:bCs/>
          <w:color w:val="4F81BD" w:themeColor="accent1"/>
          <w:sz w:val="26"/>
          <w:szCs w:val="26"/>
        </w:rPr>
        <w:t xml:space="preserve"> </w:t>
      </w:r>
    </w:p>
    <w:p w:rsidR="0090326A" w:rsidRDefault="005C22A6">
      <w:pPr>
        <w:pStyle w:val="Heading2"/>
      </w:pPr>
      <w:r>
        <w:lastRenderedPageBreak/>
        <w:t>8. Key Insights</w:t>
      </w:r>
    </w:p>
    <w:p w:rsidR="0090326A" w:rsidRDefault="005C22A6">
      <w:pPr>
        <w:pStyle w:val="ListBullet"/>
      </w:pPr>
      <w:r w:rsidRPr="004D0702">
        <w:rPr>
          <w:b/>
          <w:bCs/>
          <w:u w:val="single"/>
        </w:rPr>
        <w:t>Higher discount bands increased revenue but sign</w:t>
      </w:r>
      <w:r w:rsidR="001558CF" w:rsidRPr="004D0702">
        <w:rPr>
          <w:b/>
          <w:bCs/>
          <w:u w:val="single"/>
        </w:rPr>
        <w:t>ificantly reduced profit margin</w:t>
      </w:r>
      <w:r w:rsidR="001558CF">
        <w:t>:</w:t>
      </w: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1558CF" w:rsidRDefault="006C4E62" w:rsidP="001558CF">
      <w:pPr>
        <w:pStyle w:val="ListBullet"/>
        <w:numPr>
          <w:ilvl w:val="0"/>
          <w:numId w:val="0"/>
        </w:numPr>
        <w:ind w:left="360" w:hanging="360"/>
      </w:pPr>
      <w:r>
        <w:rPr>
          <w:noProof/>
          <w:lang w:bidi="gu-IN"/>
        </w:rPr>
        <w:drawing>
          <wp:inline distT="0" distB="0" distL="0" distR="0">
            <wp:extent cx="5486400" cy="32004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6C4E62" w:rsidRDefault="006C4E62" w:rsidP="001558CF">
      <w:pPr>
        <w:pStyle w:val="ListBullet"/>
        <w:numPr>
          <w:ilvl w:val="0"/>
          <w:numId w:val="0"/>
        </w:numPr>
        <w:ind w:left="360" w:hanging="360"/>
      </w:pPr>
    </w:p>
    <w:p w:rsidR="001558CF" w:rsidRDefault="001558CF" w:rsidP="001558CF">
      <w:pPr>
        <w:pStyle w:val="ListBullet"/>
        <w:numPr>
          <w:ilvl w:val="0"/>
          <w:numId w:val="0"/>
        </w:numPr>
        <w:ind w:left="360" w:hanging="360"/>
      </w:pPr>
    </w:p>
    <w:p w:rsidR="0090326A" w:rsidRDefault="005C22A6">
      <w:pPr>
        <w:pStyle w:val="ListBullet"/>
      </w:pPr>
      <w:r w:rsidRPr="004D0702">
        <w:rPr>
          <w:b/>
          <w:bCs/>
          <w:u w:val="single"/>
        </w:rPr>
        <w:lastRenderedPageBreak/>
        <w:t xml:space="preserve">Orders above 30% discount contributed </w:t>
      </w:r>
      <w:r w:rsidR="004D0702" w:rsidRPr="004D0702">
        <w:rPr>
          <w:b/>
          <w:bCs/>
          <w:u w:val="single"/>
        </w:rPr>
        <w:t>disproportionately lower profit</w:t>
      </w:r>
      <w:r w:rsidR="004D0702">
        <w:t>:</w:t>
      </w: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6C4E62" w:rsidRDefault="002B47A0" w:rsidP="006C4E62">
      <w:pPr>
        <w:pStyle w:val="ListBullet"/>
        <w:numPr>
          <w:ilvl w:val="0"/>
          <w:numId w:val="0"/>
        </w:numPr>
        <w:ind w:left="360" w:hanging="360"/>
      </w:pPr>
      <w:r>
        <w:rPr>
          <w:noProof/>
          <w:lang w:bidi="gu-IN"/>
        </w:rPr>
        <w:drawing>
          <wp:inline distT="0" distB="0" distL="0" distR="0">
            <wp:extent cx="5486400" cy="3200400"/>
            <wp:effectExtent l="19050" t="0" r="1905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6C4E62" w:rsidRDefault="006C4E62" w:rsidP="006C4E62">
      <w:pPr>
        <w:pStyle w:val="ListBullet"/>
        <w:numPr>
          <w:ilvl w:val="0"/>
          <w:numId w:val="0"/>
        </w:numPr>
        <w:ind w:left="360" w:hanging="360"/>
      </w:pPr>
    </w:p>
    <w:p w:rsidR="0090326A" w:rsidRDefault="005C22A6">
      <w:pPr>
        <w:pStyle w:val="ListBullet"/>
      </w:pPr>
      <w:r w:rsidRPr="004D0702">
        <w:rPr>
          <w:b/>
          <w:bCs/>
          <w:u w:val="single"/>
        </w:rPr>
        <w:t>Premium customers remained profitable e</w:t>
      </w:r>
      <w:r w:rsidR="004D0702" w:rsidRPr="004D0702">
        <w:rPr>
          <w:b/>
          <w:bCs/>
          <w:u w:val="single"/>
        </w:rPr>
        <w:t>ven at moderate discount levels</w:t>
      </w:r>
      <w:r w:rsidR="004D0702">
        <w:t>:</w:t>
      </w:r>
    </w:p>
    <w:p w:rsidR="001C609C" w:rsidRDefault="001C609C" w:rsidP="001C609C">
      <w:pPr>
        <w:pStyle w:val="ListBullet"/>
        <w:numPr>
          <w:ilvl w:val="0"/>
          <w:numId w:val="0"/>
        </w:numPr>
        <w:ind w:left="360" w:hanging="360"/>
      </w:pPr>
    </w:p>
    <w:p w:rsidR="001C609C" w:rsidRDefault="001C609C" w:rsidP="001C609C">
      <w:pPr>
        <w:pStyle w:val="ListBullet"/>
        <w:numPr>
          <w:ilvl w:val="0"/>
          <w:numId w:val="0"/>
        </w:numPr>
        <w:ind w:left="360" w:hanging="360"/>
      </w:pPr>
      <w:r>
        <w:t>Premium Segment profit – 79,290 Rs</w:t>
      </w:r>
    </w:p>
    <w:p w:rsidR="002B47A0" w:rsidRDefault="002B47A0" w:rsidP="002B47A0">
      <w:pPr>
        <w:pStyle w:val="ListBullet"/>
        <w:numPr>
          <w:ilvl w:val="0"/>
          <w:numId w:val="0"/>
        </w:numPr>
        <w:ind w:left="360" w:hanging="360"/>
      </w:pPr>
    </w:p>
    <w:p w:rsidR="002B47A0" w:rsidRDefault="001C609C" w:rsidP="002B47A0">
      <w:pPr>
        <w:pStyle w:val="ListBullet"/>
        <w:numPr>
          <w:ilvl w:val="0"/>
          <w:numId w:val="0"/>
        </w:numPr>
        <w:ind w:left="360" w:hanging="360"/>
      </w:pPr>
      <w:r>
        <w:rPr>
          <w:noProof/>
          <w:lang w:bidi="gu-IN"/>
        </w:rPr>
        <w:drawing>
          <wp:inline distT="0" distB="0" distL="0" distR="0">
            <wp:extent cx="5486400" cy="3200400"/>
            <wp:effectExtent l="19050" t="0" r="1905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4B3562" w:rsidRDefault="004B3562" w:rsidP="002B47A0">
      <w:pPr>
        <w:pStyle w:val="ListBullet"/>
        <w:numPr>
          <w:ilvl w:val="0"/>
          <w:numId w:val="0"/>
        </w:numPr>
        <w:ind w:left="360" w:hanging="360"/>
      </w:pPr>
    </w:p>
    <w:p w:rsidR="004B3562" w:rsidRDefault="004B3562" w:rsidP="002B47A0">
      <w:pPr>
        <w:pStyle w:val="ListBullet"/>
        <w:numPr>
          <w:ilvl w:val="0"/>
          <w:numId w:val="0"/>
        </w:numPr>
        <w:ind w:left="360" w:hanging="360"/>
      </w:pPr>
    </w:p>
    <w:p w:rsidR="002B47A0" w:rsidRDefault="002B47A0" w:rsidP="002B47A0">
      <w:pPr>
        <w:pStyle w:val="ListBullet"/>
        <w:numPr>
          <w:ilvl w:val="0"/>
          <w:numId w:val="0"/>
        </w:numPr>
        <w:ind w:left="360" w:hanging="360"/>
      </w:pPr>
    </w:p>
    <w:p w:rsidR="0090326A" w:rsidRPr="004D0702" w:rsidRDefault="005C22A6">
      <w:pPr>
        <w:pStyle w:val="ListBullet"/>
        <w:rPr>
          <w:b/>
          <w:bCs/>
          <w:u w:val="single"/>
        </w:rPr>
      </w:pPr>
      <w:r w:rsidRPr="004D0702">
        <w:rPr>
          <w:b/>
          <w:bCs/>
          <w:u w:val="single"/>
        </w:rPr>
        <w:lastRenderedPageBreak/>
        <w:t>New customers showed reduced contribution marg</w:t>
      </w:r>
      <w:r w:rsidR="004D0702">
        <w:rPr>
          <w:b/>
          <w:bCs/>
          <w:u w:val="single"/>
        </w:rPr>
        <w:t>in under aggressive discounting:</w:t>
      </w: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257DE7" w:rsidP="004B3562">
      <w:pPr>
        <w:pStyle w:val="ListBullet"/>
        <w:numPr>
          <w:ilvl w:val="0"/>
          <w:numId w:val="0"/>
        </w:numPr>
        <w:ind w:left="360" w:hanging="360"/>
      </w:pPr>
      <w:r>
        <w:rPr>
          <w:noProof/>
          <w:lang w:bidi="gu-IN"/>
        </w:rPr>
        <w:drawing>
          <wp:inline distT="0" distB="0" distL="0" distR="0">
            <wp:extent cx="5486400" cy="3200400"/>
            <wp:effectExtent l="19050" t="0" r="1905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tbl>
      <w:tblPr>
        <w:tblpPr w:leftFromText="180" w:rightFromText="180" w:vertAnchor="text" w:horzAnchor="margin" w:tblpY="38"/>
        <w:tblW w:w="2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00"/>
        <w:gridCol w:w="1053"/>
      </w:tblGrid>
      <w:tr w:rsidR="00257DE7" w:rsidRPr="00257DE7" w:rsidTr="00257DE7">
        <w:trPr>
          <w:trHeight w:val="288"/>
        </w:trPr>
        <w:tc>
          <w:tcPr>
            <w:tcW w:w="1100" w:type="dxa"/>
            <w:shd w:val="clear" w:color="auto" w:fill="auto"/>
            <w:noWrap/>
            <w:vAlign w:val="bottom"/>
            <w:hideMark/>
          </w:tcPr>
          <w:p w:rsidR="00257DE7" w:rsidRPr="00257DE7" w:rsidRDefault="00257DE7" w:rsidP="00257DE7">
            <w:pPr>
              <w:spacing w:after="0" w:line="240" w:lineRule="auto"/>
              <w:rPr>
                <w:rFonts w:ascii="Calibri" w:eastAsia="Times New Roman" w:hAnsi="Calibri" w:cs="Calibri"/>
                <w:color w:val="000000"/>
                <w:lang w:bidi="gu-IN"/>
              </w:rPr>
            </w:pPr>
            <w:r w:rsidRPr="00257DE7">
              <w:rPr>
                <w:rFonts w:ascii="Calibri" w:eastAsia="Times New Roman" w:hAnsi="Calibri" w:cs="Calibri"/>
                <w:color w:val="000000"/>
                <w:lang w:bidi="gu-IN"/>
              </w:rPr>
              <w:t>Discount Band</w:t>
            </w:r>
          </w:p>
        </w:tc>
        <w:tc>
          <w:tcPr>
            <w:tcW w:w="1053" w:type="dxa"/>
            <w:shd w:val="clear" w:color="auto" w:fill="auto"/>
            <w:noWrap/>
            <w:vAlign w:val="bottom"/>
            <w:hideMark/>
          </w:tcPr>
          <w:p w:rsidR="00257DE7" w:rsidRPr="00257DE7" w:rsidRDefault="00257DE7" w:rsidP="00257DE7">
            <w:pPr>
              <w:spacing w:after="0" w:line="240" w:lineRule="auto"/>
              <w:rPr>
                <w:rFonts w:ascii="Calibri" w:eastAsia="Times New Roman" w:hAnsi="Calibri" w:cs="Calibri"/>
                <w:color w:val="000000"/>
                <w:lang w:bidi="gu-IN"/>
              </w:rPr>
            </w:pPr>
            <w:r w:rsidRPr="00257DE7">
              <w:rPr>
                <w:rFonts w:ascii="Calibri" w:eastAsia="Times New Roman" w:hAnsi="Calibri" w:cs="Calibri"/>
                <w:color w:val="000000"/>
                <w:lang w:bidi="gu-IN"/>
              </w:rPr>
              <w:t>Sum of Profit</w:t>
            </w:r>
          </w:p>
        </w:tc>
      </w:tr>
      <w:tr w:rsidR="00257DE7" w:rsidRPr="00257DE7" w:rsidTr="00257DE7">
        <w:trPr>
          <w:trHeight w:val="288"/>
        </w:trPr>
        <w:tc>
          <w:tcPr>
            <w:tcW w:w="1100" w:type="dxa"/>
            <w:shd w:val="clear" w:color="auto" w:fill="auto"/>
            <w:noWrap/>
            <w:vAlign w:val="bottom"/>
            <w:hideMark/>
          </w:tcPr>
          <w:p w:rsidR="00257DE7" w:rsidRPr="00257DE7" w:rsidRDefault="00257DE7" w:rsidP="00257DE7">
            <w:pPr>
              <w:spacing w:after="0" w:line="240" w:lineRule="auto"/>
              <w:rPr>
                <w:rFonts w:ascii="Calibri" w:eastAsia="Times New Roman" w:hAnsi="Calibri" w:cs="Calibri"/>
                <w:color w:val="000000"/>
                <w:lang w:bidi="gu-IN"/>
              </w:rPr>
            </w:pPr>
            <w:r w:rsidRPr="00257DE7">
              <w:rPr>
                <w:rFonts w:ascii="Calibri" w:eastAsia="Times New Roman" w:hAnsi="Calibri" w:cs="Calibri"/>
                <w:color w:val="000000"/>
                <w:lang w:bidi="gu-IN"/>
              </w:rPr>
              <w:t>1-10%</w:t>
            </w:r>
          </w:p>
        </w:tc>
        <w:tc>
          <w:tcPr>
            <w:tcW w:w="1053" w:type="dxa"/>
            <w:shd w:val="clear" w:color="auto" w:fill="auto"/>
            <w:noWrap/>
            <w:vAlign w:val="bottom"/>
            <w:hideMark/>
          </w:tcPr>
          <w:p w:rsidR="00257DE7" w:rsidRPr="00257DE7" w:rsidRDefault="00257DE7" w:rsidP="00257DE7">
            <w:pPr>
              <w:spacing w:after="0" w:line="240" w:lineRule="auto"/>
              <w:jc w:val="right"/>
              <w:rPr>
                <w:rFonts w:ascii="Calibri" w:eastAsia="Times New Roman" w:hAnsi="Calibri" w:cs="Calibri"/>
                <w:color w:val="000000"/>
                <w:lang w:bidi="gu-IN"/>
              </w:rPr>
            </w:pPr>
            <w:r w:rsidRPr="00257DE7">
              <w:rPr>
                <w:rFonts w:ascii="Calibri" w:eastAsia="Times New Roman" w:hAnsi="Calibri" w:cs="Calibri"/>
                <w:color w:val="000000"/>
                <w:lang w:bidi="gu-IN"/>
              </w:rPr>
              <w:t>136001</w:t>
            </w:r>
          </w:p>
        </w:tc>
      </w:tr>
      <w:tr w:rsidR="00257DE7" w:rsidRPr="00257DE7" w:rsidTr="00257DE7">
        <w:trPr>
          <w:trHeight w:val="288"/>
        </w:trPr>
        <w:tc>
          <w:tcPr>
            <w:tcW w:w="1100" w:type="dxa"/>
            <w:shd w:val="clear" w:color="auto" w:fill="auto"/>
            <w:noWrap/>
            <w:vAlign w:val="bottom"/>
            <w:hideMark/>
          </w:tcPr>
          <w:p w:rsidR="00257DE7" w:rsidRPr="00257DE7" w:rsidRDefault="00257DE7" w:rsidP="00257DE7">
            <w:pPr>
              <w:spacing w:after="0" w:line="240" w:lineRule="auto"/>
              <w:rPr>
                <w:rFonts w:ascii="Calibri" w:eastAsia="Times New Roman" w:hAnsi="Calibri" w:cs="Calibri"/>
                <w:color w:val="000000"/>
                <w:lang w:bidi="gu-IN"/>
              </w:rPr>
            </w:pPr>
            <w:r w:rsidRPr="00257DE7">
              <w:rPr>
                <w:rFonts w:ascii="Calibri" w:eastAsia="Times New Roman" w:hAnsi="Calibri" w:cs="Calibri"/>
                <w:color w:val="000000"/>
                <w:lang w:bidi="gu-IN"/>
              </w:rPr>
              <w:t>11-20%</w:t>
            </w:r>
          </w:p>
        </w:tc>
        <w:tc>
          <w:tcPr>
            <w:tcW w:w="1053" w:type="dxa"/>
            <w:shd w:val="clear" w:color="auto" w:fill="auto"/>
            <w:noWrap/>
            <w:vAlign w:val="bottom"/>
            <w:hideMark/>
          </w:tcPr>
          <w:p w:rsidR="00257DE7" w:rsidRPr="00257DE7" w:rsidRDefault="00257DE7" w:rsidP="00257DE7">
            <w:pPr>
              <w:spacing w:after="0" w:line="240" w:lineRule="auto"/>
              <w:jc w:val="right"/>
              <w:rPr>
                <w:rFonts w:ascii="Calibri" w:eastAsia="Times New Roman" w:hAnsi="Calibri" w:cs="Calibri"/>
                <w:color w:val="000000"/>
                <w:lang w:bidi="gu-IN"/>
              </w:rPr>
            </w:pPr>
            <w:r w:rsidRPr="00257DE7">
              <w:rPr>
                <w:rFonts w:ascii="Calibri" w:eastAsia="Times New Roman" w:hAnsi="Calibri" w:cs="Calibri"/>
                <w:color w:val="000000"/>
                <w:lang w:bidi="gu-IN"/>
              </w:rPr>
              <w:t>66683.04</w:t>
            </w:r>
          </w:p>
        </w:tc>
      </w:tr>
      <w:tr w:rsidR="00257DE7" w:rsidRPr="00257DE7" w:rsidTr="00257DE7">
        <w:trPr>
          <w:trHeight w:val="288"/>
        </w:trPr>
        <w:tc>
          <w:tcPr>
            <w:tcW w:w="1100" w:type="dxa"/>
            <w:shd w:val="clear" w:color="auto" w:fill="auto"/>
            <w:noWrap/>
            <w:vAlign w:val="bottom"/>
            <w:hideMark/>
          </w:tcPr>
          <w:p w:rsidR="00257DE7" w:rsidRPr="00257DE7" w:rsidRDefault="00257DE7" w:rsidP="00257DE7">
            <w:pPr>
              <w:spacing w:after="0" w:line="240" w:lineRule="auto"/>
              <w:jc w:val="right"/>
              <w:rPr>
                <w:rFonts w:ascii="Calibri" w:eastAsia="Times New Roman" w:hAnsi="Calibri" w:cs="Calibri"/>
                <w:color w:val="000000"/>
                <w:lang w:bidi="gu-IN"/>
              </w:rPr>
            </w:pPr>
            <w:r w:rsidRPr="00257DE7">
              <w:rPr>
                <w:rFonts w:ascii="Calibri" w:eastAsia="Times New Roman" w:hAnsi="Calibri" w:cs="Calibri"/>
                <w:color w:val="000000"/>
                <w:lang w:bidi="gu-IN"/>
              </w:rPr>
              <w:t>0%</w:t>
            </w:r>
          </w:p>
        </w:tc>
        <w:tc>
          <w:tcPr>
            <w:tcW w:w="1053" w:type="dxa"/>
            <w:shd w:val="clear" w:color="auto" w:fill="auto"/>
            <w:noWrap/>
            <w:vAlign w:val="bottom"/>
            <w:hideMark/>
          </w:tcPr>
          <w:p w:rsidR="00257DE7" w:rsidRPr="00257DE7" w:rsidRDefault="00257DE7" w:rsidP="00257DE7">
            <w:pPr>
              <w:spacing w:after="0" w:line="240" w:lineRule="auto"/>
              <w:jc w:val="right"/>
              <w:rPr>
                <w:rFonts w:ascii="Calibri" w:eastAsia="Times New Roman" w:hAnsi="Calibri" w:cs="Calibri"/>
                <w:color w:val="000000"/>
                <w:lang w:bidi="gu-IN"/>
              </w:rPr>
            </w:pPr>
            <w:r w:rsidRPr="00257DE7">
              <w:rPr>
                <w:rFonts w:ascii="Calibri" w:eastAsia="Times New Roman" w:hAnsi="Calibri" w:cs="Calibri"/>
                <w:color w:val="000000"/>
                <w:lang w:bidi="gu-IN"/>
              </w:rPr>
              <w:t>61025.28</w:t>
            </w:r>
          </w:p>
        </w:tc>
      </w:tr>
      <w:tr w:rsidR="00257DE7" w:rsidRPr="00257DE7" w:rsidTr="00257DE7">
        <w:trPr>
          <w:trHeight w:val="288"/>
        </w:trPr>
        <w:tc>
          <w:tcPr>
            <w:tcW w:w="1100" w:type="dxa"/>
            <w:shd w:val="clear" w:color="auto" w:fill="auto"/>
            <w:noWrap/>
            <w:vAlign w:val="bottom"/>
            <w:hideMark/>
          </w:tcPr>
          <w:p w:rsidR="00257DE7" w:rsidRPr="00257DE7" w:rsidRDefault="00257DE7" w:rsidP="00257DE7">
            <w:pPr>
              <w:spacing w:after="0" w:line="240" w:lineRule="auto"/>
              <w:rPr>
                <w:rFonts w:ascii="Calibri" w:eastAsia="Times New Roman" w:hAnsi="Calibri" w:cs="Calibri"/>
                <w:color w:val="000000"/>
                <w:lang w:bidi="gu-IN"/>
              </w:rPr>
            </w:pPr>
            <w:r w:rsidRPr="00257DE7">
              <w:rPr>
                <w:rFonts w:ascii="Calibri" w:eastAsia="Times New Roman" w:hAnsi="Calibri" w:cs="Calibri"/>
                <w:color w:val="000000"/>
                <w:lang w:bidi="gu-IN"/>
              </w:rPr>
              <w:t>21-30%</w:t>
            </w:r>
          </w:p>
        </w:tc>
        <w:tc>
          <w:tcPr>
            <w:tcW w:w="1053" w:type="dxa"/>
            <w:shd w:val="clear" w:color="auto" w:fill="auto"/>
            <w:noWrap/>
            <w:vAlign w:val="bottom"/>
            <w:hideMark/>
          </w:tcPr>
          <w:p w:rsidR="00257DE7" w:rsidRPr="00257DE7" w:rsidRDefault="00257DE7" w:rsidP="00257DE7">
            <w:pPr>
              <w:spacing w:after="0" w:line="240" w:lineRule="auto"/>
              <w:jc w:val="right"/>
              <w:rPr>
                <w:rFonts w:ascii="Calibri" w:eastAsia="Times New Roman" w:hAnsi="Calibri" w:cs="Calibri"/>
                <w:color w:val="000000"/>
                <w:lang w:bidi="gu-IN"/>
              </w:rPr>
            </w:pPr>
            <w:r w:rsidRPr="00257DE7">
              <w:rPr>
                <w:rFonts w:ascii="Calibri" w:eastAsia="Times New Roman" w:hAnsi="Calibri" w:cs="Calibri"/>
                <w:color w:val="000000"/>
                <w:lang w:bidi="gu-IN"/>
              </w:rPr>
              <w:t>32402.53</w:t>
            </w:r>
          </w:p>
        </w:tc>
      </w:tr>
      <w:tr w:rsidR="00257DE7" w:rsidRPr="00257DE7" w:rsidTr="00257DE7">
        <w:trPr>
          <w:trHeight w:val="288"/>
        </w:trPr>
        <w:tc>
          <w:tcPr>
            <w:tcW w:w="1100" w:type="dxa"/>
            <w:shd w:val="clear" w:color="auto" w:fill="auto"/>
            <w:noWrap/>
            <w:vAlign w:val="bottom"/>
            <w:hideMark/>
          </w:tcPr>
          <w:p w:rsidR="00257DE7" w:rsidRPr="00257DE7" w:rsidRDefault="00257DE7" w:rsidP="00257DE7">
            <w:pPr>
              <w:spacing w:after="0" w:line="240" w:lineRule="auto"/>
              <w:rPr>
                <w:rFonts w:ascii="Calibri" w:eastAsia="Times New Roman" w:hAnsi="Calibri" w:cs="Calibri"/>
                <w:color w:val="000000"/>
                <w:lang w:bidi="gu-IN"/>
              </w:rPr>
            </w:pPr>
            <w:r w:rsidRPr="00257DE7">
              <w:rPr>
                <w:rFonts w:ascii="Calibri" w:eastAsia="Times New Roman" w:hAnsi="Calibri" w:cs="Calibri"/>
                <w:color w:val="000000"/>
                <w:lang w:bidi="gu-IN"/>
              </w:rPr>
              <w:t>30%+</w:t>
            </w:r>
          </w:p>
        </w:tc>
        <w:tc>
          <w:tcPr>
            <w:tcW w:w="1053" w:type="dxa"/>
            <w:shd w:val="clear" w:color="auto" w:fill="auto"/>
            <w:noWrap/>
            <w:vAlign w:val="bottom"/>
            <w:hideMark/>
          </w:tcPr>
          <w:p w:rsidR="00257DE7" w:rsidRPr="00257DE7" w:rsidRDefault="00257DE7" w:rsidP="00257DE7">
            <w:pPr>
              <w:spacing w:after="0" w:line="240" w:lineRule="auto"/>
              <w:jc w:val="right"/>
              <w:rPr>
                <w:rFonts w:ascii="Calibri" w:eastAsia="Times New Roman" w:hAnsi="Calibri" w:cs="Calibri"/>
                <w:color w:val="000000"/>
                <w:lang w:bidi="gu-IN"/>
              </w:rPr>
            </w:pPr>
            <w:r w:rsidRPr="00257DE7">
              <w:rPr>
                <w:rFonts w:ascii="Calibri" w:eastAsia="Times New Roman" w:hAnsi="Calibri" w:cs="Calibri"/>
                <w:color w:val="000000"/>
                <w:lang w:bidi="gu-IN"/>
              </w:rPr>
              <w:t>-13779.4</w:t>
            </w:r>
          </w:p>
        </w:tc>
      </w:tr>
    </w:tbl>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4B3562" w:rsidRDefault="004B3562" w:rsidP="004B3562">
      <w:pPr>
        <w:pStyle w:val="ListBullet"/>
        <w:numPr>
          <w:ilvl w:val="0"/>
          <w:numId w:val="0"/>
        </w:numPr>
        <w:ind w:left="360" w:hanging="360"/>
      </w:pPr>
    </w:p>
    <w:p w:rsidR="0090326A" w:rsidRPr="004D0702" w:rsidRDefault="005C22A6">
      <w:pPr>
        <w:pStyle w:val="ListBullet"/>
        <w:rPr>
          <w:b/>
          <w:bCs/>
          <w:u w:val="single"/>
        </w:rPr>
      </w:pPr>
      <w:r w:rsidRPr="004D0702">
        <w:rPr>
          <w:b/>
          <w:bCs/>
          <w:u w:val="single"/>
        </w:rPr>
        <w:t>Certain categories generated high revenue but lower profitability.</w:t>
      </w:r>
    </w:p>
    <w:p w:rsidR="00257DE7" w:rsidRDefault="00257DE7" w:rsidP="00257DE7">
      <w:pPr>
        <w:pStyle w:val="ListBullet"/>
        <w:numPr>
          <w:ilvl w:val="0"/>
          <w:numId w:val="0"/>
        </w:numPr>
        <w:ind w:left="360" w:hanging="360"/>
      </w:pPr>
    </w:p>
    <w:p w:rsidR="00257DE7" w:rsidRDefault="00220D9A" w:rsidP="00257DE7">
      <w:pPr>
        <w:pStyle w:val="ListBullet"/>
        <w:numPr>
          <w:ilvl w:val="0"/>
          <w:numId w:val="0"/>
        </w:numPr>
        <w:ind w:left="360" w:hanging="360"/>
      </w:pPr>
      <w:r>
        <w:rPr>
          <w:noProof/>
          <w:lang w:bidi="gu-IN"/>
        </w:rPr>
        <w:drawing>
          <wp:inline distT="0" distB="0" distL="0" distR="0">
            <wp:extent cx="5486400" cy="3200400"/>
            <wp:effectExtent l="19050" t="0" r="1905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tbl>
      <w:tblPr>
        <w:tblW w:w="0" w:type="auto"/>
        <w:tblLayout w:type="fixed"/>
        <w:tblCellMar>
          <w:left w:w="30" w:type="dxa"/>
          <w:right w:w="30" w:type="dxa"/>
        </w:tblCellMar>
        <w:tblLook w:val="0000"/>
      </w:tblPr>
      <w:tblGrid>
        <w:gridCol w:w="1164"/>
        <w:gridCol w:w="2127"/>
        <w:gridCol w:w="1701"/>
      </w:tblGrid>
      <w:tr w:rsidR="00596979" w:rsidTr="00596979">
        <w:trPr>
          <w:trHeight w:val="96"/>
        </w:trPr>
        <w:tc>
          <w:tcPr>
            <w:tcW w:w="1164" w:type="dxa"/>
            <w:tcBorders>
              <w:top w:val="single" w:sz="6" w:space="0" w:color="0000FF"/>
              <w:left w:val="single" w:sz="6" w:space="0" w:color="0000FF"/>
              <w:bottom w:val="single" w:sz="2" w:space="0" w:color="000000"/>
              <w:right w:val="single" w:sz="2" w:space="0" w:color="000000"/>
            </w:tcBorders>
          </w:tcPr>
          <w:p w:rsidR="00596979" w:rsidRDefault="00596979">
            <w:pPr>
              <w:autoSpaceDE w:val="0"/>
              <w:autoSpaceDN w:val="0"/>
              <w:adjustRightInd w:val="0"/>
              <w:spacing w:after="0" w:line="240" w:lineRule="auto"/>
              <w:rPr>
                <w:rFonts w:ascii="Calibri" w:hAnsi="Calibri" w:cs="Calibri"/>
                <w:color w:val="000000"/>
                <w:lang w:bidi="gu-IN"/>
              </w:rPr>
            </w:pPr>
            <w:r>
              <w:rPr>
                <w:rFonts w:ascii="Calibri" w:hAnsi="Calibri" w:cs="Calibri"/>
                <w:color w:val="000000"/>
                <w:lang w:bidi="gu-IN"/>
              </w:rPr>
              <w:t>Category</w:t>
            </w:r>
          </w:p>
        </w:tc>
        <w:tc>
          <w:tcPr>
            <w:tcW w:w="2127" w:type="dxa"/>
            <w:tcBorders>
              <w:top w:val="single" w:sz="6" w:space="0" w:color="0000FF"/>
              <w:left w:val="single" w:sz="2" w:space="0" w:color="000000"/>
              <w:bottom w:val="single" w:sz="2" w:space="0" w:color="000000"/>
              <w:right w:val="single" w:sz="2" w:space="0" w:color="000000"/>
            </w:tcBorders>
          </w:tcPr>
          <w:p w:rsidR="00596979" w:rsidRDefault="00596979">
            <w:pPr>
              <w:autoSpaceDE w:val="0"/>
              <w:autoSpaceDN w:val="0"/>
              <w:adjustRightInd w:val="0"/>
              <w:spacing w:after="0" w:line="240" w:lineRule="auto"/>
              <w:rPr>
                <w:rFonts w:ascii="Calibri" w:hAnsi="Calibri" w:cs="Calibri"/>
                <w:color w:val="000000"/>
                <w:lang w:bidi="gu-IN"/>
              </w:rPr>
            </w:pPr>
            <w:r>
              <w:rPr>
                <w:rFonts w:ascii="Calibri" w:hAnsi="Calibri" w:cs="Calibri"/>
                <w:color w:val="000000"/>
                <w:lang w:bidi="gu-IN"/>
              </w:rPr>
              <w:t xml:space="preserve">Sum of </w:t>
            </w:r>
            <w:proofErr w:type="spellStart"/>
            <w:r>
              <w:rPr>
                <w:rFonts w:ascii="Calibri" w:hAnsi="Calibri" w:cs="Calibri"/>
                <w:color w:val="000000"/>
                <w:lang w:bidi="gu-IN"/>
              </w:rPr>
              <w:t>Correct_Profit</w:t>
            </w:r>
            <w:proofErr w:type="spellEnd"/>
          </w:p>
        </w:tc>
        <w:tc>
          <w:tcPr>
            <w:tcW w:w="1701" w:type="dxa"/>
            <w:tcBorders>
              <w:top w:val="single" w:sz="6" w:space="0" w:color="0000FF"/>
              <w:left w:val="single" w:sz="2" w:space="0" w:color="000000"/>
              <w:bottom w:val="single" w:sz="2" w:space="0" w:color="000000"/>
              <w:right w:val="single" w:sz="6" w:space="0" w:color="0000FF"/>
            </w:tcBorders>
          </w:tcPr>
          <w:p w:rsidR="00596979" w:rsidRDefault="00596979">
            <w:pPr>
              <w:autoSpaceDE w:val="0"/>
              <w:autoSpaceDN w:val="0"/>
              <w:adjustRightInd w:val="0"/>
              <w:spacing w:after="0" w:line="240" w:lineRule="auto"/>
              <w:rPr>
                <w:rFonts w:ascii="Calibri" w:hAnsi="Calibri" w:cs="Calibri"/>
                <w:color w:val="000000"/>
                <w:lang w:bidi="gu-IN"/>
              </w:rPr>
            </w:pPr>
            <w:r>
              <w:rPr>
                <w:rFonts w:ascii="Calibri" w:hAnsi="Calibri" w:cs="Calibri"/>
                <w:color w:val="000000"/>
                <w:lang w:bidi="gu-IN"/>
              </w:rPr>
              <w:t>Total Revenue</w:t>
            </w:r>
          </w:p>
        </w:tc>
      </w:tr>
      <w:tr w:rsidR="00596979" w:rsidTr="00596979">
        <w:trPr>
          <w:trHeight w:val="96"/>
        </w:trPr>
        <w:tc>
          <w:tcPr>
            <w:tcW w:w="1164" w:type="dxa"/>
            <w:tcBorders>
              <w:top w:val="single" w:sz="2" w:space="0" w:color="000000"/>
              <w:left w:val="single" w:sz="6" w:space="0" w:color="0000FF"/>
              <w:bottom w:val="single" w:sz="2" w:space="0" w:color="000000"/>
              <w:right w:val="single" w:sz="2" w:space="0" w:color="000000"/>
            </w:tcBorders>
          </w:tcPr>
          <w:p w:rsidR="00596979" w:rsidRDefault="00596979">
            <w:pPr>
              <w:autoSpaceDE w:val="0"/>
              <w:autoSpaceDN w:val="0"/>
              <w:adjustRightInd w:val="0"/>
              <w:spacing w:after="0" w:line="240" w:lineRule="auto"/>
              <w:rPr>
                <w:rFonts w:ascii="Calibri" w:hAnsi="Calibri" w:cs="Calibri"/>
                <w:color w:val="000000"/>
                <w:lang w:bidi="gu-IN"/>
              </w:rPr>
            </w:pPr>
            <w:r>
              <w:rPr>
                <w:rFonts w:ascii="Calibri" w:hAnsi="Calibri" w:cs="Calibri"/>
                <w:color w:val="000000"/>
                <w:lang w:bidi="gu-IN"/>
              </w:rPr>
              <w:t>Sports</w:t>
            </w:r>
          </w:p>
        </w:tc>
        <w:tc>
          <w:tcPr>
            <w:tcW w:w="2127" w:type="dxa"/>
            <w:tcBorders>
              <w:top w:val="single" w:sz="2" w:space="0" w:color="000000"/>
              <w:left w:val="single" w:sz="2" w:space="0" w:color="000000"/>
              <w:bottom w:val="single" w:sz="2" w:space="0" w:color="000000"/>
              <w:right w:val="single" w:sz="2" w:space="0" w:color="000000"/>
            </w:tcBorders>
          </w:tcPr>
          <w:p w:rsidR="00596979" w:rsidRDefault="00596979">
            <w:pPr>
              <w:autoSpaceDE w:val="0"/>
              <w:autoSpaceDN w:val="0"/>
              <w:adjustRightInd w:val="0"/>
              <w:spacing w:after="0" w:line="240" w:lineRule="auto"/>
              <w:jc w:val="right"/>
              <w:rPr>
                <w:rFonts w:ascii="Calibri" w:hAnsi="Calibri" w:cs="Calibri"/>
                <w:color w:val="000000"/>
                <w:lang w:bidi="gu-IN"/>
              </w:rPr>
            </w:pPr>
            <w:r>
              <w:rPr>
                <w:rFonts w:ascii="Calibri" w:hAnsi="Calibri" w:cs="Calibri"/>
                <w:color w:val="000000"/>
                <w:lang w:bidi="gu-IN"/>
              </w:rPr>
              <w:t>68635.68</w:t>
            </w:r>
          </w:p>
        </w:tc>
        <w:tc>
          <w:tcPr>
            <w:tcW w:w="1701" w:type="dxa"/>
            <w:tcBorders>
              <w:top w:val="single" w:sz="2" w:space="0" w:color="000000"/>
              <w:left w:val="single" w:sz="2" w:space="0" w:color="000000"/>
              <w:bottom w:val="single" w:sz="2" w:space="0" w:color="000000"/>
              <w:right w:val="single" w:sz="6" w:space="0" w:color="0000FF"/>
            </w:tcBorders>
          </w:tcPr>
          <w:p w:rsidR="00596979" w:rsidRDefault="00596979">
            <w:pPr>
              <w:autoSpaceDE w:val="0"/>
              <w:autoSpaceDN w:val="0"/>
              <w:adjustRightInd w:val="0"/>
              <w:spacing w:after="0" w:line="240" w:lineRule="auto"/>
              <w:jc w:val="right"/>
              <w:rPr>
                <w:rFonts w:ascii="Calibri" w:hAnsi="Calibri" w:cs="Calibri"/>
                <w:color w:val="000000"/>
                <w:lang w:bidi="gu-IN"/>
              </w:rPr>
            </w:pPr>
            <w:r>
              <w:rPr>
                <w:rFonts w:ascii="Calibri" w:hAnsi="Calibri" w:cs="Calibri"/>
                <w:color w:val="000000"/>
                <w:lang w:bidi="gu-IN"/>
              </w:rPr>
              <w:t>264219.5</w:t>
            </w:r>
          </w:p>
        </w:tc>
      </w:tr>
      <w:tr w:rsidR="00596979" w:rsidTr="00596979">
        <w:trPr>
          <w:trHeight w:val="96"/>
        </w:trPr>
        <w:tc>
          <w:tcPr>
            <w:tcW w:w="1164" w:type="dxa"/>
            <w:tcBorders>
              <w:top w:val="single" w:sz="2" w:space="0" w:color="000000"/>
              <w:left w:val="single" w:sz="6" w:space="0" w:color="0000FF"/>
              <w:bottom w:val="single" w:sz="2" w:space="0" w:color="000000"/>
              <w:right w:val="single" w:sz="2" w:space="0" w:color="000000"/>
            </w:tcBorders>
          </w:tcPr>
          <w:p w:rsidR="00596979" w:rsidRDefault="00596979">
            <w:pPr>
              <w:autoSpaceDE w:val="0"/>
              <w:autoSpaceDN w:val="0"/>
              <w:adjustRightInd w:val="0"/>
              <w:spacing w:after="0" w:line="240" w:lineRule="auto"/>
              <w:rPr>
                <w:rFonts w:ascii="Calibri" w:hAnsi="Calibri" w:cs="Calibri"/>
                <w:color w:val="000000"/>
                <w:lang w:bidi="gu-IN"/>
              </w:rPr>
            </w:pPr>
            <w:r>
              <w:rPr>
                <w:rFonts w:ascii="Calibri" w:hAnsi="Calibri" w:cs="Calibri"/>
                <w:color w:val="000000"/>
                <w:lang w:bidi="gu-IN"/>
              </w:rPr>
              <w:t>Clothing</w:t>
            </w:r>
          </w:p>
        </w:tc>
        <w:tc>
          <w:tcPr>
            <w:tcW w:w="2127" w:type="dxa"/>
            <w:tcBorders>
              <w:top w:val="single" w:sz="2" w:space="0" w:color="000000"/>
              <w:left w:val="single" w:sz="2" w:space="0" w:color="000000"/>
              <w:bottom w:val="single" w:sz="2" w:space="0" w:color="000000"/>
              <w:right w:val="single" w:sz="2" w:space="0" w:color="000000"/>
            </w:tcBorders>
          </w:tcPr>
          <w:p w:rsidR="00596979" w:rsidRDefault="00596979">
            <w:pPr>
              <w:autoSpaceDE w:val="0"/>
              <w:autoSpaceDN w:val="0"/>
              <w:adjustRightInd w:val="0"/>
              <w:spacing w:after="0" w:line="240" w:lineRule="auto"/>
              <w:jc w:val="right"/>
              <w:rPr>
                <w:rFonts w:ascii="Calibri" w:hAnsi="Calibri" w:cs="Calibri"/>
                <w:color w:val="000000"/>
                <w:lang w:bidi="gu-IN"/>
              </w:rPr>
            </w:pPr>
            <w:r>
              <w:rPr>
                <w:rFonts w:ascii="Calibri" w:hAnsi="Calibri" w:cs="Calibri"/>
                <w:color w:val="000000"/>
                <w:lang w:bidi="gu-IN"/>
              </w:rPr>
              <w:t>62775.25</w:t>
            </w:r>
          </w:p>
        </w:tc>
        <w:tc>
          <w:tcPr>
            <w:tcW w:w="1701" w:type="dxa"/>
            <w:tcBorders>
              <w:top w:val="single" w:sz="2" w:space="0" w:color="000000"/>
              <w:left w:val="single" w:sz="2" w:space="0" w:color="000000"/>
              <w:bottom w:val="single" w:sz="2" w:space="0" w:color="000000"/>
              <w:right w:val="single" w:sz="6" w:space="0" w:color="0000FF"/>
            </w:tcBorders>
          </w:tcPr>
          <w:p w:rsidR="00596979" w:rsidRDefault="00596979">
            <w:pPr>
              <w:autoSpaceDE w:val="0"/>
              <w:autoSpaceDN w:val="0"/>
              <w:adjustRightInd w:val="0"/>
              <w:spacing w:after="0" w:line="240" w:lineRule="auto"/>
              <w:jc w:val="right"/>
              <w:rPr>
                <w:rFonts w:ascii="Calibri" w:hAnsi="Calibri" w:cs="Calibri"/>
                <w:color w:val="000000"/>
                <w:lang w:bidi="gu-IN"/>
              </w:rPr>
            </w:pPr>
            <w:r>
              <w:rPr>
                <w:rFonts w:ascii="Calibri" w:hAnsi="Calibri" w:cs="Calibri"/>
                <w:color w:val="000000"/>
                <w:lang w:bidi="gu-IN"/>
              </w:rPr>
              <w:t>290279.3</w:t>
            </w:r>
          </w:p>
        </w:tc>
      </w:tr>
      <w:tr w:rsidR="00596979" w:rsidTr="00596979">
        <w:trPr>
          <w:trHeight w:val="96"/>
        </w:trPr>
        <w:tc>
          <w:tcPr>
            <w:tcW w:w="1164" w:type="dxa"/>
            <w:tcBorders>
              <w:top w:val="single" w:sz="2" w:space="0" w:color="000000"/>
              <w:left w:val="single" w:sz="6" w:space="0" w:color="0000FF"/>
              <w:bottom w:val="single" w:sz="2" w:space="0" w:color="000000"/>
              <w:right w:val="single" w:sz="2" w:space="0" w:color="000000"/>
            </w:tcBorders>
          </w:tcPr>
          <w:p w:rsidR="00596979" w:rsidRDefault="00596979">
            <w:pPr>
              <w:autoSpaceDE w:val="0"/>
              <w:autoSpaceDN w:val="0"/>
              <w:adjustRightInd w:val="0"/>
              <w:spacing w:after="0" w:line="240" w:lineRule="auto"/>
              <w:rPr>
                <w:rFonts w:ascii="Calibri" w:hAnsi="Calibri" w:cs="Calibri"/>
                <w:color w:val="000000"/>
                <w:lang w:bidi="gu-IN"/>
              </w:rPr>
            </w:pPr>
            <w:r>
              <w:rPr>
                <w:rFonts w:ascii="Calibri" w:hAnsi="Calibri" w:cs="Calibri"/>
                <w:color w:val="000000"/>
                <w:lang w:bidi="gu-IN"/>
              </w:rPr>
              <w:t>Beauty</w:t>
            </w:r>
          </w:p>
        </w:tc>
        <w:tc>
          <w:tcPr>
            <w:tcW w:w="2127" w:type="dxa"/>
            <w:tcBorders>
              <w:top w:val="single" w:sz="2" w:space="0" w:color="000000"/>
              <w:left w:val="single" w:sz="2" w:space="0" w:color="000000"/>
              <w:bottom w:val="single" w:sz="2" w:space="0" w:color="000000"/>
              <w:right w:val="single" w:sz="2" w:space="0" w:color="000000"/>
            </w:tcBorders>
          </w:tcPr>
          <w:p w:rsidR="00596979" w:rsidRDefault="00596979">
            <w:pPr>
              <w:autoSpaceDE w:val="0"/>
              <w:autoSpaceDN w:val="0"/>
              <w:adjustRightInd w:val="0"/>
              <w:spacing w:after="0" w:line="240" w:lineRule="auto"/>
              <w:jc w:val="right"/>
              <w:rPr>
                <w:rFonts w:ascii="Calibri" w:hAnsi="Calibri" w:cs="Calibri"/>
                <w:color w:val="000000"/>
                <w:lang w:bidi="gu-IN"/>
              </w:rPr>
            </w:pPr>
            <w:r>
              <w:rPr>
                <w:rFonts w:ascii="Calibri" w:hAnsi="Calibri" w:cs="Calibri"/>
                <w:color w:val="000000"/>
                <w:lang w:bidi="gu-IN"/>
              </w:rPr>
              <w:t>60757.17</w:t>
            </w:r>
          </w:p>
        </w:tc>
        <w:tc>
          <w:tcPr>
            <w:tcW w:w="1701" w:type="dxa"/>
            <w:tcBorders>
              <w:top w:val="single" w:sz="2" w:space="0" w:color="000000"/>
              <w:left w:val="single" w:sz="2" w:space="0" w:color="000000"/>
              <w:bottom w:val="single" w:sz="2" w:space="0" w:color="000000"/>
              <w:right w:val="single" w:sz="6" w:space="0" w:color="0000FF"/>
            </w:tcBorders>
          </w:tcPr>
          <w:p w:rsidR="00596979" w:rsidRDefault="00596979">
            <w:pPr>
              <w:autoSpaceDE w:val="0"/>
              <w:autoSpaceDN w:val="0"/>
              <w:adjustRightInd w:val="0"/>
              <w:spacing w:after="0" w:line="240" w:lineRule="auto"/>
              <w:jc w:val="right"/>
              <w:rPr>
                <w:rFonts w:ascii="Calibri" w:hAnsi="Calibri" w:cs="Calibri"/>
                <w:color w:val="000000"/>
                <w:lang w:bidi="gu-IN"/>
              </w:rPr>
            </w:pPr>
            <w:r>
              <w:rPr>
                <w:rFonts w:ascii="Calibri" w:hAnsi="Calibri" w:cs="Calibri"/>
                <w:color w:val="000000"/>
                <w:lang w:bidi="gu-IN"/>
              </w:rPr>
              <w:t>286795.9</w:t>
            </w:r>
          </w:p>
        </w:tc>
      </w:tr>
      <w:tr w:rsidR="00596979" w:rsidTr="00596979">
        <w:trPr>
          <w:trHeight w:val="96"/>
        </w:trPr>
        <w:tc>
          <w:tcPr>
            <w:tcW w:w="1164" w:type="dxa"/>
            <w:tcBorders>
              <w:top w:val="single" w:sz="2" w:space="0" w:color="000000"/>
              <w:left w:val="single" w:sz="6" w:space="0" w:color="0000FF"/>
              <w:bottom w:val="single" w:sz="2" w:space="0" w:color="000000"/>
              <w:right w:val="single" w:sz="2" w:space="0" w:color="000000"/>
            </w:tcBorders>
          </w:tcPr>
          <w:p w:rsidR="00596979" w:rsidRDefault="00596979">
            <w:pPr>
              <w:autoSpaceDE w:val="0"/>
              <w:autoSpaceDN w:val="0"/>
              <w:adjustRightInd w:val="0"/>
              <w:spacing w:after="0" w:line="240" w:lineRule="auto"/>
              <w:rPr>
                <w:rFonts w:ascii="Calibri" w:hAnsi="Calibri" w:cs="Calibri"/>
                <w:color w:val="000000"/>
                <w:lang w:bidi="gu-IN"/>
              </w:rPr>
            </w:pPr>
            <w:r>
              <w:rPr>
                <w:rFonts w:ascii="Calibri" w:hAnsi="Calibri" w:cs="Calibri"/>
                <w:color w:val="000000"/>
                <w:lang w:bidi="gu-IN"/>
              </w:rPr>
              <w:t>Electronics</w:t>
            </w:r>
          </w:p>
        </w:tc>
        <w:tc>
          <w:tcPr>
            <w:tcW w:w="2127" w:type="dxa"/>
            <w:tcBorders>
              <w:top w:val="single" w:sz="2" w:space="0" w:color="000000"/>
              <w:left w:val="single" w:sz="2" w:space="0" w:color="000000"/>
              <w:bottom w:val="single" w:sz="2" w:space="0" w:color="000000"/>
              <w:right w:val="single" w:sz="2" w:space="0" w:color="000000"/>
            </w:tcBorders>
          </w:tcPr>
          <w:p w:rsidR="00596979" w:rsidRDefault="00596979">
            <w:pPr>
              <w:autoSpaceDE w:val="0"/>
              <w:autoSpaceDN w:val="0"/>
              <w:adjustRightInd w:val="0"/>
              <w:spacing w:after="0" w:line="240" w:lineRule="auto"/>
              <w:jc w:val="right"/>
              <w:rPr>
                <w:rFonts w:ascii="Calibri" w:hAnsi="Calibri" w:cs="Calibri"/>
                <w:color w:val="000000"/>
                <w:lang w:bidi="gu-IN"/>
              </w:rPr>
            </w:pPr>
            <w:r>
              <w:rPr>
                <w:rFonts w:ascii="Calibri" w:hAnsi="Calibri" w:cs="Calibri"/>
                <w:color w:val="000000"/>
                <w:lang w:bidi="gu-IN"/>
              </w:rPr>
              <w:t>48931.36</w:t>
            </w:r>
          </w:p>
        </w:tc>
        <w:tc>
          <w:tcPr>
            <w:tcW w:w="1701" w:type="dxa"/>
            <w:tcBorders>
              <w:top w:val="single" w:sz="2" w:space="0" w:color="000000"/>
              <w:left w:val="single" w:sz="2" w:space="0" w:color="000000"/>
              <w:bottom w:val="single" w:sz="2" w:space="0" w:color="000000"/>
              <w:right w:val="single" w:sz="6" w:space="0" w:color="0000FF"/>
            </w:tcBorders>
          </w:tcPr>
          <w:p w:rsidR="00596979" w:rsidRDefault="00596979">
            <w:pPr>
              <w:autoSpaceDE w:val="0"/>
              <w:autoSpaceDN w:val="0"/>
              <w:adjustRightInd w:val="0"/>
              <w:spacing w:after="0" w:line="240" w:lineRule="auto"/>
              <w:jc w:val="right"/>
              <w:rPr>
                <w:rFonts w:ascii="Calibri" w:hAnsi="Calibri" w:cs="Calibri"/>
                <w:color w:val="000000"/>
                <w:lang w:bidi="gu-IN"/>
              </w:rPr>
            </w:pPr>
            <w:r>
              <w:rPr>
                <w:rFonts w:ascii="Calibri" w:hAnsi="Calibri" w:cs="Calibri"/>
                <w:color w:val="000000"/>
                <w:lang w:bidi="gu-IN"/>
              </w:rPr>
              <w:t>236309.4</w:t>
            </w:r>
          </w:p>
        </w:tc>
      </w:tr>
      <w:tr w:rsidR="00596979" w:rsidTr="00596979">
        <w:trPr>
          <w:trHeight w:val="96"/>
        </w:trPr>
        <w:tc>
          <w:tcPr>
            <w:tcW w:w="1164" w:type="dxa"/>
            <w:tcBorders>
              <w:top w:val="single" w:sz="2" w:space="0" w:color="000000"/>
              <w:left w:val="single" w:sz="6" w:space="0" w:color="0000FF"/>
              <w:bottom w:val="single" w:sz="6" w:space="0" w:color="0000FF"/>
              <w:right w:val="single" w:sz="2" w:space="0" w:color="000000"/>
            </w:tcBorders>
          </w:tcPr>
          <w:p w:rsidR="00596979" w:rsidRDefault="00596979">
            <w:pPr>
              <w:autoSpaceDE w:val="0"/>
              <w:autoSpaceDN w:val="0"/>
              <w:adjustRightInd w:val="0"/>
              <w:spacing w:after="0" w:line="240" w:lineRule="auto"/>
              <w:rPr>
                <w:rFonts w:ascii="Calibri" w:hAnsi="Calibri" w:cs="Calibri"/>
                <w:color w:val="000000"/>
                <w:lang w:bidi="gu-IN"/>
              </w:rPr>
            </w:pPr>
            <w:r>
              <w:rPr>
                <w:rFonts w:ascii="Calibri" w:hAnsi="Calibri" w:cs="Calibri"/>
                <w:color w:val="000000"/>
                <w:lang w:bidi="gu-IN"/>
              </w:rPr>
              <w:t>Home</w:t>
            </w:r>
          </w:p>
        </w:tc>
        <w:tc>
          <w:tcPr>
            <w:tcW w:w="2127" w:type="dxa"/>
            <w:tcBorders>
              <w:top w:val="single" w:sz="2" w:space="0" w:color="000000"/>
              <w:left w:val="single" w:sz="2" w:space="0" w:color="000000"/>
              <w:bottom w:val="single" w:sz="6" w:space="0" w:color="0000FF"/>
              <w:right w:val="single" w:sz="2" w:space="0" w:color="000000"/>
            </w:tcBorders>
          </w:tcPr>
          <w:p w:rsidR="00596979" w:rsidRDefault="00596979">
            <w:pPr>
              <w:autoSpaceDE w:val="0"/>
              <w:autoSpaceDN w:val="0"/>
              <w:adjustRightInd w:val="0"/>
              <w:spacing w:after="0" w:line="240" w:lineRule="auto"/>
              <w:jc w:val="right"/>
              <w:rPr>
                <w:rFonts w:ascii="Calibri" w:hAnsi="Calibri" w:cs="Calibri"/>
                <w:color w:val="000000"/>
                <w:lang w:bidi="gu-IN"/>
              </w:rPr>
            </w:pPr>
            <w:r>
              <w:rPr>
                <w:rFonts w:ascii="Calibri" w:hAnsi="Calibri" w:cs="Calibri"/>
                <w:color w:val="000000"/>
                <w:lang w:bidi="gu-IN"/>
              </w:rPr>
              <w:t>45562.83</w:t>
            </w:r>
          </w:p>
        </w:tc>
        <w:tc>
          <w:tcPr>
            <w:tcW w:w="1701" w:type="dxa"/>
            <w:tcBorders>
              <w:top w:val="single" w:sz="2" w:space="0" w:color="000000"/>
              <w:left w:val="single" w:sz="2" w:space="0" w:color="000000"/>
              <w:bottom w:val="single" w:sz="6" w:space="0" w:color="0000FF"/>
              <w:right w:val="single" w:sz="6" w:space="0" w:color="0000FF"/>
            </w:tcBorders>
          </w:tcPr>
          <w:p w:rsidR="00596979" w:rsidRDefault="00596979">
            <w:pPr>
              <w:autoSpaceDE w:val="0"/>
              <w:autoSpaceDN w:val="0"/>
              <w:adjustRightInd w:val="0"/>
              <w:spacing w:after="0" w:line="240" w:lineRule="auto"/>
              <w:jc w:val="right"/>
              <w:rPr>
                <w:rFonts w:ascii="Calibri" w:hAnsi="Calibri" w:cs="Calibri"/>
                <w:color w:val="000000"/>
                <w:lang w:bidi="gu-IN"/>
              </w:rPr>
            </w:pPr>
            <w:r>
              <w:rPr>
                <w:rFonts w:ascii="Calibri" w:hAnsi="Calibri" w:cs="Calibri"/>
                <w:color w:val="000000"/>
                <w:lang w:bidi="gu-IN"/>
              </w:rPr>
              <w:t>220867.7</w:t>
            </w:r>
          </w:p>
        </w:tc>
      </w:tr>
    </w:tbl>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257DE7">
      <w:pPr>
        <w:pStyle w:val="ListBullet"/>
        <w:numPr>
          <w:ilvl w:val="0"/>
          <w:numId w:val="0"/>
        </w:numPr>
        <w:ind w:left="360" w:hanging="360"/>
      </w:pPr>
    </w:p>
    <w:p w:rsidR="00257DE7" w:rsidRDefault="00257DE7" w:rsidP="00727832">
      <w:pPr>
        <w:pStyle w:val="ListBullet"/>
        <w:numPr>
          <w:ilvl w:val="0"/>
          <w:numId w:val="0"/>
        </w:numPr>
      </w:pPr>
    </w:p>
    <w:p w:rsidR="0090326A" w:rsidRDefault="005C22A6">
      <w:pPr>
        <w:pStyle w:val="Heading2"/>
      </w:pPr>
      <w:r>
        <w:lastRenderedPageBreak/>
        <w:t>9. Strategic Recommendations</w:t>
      </w:r>
    </w:p>
    <w:p w:rsidR="0090326A" w:rsidRDefault="005C22A6">
      <w:pPr>
        <w:pStyle w:val="ListBullet"/>
      </w:pPr>
      <w:r>
        <w:t>Cap discounts at 20–25% to protect contribution margin.</w:t>
      </w:r>
    </w:p>
    <w:p w:rsidR="0090326A" w:rsidRDefault="005C22A6">
      <w:pPr>
        <w:pStyle w:val="ListBullet"/>
      </w:pPr>
      <w:r>
        <w:t>Implement segment-based discount strategies.</w:t>
      </w:r>
    </w:p>
    <w:p w:rsidR="0090326A" w:rsidRDefault="005C22A6">
      <w:pPr>
        <w:pStyle w:val="ListBullet"/>
      </w:pPr>
      <w:r>
        <w:t>Offer targeted promotions instead of blanket discounting.</w:t>
      </w:r>
    </w:p>
    <w:p w:rsidR="0090326A" w:rsidRDefault="005C22A6">
      <w:pPr>
        <w:pStyle w:val="ListBullet"/>
      </w:pPr>
      <w:r>
        <w:t>Use bundle offers to increase perceived value without heavy price cuts.</w:t>
      </w:r>
    </w:p>
    <w:p w:rsidR="0090326A" w:rsidRDefault="005C22A6">
      <w:pPr>
        <w:pStyle w:val="ListBullet"/>
      </w:pPr>
      <w:r>
        <w:t>Conduct A/B testing to evaluate optimal discount thresholds.</w:t>
      </w:r>
    </w:p>
    <w:p w:rsidR="0090326A" w:rsidRDefault="005C22A6">
      <w:pPr>
        <w:pStyle w:val="Heading2"/>
      </w:pPr>
      <w:r>
        <w:t>10. Expected Business Impact</w:t>
      </w:r>
    </w:p>
    <w:p w:rsidR="0090326A" w:rsidRDefault="005C22A6">
      <w:r>
        <w:t>By optimizing discount thresholds and implementing targeted strategies, the company can improve overall profit margin, enhance contribution per order, and ensure sustainable growth. The strategy aims to balance revenue generation with long-term financial stability.</w:t>
      </w:r>
    </w:p>
    <w:p w:rsidR="0090326A" w:rsidRDefault="005C22A6">
      <w:pPr>
        <w:pStyle w:val="Heading2"/>
      </w:pPr>
      <w:r>
        <w:t>11. Conclusion</w:t>
      </w:r>
    </w:p>
    <w:p w:rsidR="0090326A" w:rsidRDefault="005C22A6">
      <w:r>
        <w:t>This case study demonstrates strong analytical reasoning, business understanding, and data-driven decision-making. The findings highlight the importance of balancing revenue growth with profitability and using strategic discount optimization rather than aggressive blanket promotions.</w:t>
      </w:r>
    </w:p>
    <w:sectPr w:rsidR="0090326A"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1E0F7C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0608B4"/>
    <w:rsid w:val="000A0AC6"/>
    <w:rsid w:val="0015074B"/>
    <w:rsid w:val="001558CF"/>
    <w:rsid w:val="001C609C"/>
    <w:rsid w:val="00220D9A"/>
    <w:rsid w:val="00257DE7"/>
    <w:rsid w:val="0029639D"/>
    <w:rsid w:val="002B47A0"/>
    <w:rsid w:val="00306436"/>
    <w:rsid w:val="00326F90"/>
    <w:rsid w:val="004413BE"/>
    <w:rsid w:val="004B3562"/>
    <w:rsid w:val="004B51D5"/>
    <w:rsid w:val="004D0702"/>
    <w:rsid w:val="00563D42"/>
    <w:rsid w:val="00596979"/>
    <w:rsid w:val="005C22A6"/>
    <w:rsid w:val="006C4E62"/>
    <w:rsid w:val="00714731"/>
    <w:rsid w:val="00727832"/>
    <w:rsid w:val="00817D8B"/>
    <w:rsid w:val="0090326A"/>
    <w:rsid w:val="009771EA"/>
    <w:rsid w:val="00A925D3"/>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C4E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4E62"/>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467286055">
      <w:bodyDiv w:val="1"/>
      <w:marLeft w:val="0"/>
      <w:marRight w:val="0"/>
      <w:marTop w:val="0"/>
      <w:marBottom w:val="0"/>
      <w:divBdr>
        <w:top w:val="none" w:sz="0" w:space="0" w:color="auto"/>
        <w:left w:val="none" w:sz="0" w:space="0" w:color="auto"/>
        <w:bottom w:val="none" w:sz="0" w:space="0" w:color="auto"/>
        <w:right w:val="none" w:sz="0" w:space="0" w:color="auto"/>
      </w:divBdr>
    </w:div>
    <w:div w:id="1172909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Office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Office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Office_Excel_Worksheet5.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plotArea>
      <c:layout>
        <c:manualLayout>
          <c:layoutTarget val="inner"/>
          <c:xMode val="edge"/>
          <c:yMode val="edge"/>
          <c:x val="0.10070027704870241"/>
          <c:y val="0.11549618797650324"/>
          <c:w val="0.74461103820356012"/>
          <c:h val="0.73945131858517876"/>
        </c:manualLayout>
      </c:layout>
      <c:barChart>
        <c:barDir val="bar"/>
        <c:grouping val="clustered"/>
        <c:ser>
          <c:idx val="0"/>
          <c:order val="0"/>
          <c:tx>
            <c:strRef>
              <c:f>Sheet1!$B$1</c:f>
              <c:strCache>
                <c:ptCount val="1"/>
                <c:pt idx="0">
                  <c:v>Series 1</c:v>
                </c:pt>
              </c:strCache>
            </c:strRef>
          </c:tx>
          <c:cat>
            <c:strRef>
              <c:f>Sheet1!$A$2:$A$6</c:f>
              <c:strCache>
                <c:ptCount val="5"/>
                <c:pt idx="0">
                  <c:v>1-10%</c:v>
                </c:pt>
                <c:pt idx="1">
                  <c:v>11-20%</c:v>
                </c:pt>
                <c:pt idx="2">
                  <c:v>0%</c:v>
                </c:pt>
                <c:pt idx="3">
                  <c:v>21-30%</c:v>
                </c:pt>
                <c:pt idx="4">
                  <c:v>30%</c:v>
                </c:pt>
              </c:strCache>
            </c:strRef>
          </c:cat>
          <c:val>
            <c:numRef>
              <c:f>Sheet1!$B$2:$B$6</c:f>
              <c:numCache>
                <c:formatCode>General</c:formatCode>
                <c:ptCount val="5"/>
                <c:pt idx="0">
                  <c:v>136000</c:v>
                </c:pt>
                <c:pt idx="1">
                  <c:v>67000</c:v>
                </c:pt>
                <c:pt idx="2">
                  <c:v>61000</c:v>
                </c:pt>
                <c:pt idx="3">
                  <c:v>32000</c:v>
                </c:pt>
                <c:pt idx="4">
                  <c:v>-14000</c:v>
                </c:pt>
              </c:numCache>
            </c:numRef>
          </c:val>
        </c:ser>
        <c:axId val="127163776"/>
        <c:axId val="127183104"/>
      </c:barChart>
      <c:catAx>
        <c:axId val="127163776"/>
        <c:scaling>
          <c:orientation val="minMax"/>
        </c:scaling>
        <c:axPos val="l"/>
        <c:tickLblPos val="nextTo"/>
        <c:crossAx val="127183104"/>
        <c:crosses val="autoZero"/>
        <c:auto val="1"/>
        <c:lblAlgn val="ctr"/>
        <c:lblOffset val="100"/>
      </c:catAx>
      <c:valAx>
        <c:axId val="127183104"/>
        <c:scaling>
          <c:orientation val="minMax"/>
        </c:scaling>
        <c:axPos val="b"/>
        <c:majorGridlines/>
        <c:numFmt formatCode="General" sourceLinked="1"/>
        <c:tickLblPos val="nextTo"/>
        <c:crossAx val="127163776"/>
        <c:crosses val="autoZero"/>
        <c:crossBetween val="between"/>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lineChart>
        <c:grouping val="stacked"/>
        <c:ser>
          <c:idx val="0"/>
          <c:order val="0"/>
          <c:tx>
            <c:strRef>
              <c:f>Sheet1!$B$1</c:f>
              <c:strCache>
                <c:ptCount val="1"/>
                <c:pt idx="0">
                  <c:v>Sum of Profit</c:v>
                </c:pt>
              </c:strCache>
            </c:strRef>
          </c:tx>
          <c:marker>
            <c:symbol val="none"/>
          </c:marker>
          <c:cat>
            <c:strRef>
              <c:f>Sheet1!$A$2:$A$5</c:f>
              <c:strCache>
                <c:ptCount val="4"/>
                <c:pt idx="0">
                  <c:v>1-10%</c:v>
                </c:pt>
                <c:pt idx="1">
                  <c:v>11-20%</c:v>
                </c:pt>
                <c:pt idx="2">
                  <c:v>0%</c:v>
                </c:pt>
                <c:pt idx="3">
                  <c:v>21-30%</c:v>
                </c:pt>
              </c:strCache>
            </c:strRef>
          </c:cat>
          <c:val>
            <c:numRef>
              <c:f>Sheet1!$B$2:$B$5</c:f>
              <c:numCache>
                <c:formatCode>General</c:formatCode>
                <c:ptCount val="4"/>
                <c:pt idx="0">
                  <c:v>136000.97999999998</c:v>
                </c:pt>
                <c:pt idx="1">
                  <c:v>66683.039999999994</c:v>
                </c:pt>
                <c:pt idx="2">
                  <c:v>61025.279999999999</c:v>
                </c:pt>
                <c:pt idx="3">
                  <c:v>32402.53</c:v>
                </c:pt>
              </c:numCache>
            </c:numRef>
          </c:val>
        </c:ser>
        <c:ser>
          <c:idx val="1"/>
          <c:order val="1"/>
          <c:tx>
            <c:strRef>
              <c:f>Sheet1!$C$1</c:f>
              <c:strCache>
                <c:ptCount val="1"/>
                <c:pt idx="0">
                  <c:v>Sum of Revenue</c:v>
                </c:pt>
              </c:strCache>
            </c:strRef>
          </c:tx>
          <c:marker>
            <c:symbol val="none"/>
          </c:marker>
          <c:cat>
            <c:strRef>
              <c:f>Sheet1!$A$2:$A$5</c:f>
              <c:strCache>
                <c:ptCount val="4"/>
                <c:pt idx="0">
                  <c:v>1-10%</c:v>
                </c:pt>
                <c:pt idx="1">
                  <c:v>11-20%</c:v>
                </c:pt>
                <c:pt idx="2">
                  <c:v>0%</c:v>
                </c:pt>
                <c:pt idx="3">
                  <c:v>21-30%</c:v>
                </c:pt>
              </c:strCache>
            </c:strRef>
          </c:cat>
          <c:val>
            <c:numRef>
              <c:f>Sheet1!$C$2:$C$5</c:f>
              <c:numCache>
                <c:formatCode>General</c:formatCode>
                <c:ptCount val="4"/>
                <c:pt idx="0">
                  <c:v>429987.09</c:v>
                </c:pt>
                <c:pt idx="1">
                  <c:v>287435.09000000008</c:v>
                </c:pt>
                <c:pt idx="2">
                  <c:v>181232.37</c:v>
                </c:pt>
                <c:pt idx="3">
                  <c:v>286264.87</c:v>
                </c:pt>
              </c:numCache>
            </c:numRef>
          </c:val>
        </c:ser>
        <c:marker val="1"/>
        <c:axId val="127287680"/>
        <c:axId val="127289216"/>
      </c:lineChart>
      <c:catAx>
        <c:axId val="127287680"/>
        <c:scaling>
          <c:orientation val="minMax"/>
        </c:scaling>
        <c:axPos val="b"/>
        <c:tickLblPos val="nextTo"/>
        <c:crossAx val="127289216"/>
        <c:crosses val="autoZero"/>
        <c:auto val="1"/>
        <c:lblAlgn val="ctr"/>
        <c:lblOffset val="100"/>
      </c:catAx>
      <c:valAx>
        <c:axId val="127289216"/>
        <c:scaling>
          <c:orientation val="minMax"/>
        </c:scaling>
        <c:axPos val="l"/>
        <c:majorGridlines/>
        <c:numFmt formatCode="General" sourceLinked="1"/>
        <c:tickLblPos val="nextTo"/>
        <c:crossAx val="127287680"/>
        <c:crosses val="autoZero"/>
        <c:crossBetween val="between"/>
      </c:valAx>
    </c:plotArea>
    <c:legend>
      <c:legendPos val="r"/>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plotArea>
      <c:layout/>
      <c:barChart>
        <c:barDir val="bar"/>
        <c:grouping val="clustered"/>
        <c:ser>
          <c:idx val="0"/>
          <c:order val="0"/>
          <c:tx>
            <c:strRef>
              <c:f>Sheet1!$B$1</c:f>
              <c:strCache>
                <c:ptCount val="1"/>
                <c:pt idx="0">
                  <c:v>Sum of Profit</c:v>
                </c:pt>
              </c:strCache>
            </c:strRef>
          </c:tx>
          <c:cat>
            <c:strRef>
              <c:f>Sheet1!$A$2:$A$6</c:f>
              <c:strCache>
                <c:ptCount val="5"/>
                <c:pt idx="0">
                  <c:v>1-10%</c:v>
                </c:pt>
                <c:pt idx="1">
                  <c:v>11-20%</c:v>
                </c:pt>
                <c:pt idx="2">
                  <c:v>0%</c:v>
                </c:pt>
                <c:pt idx="3">
                  <c:v>21-30%</c:v>
                </c:pt>
                <c:pt idx="4">
                  <c:v>30%+</c:v>
                </c:pt>
              </c:strCache>
            </c:strRef>
          </c:cat>
          <c:val>
            <c:numRef>
              <c:f>Sheet1!$B$2:$B$6</c:f>
              <c:numCache>
                <c:formatCode>General</c:formatCode>
                <c:ptCount val="5"/>
                <c:pt idx="0">
                  <c:v>136000.97999999998</c:v>
                </c:pt>
                <c:pt idx="1">
                  <c:v>66683.039999999994</c:v>
                </c:pt>
                <c:pt idx="2">
                  <c:v>61025.279999999999</c:v>
                </c:pt>
                <c:pt idx="3">
                  <c:v>32402.53</c:v>
                </c:pt>
                <c:pt idx="4">
                  <c:v>-13779.42</c:v>
                </c:pt>
              </c:numCache>
            </c:numRef>
          </c:val>
        </c:ser>
        <c:axId val="127499648"/>
        <c:axId val="127498112"/>
      </c:barChart>
      <c:valAx>
        <c:axId val="127498112"/>
        <c:scaling>
          <c:orientation val="minMax"/>
        </c:scaling>
        <c:axPos val="b"/>
        <c:majorGridlines/>
        <c:numFmt formatCode="General" sourceLinked="1"/>
        <c:tickLblPos val="nextTo"/>
        <c:crossAx val="127499648"/>
        <c:crosses val="autoZero"/>
        <c:crossBetween val="between"/>
      </c:valAx>
      <c:catAx>
        <c:axId val="127499648"/>
        <c:scaling>
          <c:orientation val="minMax"/>
        </c:scaling>
        <c:axPos val="l"/>
        <c:tickLblPos val="nextTo"/>
        <c:crossAx val="127498112"/>
        <c:crosses val="autoZero"/>
        <c:auto val="1"/>
        <c:lblAlgn val="ctr"/>
        <c:lblOffset val="100"/>
      </c:catAx>
    </c:plotArea>
    <c:legend>
      <c:legendPos val="r"/>
    </c:legend>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plotArea>
      <c:layout/>
      <c:barChart>
        <c:barDir val="bar"/>
        <c:grouping val="clustered"/>
        <c:ser>
          <c:idx val="0"/>
          <c:order val="0"/>
          <c:tx>
            <c:strRef>
              <c:f>Sheet1!$B$1</c:f>
              <c:strCache>
                <c:ptCount val="1"/>
                <c:pt idx="0">
                  <c:v>Sum of Profit</c:v>
                </c:pt>
              </c:strCache>
            </c:strRef>
          </c:tx>
          <c:cat>
            <c:strRef>
              <c:f>Sheet1!$A$2:$A$6</c:f>
              <c:strCache>
                <c:ptCount val="5"/>
                <c:pt idx="0">
                  <c:v>1-10%</c:v>
                </c:pt>
                <c:pt idx="1">
                  <c:v>11-20%</c:v>
                </c:pt>
                <c:pt idx="2">
                  <c:v>0%</c:v>
                </c:pt>
                <c:pt idx="3">
                  <c:v>21-30%</c:v>
                </c:pt>
                <c:pt idx="4">
                  <c:v>30%+</c:v>
                </c:pt>
              </c:strCache>
            </c:strRef>
          </c:cat>
          <c:val>
            <c:numRef>
              <c:f>Sheet1!$B$2:$B$6</c:f>
              <c:numCache>
                <c:formatCode>General</c:formatCode>
                <c:ptCount val="5"/>
                <c:pt idx="0">
                  <c:v>136000.97999999998</c:v>
                </c:pt>
                <c:pt idx="1">
                  <c:v>66683.039999999994</c:v>
                </c:pt>
                <c:pt idx="2">
                  <c:v>61025.279999999999</c:v>
                </c:pt>
                <c:pt idx="3">
                  <c:v>32402.53</c:v>
                </c:pt>
                <c:pt idx="4">
                  <c:v>-13779.42</c:v>
                </c:pt>
              </c:numCache>
            </c:numRef>
          </c:val>
        </c:ser>
        <c:axId val="142902016"/>
        <c:axId val="142904704"/>
      </c:barChart>
      <c:catAx>
        <c:axId val="142902016"/>
        <c:scaling>
          <c:orientation val="minMax"/>
        </c:scaling>
        <c:axPos val="l"/>
        <c:tickLblPos val="nextTo"/>
        <c:crossAx val="142904704"/>
        <c:crosses val="autoZero"/>
        <c:auto val="1"/>
        <c:lblAlgn val="ctr"/>
        <c:lblOffset val="100"/>
      </c:catAx>
      <c:valAx>
        <c:axId val="142904704"/>
        <c:scaling>
          <c:orientation val="minMax"/>
        </c:scaling>
        <c:axPos val="b"/>
        <c:majorGridlines/>
        <c:numFmt formatCode="General" sourceLinked="1"/>
        <c:tickLblPos val="nextTo"/>
        <c:crossAx val="142902016"/>
        <c:crosses val="autoZero"/>
        <c:crossBetween val="between"/>
      </c:valAx>
    </c:plotArea>
    <c:legend>
      <c:legendPos val="r"/>
    </c:legend>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plotArea>
      <c:layout/>
      <c:lineChart>
        <c:grouping val="standard"/>
        <c:ser>
          <c:idx val="0"/>
          <c:order val="0"/>
          <c:tx>
            <c:strRef>
              <c:f>Sheet1!$B$1</c:f>
              <c:strCache>
                <c:ptCount val="1"/>
                <c:pt idx="0">
                  <c:v>Sum of Correct_Profit</c:v>
                </c:pt>
              </c:strCache>
            </c:strRef>
          </c:tx>
          <c:marker>
            <c:symbol val="none"/>
          </c:marker>
          <c:cat>
            <c:strRef>
              <c:f>Sheet1!$A$2:$A$6</c:f>
              <c:strCache>
                <c:ptCount val="5"/>
                <c:pt idx="0">
                  <c:v>Sports</c:v>
                </c:pt>
                <c:pt idx="1">
                  <c:v>Clothing</c:v>
                </c:pt>
                <c:pt idx="2">
                  <c:v>Beauty</c:v>
                </c:pt>
                <c:pt idx="3">
                  <c:v>Electronics</c:v>
                </c:pt>
                <c:pt idx="4">
                  <c:v>Home</c:v>
                </c:pt>
              </c:strCache>
            </c:strRef>
          </c:cat>
          <c:val>
            <c:numRef>
              <c:f>Sheet1!$B$2:$B$6</c:f>
              <c:numCache>
                <c:formatCode>General</c:formatCode>
                <c:ptCount val="5"/>
                <c:pt idx="0">
                  <c:v>68635.680000000022</c:v>
                </c:pt>
                <c:pt idx="1">
                  <c:v>62775.25</c:v>
                </c:pt>
                <c:pt idx="2">
                  <c:v>60757.17</c:v>
                </c:pt>
                <c:pt idx="3">
                  <c:v>48931.360000000001</c:v>
                </c:pt>
                <c:pt idx="4">
                  <c:v>45562.83</c:v>
                </c:pt>
              </c:numCache>
            </c:numRef>
          </c:val>
        </c:ser>
        <c:ser>
          <c:idx val="1"/>
          <c:order val="1"/>
          <c:tx>
            <c:strRef>
              <c:f>Sheet1!$C$1</c:f>
              <c:strCache>
                <c:ptCount val="1"/>
                <c:pt idx="0">
                  <c:v>Total Revenue</c:v>
                </c:pt>
              </c:strCache>
            </c:strRef>
          </c:tx>
          <c:marker>
            <c:symbol val="none"/>
          </c:marker>
          <c:cat>
            <c:strRef>
              <c:f>Sheet1!$A$2:$A$6</c:f>
              <c:strCache>
                <c:ptCount val="5"/>
                <c:pt idx="0">
                  <c:v>Sports</c:v>
                </c:pt>
                <c:pt idx="1">
                  <c:v>Clothing</c:v>
                </c:pt>
                <c:pt idx="2">
                  <c:v>Beauty</c:v>
                </c:pt>
                <c:pt idx="3">
                  <c:v>Electronics</c:v>
                </c:pt>
                <c:pt idx="4">
                  <c:v>Home</c:v>
                </c:pt>
              </c:strCache>
            </c:strRef>
          </c:cat>
          <c:val>
            <c:numRef>
              <c:f>Sheet1!$C$2:$C$6</c:f>
              <c:numCache>
                <c:formatCode>General</c:formatCode>
                <c:ptCount val="5"/>
                <c:pt idx="0">
                  <c:v>264219.5300000002</c:v>
                </c:pt>
                <c:pt idx="1">
                  <c:v>290279.25</c:v>
                </c:pt>
                <c:pt idx="2">
                  <c:v>286795.87</c:v>
                </c:pt>
                <c:pt idx="3">
                  <c:v>236309.44</c:v>
                </c:pt>
                <c:pt idx="4">
                  <c:v>220867.74000000011</c:v>
                </c:pt>
              </c:numCache>
            </c:numRef>
          </c:val>
        </c:ser>
        <c:marker val="1"/>
        <c:axId val="127367040"/>
        <c:axId val="127368576"/>
      </c:lineChart>
      <c:catAx>
        <c:axId val="127367040"/>
        <c:scaling>
          <c:orientation val="minMax"/>
        </c:scaling>
        <c:axPos val="b"/>
        <c:tickLblPos val="nextTo"/>
        <c:crossAx val="127368576"/>
        <c:crosses val="autoZero"/>
        <c:auto val="1"/>
        <c:lblAlgn val="ctr"/>
        <c:lblOffset val="100"/>
      </c:catAx>
      <c:valAx>
        <c:axId val="127368576"/>
        <c:scaling>
          <c:orientation val="minMax"/>
        </c:scaling>
        <c:axPos val="l"/>
        <c:majorGridlines/>
        <c:numFmt formatCode="General" sourceLinked="1"/>
        <c:tickLblPos val="nextTo"/>
        <c:crossAx val="127367040"/>
        <c:crosses val="autoZero"/>
        <c:crossBetween val="between"/>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52C216-4A08-4BC2-81FC-E2C384E16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8</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18</cp:revision>
  <dcterms:created xsi:type="dcterms:W3CDTF">2013-12-23T23:15:00Z</dcterms:created>
  <dcterms:modified xsi:type="dcterms:W3CDTF">2026-03-03T03:59:00Z</dcterms:modified>
  <cp:category/>
</cp:coreProperties>
</file>