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10. Energy-optimal thread count, 8 models (night_01)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Params (B)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@2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@4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J/token @8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Tokens/s @2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Tokens/s @4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Tokens/s @8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Min energy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Saturation (98 %)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Max speed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Speed 2→4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Speed 4→8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Energy 2→8 (%)</w:t>
            </w:r>
          </w:p>
        </w:tc>
        <w:tc>
          <w:tcPr>
            <w:tcW w:type="dxa" w:w="576"/>
          </w:tcPr>
          <w:p>
            <w:r>
              <w:rPr>
                <w:b/>
                <w:sz w:val="18"/>
              </w:rPr>
              <w:t>Bandwidth utilisation 2 / 4 / 8 (%)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1.189 ± 0.006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1.290 ± 0.020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1.679 ± 0.015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29.20 ± 0.09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35.30 ± 0.11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35.50 ± 0.36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20.9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41.3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69 / 83 / 83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1.695 ± 0.012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1.888 ± 0.024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2.544 ± 0.050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20.01 ± 0.03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22.75 ± 0.22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22.75 ± 0.22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50.1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77 / 88 / 88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3.008 ± 0.036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3.210 ± 0.082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4.234 ± 0.076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11.59 ± 0.13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14.10 ± 0.07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14.33 ± 0.11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21.6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40.8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69 / 83 / 85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4.385 ± 0.052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4.876 ± 0.104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6.502 ± 0.073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7.65 ± 0.07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8.78 ± 0.07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8.75 ± 0.08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48.3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77 / 88 / 88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6.950 ± 0.633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7.105 ± 0.037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9.580 ± 0.312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5.18 ± 0.11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6.37 ± 0.03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6.31 ± 0.10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23.1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-1.1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37.8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70 / 86 / 85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10.009 ± 0.108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11.152 ± 0.287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15.118 ± 0.235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3.34 ± 0.02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3.83 ± 0.02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3.81 ± 0.03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51.0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78 / 90 / 89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Sparse8B-Q4_K_M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6.684 ± 0.071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7.134 ± 0.149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9.481 ± 0.138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5.24 ± 0.02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6.34 ± 0.03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6.37 ± 0.06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41.8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71 / 86 / 86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Sparse8B-Q8_0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9.879 ± 0.145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11.071 ± 0.294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14.934 ± 0.181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3.36 ± 0.02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3.83 ± 0.01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3.83 ± 0.00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-0.2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51.2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79 / 90 / 89</w:t>
            </w:r>
          </w:p>
        </w:tc>
      </w:tr>
    </w:tbl>
    <w:p>
      <w:r>
        <w:rPr>
          <w:sz w:val="16"/>
        </w:rPr>
        <w:t>One session (night_01), 5 rounds × 3 prompts, 100 tokens per generation. Saturation: the smallest thread count reaching 98 % of the maximum speed. Bandwidth utilisation: corrected bytes/token × tokens/s / 34.1 GB/s (see T7).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