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2. Quantization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Family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Ratio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Replicates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95 % CI (Student-t)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Q8_0 / Q4_K_M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J/token (raw)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1.542, 1.511, 1.510 (3 sessions)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[1.475; 1.566]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Q4_K_M / Q8_0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1.595, 1.573, 1.573 (3 sessions)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[1.549; 1.612]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Q8_0 / Q4_K_M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J/token (raw)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1.543, 1.568, 1.562 (3 sessions)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[1.525; 1.591]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Q4_K_M / Q8_0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1.621, 1.646, 1.642 (3 sessions)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[1.603; 1.670]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Q8_0 / Q4_K_M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J/token (raw)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1.601, 1.603, 1.596 (3 sessions)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[1.591; 1.609]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Q4_K_M / Q8_0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1.680, 1.683, 1.679 (3 sessions)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1.681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[1.675; 1.686]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8B 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Q5_K_M / Q4_K_M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J/token (raw)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rounds (night_01)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1.174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[1.171; 1.177]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8B 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Q4_K_M / Q5_K_M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rounds (night_01)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[1.140; 1.146]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8B 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Q6_K / Q4_K_M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J/token (raw)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rounds (night_01)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[1.282; 1.294]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8B 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Q4_K_M / Q6_K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rounds (night_01)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1.308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[1.303; 1.313]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8B 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Q8_0 / Q4_K_M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J/token (raw)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rounds (night_01)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[1.591; 1.597]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8B 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Q4_K_M / Q8_0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rounds (night_01)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[1.673; 1.681]</w:t>
            </w:r>
          </w:p>
        </w:tc>
      </w:tr>
    </w:tbl>
    <w:p>
      <w:r>
        <w:rPr>
          <w:sz w:val="16"/>
        </w:rPr>
        <w:t>† Night run (night_01): one session, 8 threads, 10 rounds; the ratio is paired within each round, the CI is a Student-t interval over rounds (df = 9). In the same night the Q8_0 / Q4_K_M ratio matches the campaign (1.600).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