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3. Sparse vs dense equivalence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Pair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Difference (%)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90 % CI (%)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Margin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Verdict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Sparse8B-Q4_K_M – 8B-Q4_K_M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J/token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[-0.75; 1.02]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±3 %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equivalent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Sparse8B-Q4_K_M – 8B-Q4_K_M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Tokens/s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[-0.92; 0.49]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±3 %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equivalent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Sparse8B-Q8_0 – 8B-Q8_0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J/token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-0.46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[-0.91; 0.00]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±3 %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equivalent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Sparse8B-Q8_0 – 8B-Q8_0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Tokens/s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[-0.51; 0.12]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±3 %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equivalent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