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10. Enerji-optimal iş parçacığı sayısı, 8 model (night_01)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Parametre (B)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J/token @2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J/token @4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J/token @8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Token/s @2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Token/s @4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Token/s @8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En düşük enerji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Doyum (%98)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En yüksek hız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Hız 2→4 (%)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Hız 4→8 (%)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Enerji 2→8 (%)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Bant genişliği kullanımı 2 / 4 / 8 (%)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1,189 ± 0,006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1,290 ± 0,020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1,679 ± 0,015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29,20 ± 0,09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35,30 ± 0,11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35,50 ± 0,36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20,9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41,3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69 / 83 / 83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1,695 ± 0,012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1,888 ± 0,024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2,544 ± 0,050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20,01 ± 0,03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22,75 ± 0,22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22,75 ± 0,22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13,7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50,1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77 / 88 / 88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3,008 ± 0,036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3,210 ± 0,082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4,234 ± 0,076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11,59 ± 0,13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14,10 ± 0,07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14,33 ± 0,11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21,6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40,8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69 / 83 / 85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4,385 ± 0,052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4,876 ± 0,104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6,502 ± 0,073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7,65 ± 0,07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8,78 ± 0,07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8,75 ± 0,08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14,8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-0,3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48,3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77 / 88 / 88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6,950 ± 0,633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7,105 ± 0,037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9,580 ± 0,312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5,18 ± 0,11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6,37 ± 0,03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6,31 ± 0,10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23,1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-1,1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37,8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70 / 86 / 85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10,009 ± 0,108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11,152 ± 0,287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15,118 ± 0,235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3,34 ± 0,02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3,83 ± 0,02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3,81 ± 0,03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14,6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-0,5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51,0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78 / 90 / 89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Sparse8B-Q4_K_M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6,684 ± 0,071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7,134 ± 0,149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9,481 ± 0,138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5,24 ± 0,02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6,34 ± 0,03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6,37 ± 0,06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21,0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41,8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71 / 86 / 86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Sparse8B-Q8_0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9,879 ± 0,145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11,071 ± 0,294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14,934 ± 0,181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3,36 ± 0,02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3,83 ± 0,01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3,83 ± 0,00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14,0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-0,2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51,2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79 / 90 / 89</w:t>
            </w:r>
          </w:p>
        </w:tc>
      </w:tr>
    </w:tbl>
    <w:p>
      <w:r>
        <w:rPr>
          <w:sz w:val="16"/>
        </w:rPr>
        <w:t>Tek oturum (night_01), 5 tur × 3 istem, 100 token/üretim. Doyum: en yüksek hızın %98'ine ulaşan en küçük iş parçacığı sayısı. Bant genişliği kullanımı: düzeltilmiş bayt/token × token/s / 34,1 GB/s (bkz. T7).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