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2. Nicemleme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Aile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Oran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Metrik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Tekrarlar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Ortalama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%95 GA (Student-t)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1,542, 1,511, 1,510 (3 oturum)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[1,475; 1,566]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1,595, 1,573, 1,573 (3 oturum)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[1,549; 1,612]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1,543, 1,568, 1,562 (3 oturum)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[1,525; 1,591]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1,621, 1,646, 1,642 (3 oturum)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[1,603; 1,670]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1,601, 1,603, 1,596 (3 oturum)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[1,591; 1,609]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1,680, 1,683, 1,679 (3 oturum)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[1,675; 1,686]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Q5_K_M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tur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1,174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[1,171; 1,177]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Q5_K_M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tur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1,143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[1,140; 1,146]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Q6_K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tur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1,288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[1,282; 1,294]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Q6_K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tur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1,308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[1,303; 1,313]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Q8_0 / 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 (ham)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tur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1,594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[1,591; 1,597]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8B 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Q4_K_M / 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 tur (night_01)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1,677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[1,673; 1,681]</w:t>
            </w:r>
          </w:p>
        </w:tc>
      </w:tr>
    </w:tbl>
    <w:p>
      <w:r>
        <w:rPr>
          <w:sz w:val="16"/>
        </w:rPr>
        <w:t>† Gece koşusu (night_01): tek oturum, 8 iş parçacığı, 10 tur; oran her turda eşleştirilmiş, GA turlar üzerinden Student-t (df = 9). Aynı gecede Q8_0 / Q4_K_M oranı kampanya oranıyla (1,600) örtüşür.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