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7. Bellek bant genişliği kullanımı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Bayt/token, tahmin 1 (GB)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Bayt/token, tahmin 2 (GB)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Etkin GB/s, tahmin 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Etkin GB/s, tahmin 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Teorik tepeye oran (%)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35,80 ± 0,14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28,7 ± 0,1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1,313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1,315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22,66 ± 0,27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29,8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29,8 ± 0,4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87,3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2,012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2,019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14,24 ± 0,17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28,8 ± 0,3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84,3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3,414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8,70 ± 0,04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29,7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29,8 ± 0,1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87,3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4,913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4,626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6,40 ± 0,05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29,6 ± 0,2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86,8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8B-Q5_K_M 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5,725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5,373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5,59 ± 0,02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30,1 ± 0,1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8B-Q6_K 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6,588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6,166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4,89 ± 0,02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30,1 ± 0,2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88,3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8,533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7,983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3,81 ± 0,03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30,4 ± 0,2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Sparse8B-Q4_K_M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4,913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4,626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6,39 ± 0,08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29,5 ± 0,3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Sparse8B-Q8_0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8,533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7,983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3,80 ± 0,03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30,3 ± 0,2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88,9</w:t>
            </w:r>
          </w:p>
        </w:tc>
      </w:tr>
    </w:tbl>
    <w:p>
      <w:r>
        <w:rPr>
          <w:sz w:val="16"/>
        </w:rPr>
        <w:t>† Gece koşusunda ölçüldü (night_01, 10 tur); token/s çapa modeller (8B-Q4_K_M, 8B-Q8_0) üzerinden kampanya ölçeğine getirildi; SS turlar arasıdır.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