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M00</w:t>
      </w:r>
    </w:p>
    <w:p>
      <w:pPr>
        <w:spacing w:after="40"/>
        <w:jc w:val="center"/>
      </w:pPr>
      <w:r>
        <w:rPr>
          <w:b/>
          <w:bCs/>
          <w:color w:val="2F6F62"/>
          <w:sz w:val="60"/>
          <w:szCs w:val="60"/>
        </w:rPr>
        <w:t xml:space="preserve">Índice de Mecânicas</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Mapa mestre e ordem de implementação</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M00</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 (mecânica de base)</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Todos os documentos M01–M14</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Documento inteiro</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Mapa de documentos de mecânica</w:t>
      </w:r>
    </w:p>
    <w:p>
      <w:pPr>
        <w:spacing w:after="120" w:line="276"/>
      </w:pPr>
      <w:r>
        <w:t xml:space="preserve">Este é o índice mestre das mecânicas de Gênese. O GDD é a visão geral; cada linha abaixo é um documento próprio, detalhado para implementação. As colunas 'Depende de' e 'Alimenta' tornam explícita a ordem de leitura e de implementação: comece pelas mecânicas de base (sem dependências) e suba.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550"/>
        <w:gridCol w:w="2550"/>
      </w:tblGrid>
      <w:tr>
        <w:trPr>
          <w:tblHeader/>
        </w:trPr>
        <w:tc>
          <w:tcPr>
            <w:tcW w:type="dxa" w:w="9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ID</w:t>
            </w:r>
          </w:p>
        </w:tc>
        <w:tc>
          <w:tcPr>
            <w:tcW w:type="dxa" w:w="33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Mecânica</w:t>
            </w:r>
          </w:p>
        </w:tc>
        <w:tc>
          <w:tcPr>
            <w:tcW w:type="dxa" w:w="255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Depende de</w:t>
            </w:r>
          </w:p>
        </w:tc>
        <w:tc>
          <w:tcPr>
            <w:tcW w:type="dxa" w:w="255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Alimenta</w:t>
            </w:r>
          </w:p>
        </w:tc>
      </w:tr>
      <w:tr>
        <w:tc>
          <w:tcPr>
            <w:tcW w:type="dxa" w:w="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M01</w:t>
            </w:r>
          </w:p>
        </w:tc>
        <w:tc>
          <w:tcPr>
            <w:tcW w:type="dxa" w:w="3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Genoma e Hereditariedade</w:t>
            </w:r>
          </w:p>
        </w:tc>
        <w:tc>
          <w:tcPr>
            <w:tcW w:type="dxa" w:w="255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M-base</w:t>
            </w:r>
          </w:p>
        </w:tc>
        <w:tc>
          <w:tcPr>
            <w:tcW w:type="dxa" w:w="255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M02, M03, todos</w:t>
            </w:r>
          </w:p>
        </w:tc>
      </w:tr>
      <w:tr>
        <w:tc>
          <w:tcPr>
            <w:tcW w:type="dxa" w:w="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M02</w:t>
            </w:r>
          </w:p>
        </w:tc>
        <w:tc>
          <w:tcPr>
            <w:tcW w:type="dxa" w:w="3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Traços Comportamentais</w:t>
            </w:r>
          </w:p>
        </w:tc>
        <w:tc>
          <w:tcPr>
            <w:tcW w:type="dxa" w:w="255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M01</w:t>
            </w:r>
          </w:p>
        </w:tc>
        <w:tc>
          <w:tcPr>
            <w:tcW w:type="dxa" w:w="255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M04, M05, M07, M12</w:t>
            </w:r>
          </w:p>
        </w:tc>
      </w:tr>
      <w:tr>
        <w:tc>
          <w:tcPr>
            <w:tcW w:type="dxa" w:w="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M03</w:t>
            </w:r>
          </w:p>
        </w:tc>
        <w:tc>
          <w:tcPr>
            <w:tcW w:type="dxa" w:w="3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Mutação e Especiação</w:t>
            </w:r>
          </w:p>
        </w:tc>
        <w:tc>
          <w:tcPr>
            <w:tcW w:type="dxa" w:w="255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M01</w:t>
            </w:r>
          </w:p>
        </w:tc>
        <w:tc>
          <w:tcPr>
            <w:tcW w:type="dxa" w:w="255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 M10, M11</w:t>
            </w:r>
          </w:p>
        </w:tc>
      </w:tr>
      <w:tr>
        <w:tc>
          <w:tcPr>
            <w:tcW w:type="dxa" w:w="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M04</w:t>
            </w:r>
          </w:p>
        </w:tc>
        <w:tc>
          <w:tcPr>
            <w:tcW w:type="dxa" w:w="3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Decisão Individual (Agente)</w:t>
            </w:r>
          </w:p>
        </w:tc>
        <w:tc>
          <w:tcPr>
            <w:tcW w:type="dxa" w:w="255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M02</w:t>
            </w:r>
          </w:p>
        </w:tc>
        <w:tc>
          <w:tcPr>
            <w:tcW w:type="dxa" w:w="255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M05</w:t>
            </w:r>
          </w:p>
        </w:tc>
      </w:tr>
      <w:tr>
        <w:tc>
          <w:tcPr>
            <w:tcW w:type="dxa" w:w="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M05</w:t>
            </w:r>
          </w:p>
        </w:tc>
        <w:tc>
          <w:tcPr>
            <w:tcW w:type="dxa" w:w="3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Comportamento Coletivo Emergente</w:t>
            </w:r>
          </w:p>
        </w:tc>
        <w:tc>
          <w:tcPr>
            <w:tcW w:type="dxa" w:w="255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M02, M04</w:t>
            </w:r>
          </w:p>
        </w:tc>
        <w:tc>
          <w:tcPr>
            <w:tcW w:type="dxa" w:w="255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M08, M09, M12</w:t>
            </w:r>
          </w:p>
        </w:tc>
      </w:tr>
      <w:tr>
        <w:tc>
          <w:tcPr>
            <w:tcW w:type="dxa" w:w="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M06</w:t>
            </w:r>
          </w:p>
        </w:tc>
        <w:tc>
          <w:tcPr>
            <w:tcW w:type="dxa" w:w="3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Ambiente, Clima e Geografia Natural</w:t>
            </w:r>
          </w:p>
        </w:tc>
        <w:tc>
          <w:tcPr>
            <w:tcW w:type="dxa" w:w="255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M-base</w:t>
            </w:r>
          </w:p>
        </w:tc>
        <w:tc>
          <w:tcPr>
            <w:tcW w:type="dxa" w:w="255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M03, M07, M11</w:t>
            </w:r>
          </w:p>
        </w:tc>
      </w:tr>
      <w:tr>
        <w:tc>
          <w:tcPr>
            <w:tcW w:type="dxa" w:w="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M07</w:t>
            </w:r>
          </w:p>
        </w:tc>
        <w:tc>
          <w:tcPr>
            <w:tcW w:type="dxa" w:w="3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Recursos, Forrageamento e Economia</w:t>
            </w:r>
          </w:p>
        </w:tc>
        <w:tc>
          <w:tcPr>
            <w:tcW w:type="dxa" w:w="255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M02, M06</w:t>
            </w:r>
          </w:p>
        </w:tc>
        <w:tc>
          <w:tcPr>
            <w:tcW w:type="dxa" w:w="255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M08, M12</w:t>
            </w:r>
          </w:p>
        </w:tc>
      </w:tr>
      <w:tr>
        <w:tc>
          <w:tcPr>
            <w:tcW w:type="dxa" w:w="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M08</w:t>
            </w:r>
          </w:p>
        </w:tc>
        <w:tc>
          <w:tcPr>
            <w:tcW w:type="dxa" w:w="3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Comunicação e Linguagem</w:t>
            </w:r>
          </w:p>
        </w:tc>
        <w:tc>
          <w:tcPr>
            <w:tcW w:type="dxa" w:w="255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M05</w:t>
            </w:r>
          </w:p>
        </w:tc>
        <w:tc>
          <w:tcPr>
            <w:tcW w:type="dxa" w:w="255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M09, M11</w:t>
            </w:r>
          </w:p>
        </w:tc>
      </w:tr>
      <w:tr>
        <w:tc>
          <w:tcPr>
            <w:tcW w:type="dxa" w:w="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M09</w:t>
            </w:r>
          </w:p>
        </w:tc>
        <w:tc>
          <w:tcPr>
            <w:tcW w:type="dxa" w:w="3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Cultura</w:t>
            </w:r>
          </w:p>
        </w:tc>
        <w:tc>
          <w:tcPr>
            <w:tcW w:type="dxa" w:w="255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M05, M08</w:t>
            </w:r>
          </w:p>
        </w:tc>
        <w:tc>
          <w:tcPr>
            <w:tcW w:type="dxa" w:w="255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M10, M12, M13</w:t>
            </w:r>
          </w:p>
        </w:tc>
      </w:tr>
      <w:tr>
        <w:tc>
          <w:tcPr>
            <w:tcW w:type="dxa" w:w="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M10</w:t>
            </w:r>
          </w:p>
        </w:tc>
        <w:tc>
          <w:tcPr>
            <w:tcW w:type="dxa" w:w="3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Religião</w:t>
            </w:r>
          </w:p>
        </w:tc>
        <w:tc>
          <w:tcPr>
            <w:tcW w:type="dxa" w:w="255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M09</w:t>
            </w:r>
          </w:p>
        </w:tc>
        <w:tc>
          <w:tcPr>
            <w:tcW w:type="dxa" w:w="255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M12, M13</w:t>
            </w:r>
          </w:p>
        </w:tc>
      </w:tr>
      <w:tr>
        <w:tc>
          <w:tcPr>
            <w:tcW w:type="dxa" w:w="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M11</w:t>
            </w:r>
          </w:p>
        </w:tc>
        <w:tc>
          <w:tcPr>
            <w:tcW w:type="dxa" w:w="3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Múltiplas Civilizações e Interação</w:t>
            </w:r>
          </w:p>
        </w:tc>
        <w:tc>
          <w:tcPr>
            <w:tcW w:type="dxa" w:w="255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M03, M06, M08</w:t>
            </w:r>
          </w:p>
        </w:tc>
        <w:tc>
          <w:tcPr>
            <w:tcW w:type="dxa" w:w="255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M12</w:t>
            </w:r>
          </w:p>
        </w:tc>
      </w:tr>
      <w:tr>
        <w:tc>
          <w:tcPr>
            <w:tcW w:type="dxa" w:w="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M12</w:t>
            </w:r>
          </w:p>
        </w:tc>
        <w:tc>
          <w:tcPr>
            <w:tcW w:type="dxa" w:w="3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Influência do Jogador</w:t>
            </w:r>
          </w:p>
        </w:tc>
        <w:tc>
          <w:tcPr>
            <w:tcW w:type="dxa" w:w="255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M05, M09, M10</w:t>
            </w:r>
          </w:p>
        </w:tc>
        <w:tc>
          <w:tcPr>
            <w:tcW w:type="dxa" w:w="255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w:t>
            </w:r>
          </w:p>
        </w:tc>
      </w:tr>
      <w:tr>
        <w:tc>
          <w:tcPr>
            <w:tcW w:type="dxa" w:w="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M13</w:t>
            </w:r>
          </w:p>
        </w:tc>
        <w:tc>
          <w:tcPr>
            <w:tcW w:type="dxa" w:w="3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Observação e Apresentação</w:t>
            </w:r>
          </w:p>
        </w:tc>
        <w:tc>
          <w:tcPr>
            <w:tcW w:type="dxa" w:w="255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M09, M10</w:t>
            </w:r>
          </w:p>
        </w:tc>
        <w:tc>
          <w:tcPr>
            <w:tcW w:type="dxa" w:w="255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w:t>
            </w:r>
          </w:p>
        </w:tc>
      </w:tr>
      <w:tr>
        <w:tc>
          <w:tcPr>
            <w:tcW w:type="dxa" w:w="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M14</w:t>
            </w:r>
          </w:p>
        </w:tc>
        <w:tc>
          <w:tcPr>
            <w:tcW w:type="dxa" w:w="3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Eventos Causais e Finais</w:t>
            </w:r>
          </w:p>
        </w:tc>
        <w:tc>
          <w:tcPr>
            <w:tcW w:type="dxa" w:w="255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M06, M09, M11</w:t>
            </w:r>
          </w:p>
        </w:tc>
        <w:tc>
          <w:tcPr>
            <w:tcW w:type="dxa" w:w="255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w:t>
            </w:r>
          </w:p>
        </w:tc>
      </w:tr>
    </w:tbl>
    <w:p>
      <w:pPr>
        <w:pStyle w:val="Heading2"/>
      </w:pPr>
      <w:r>
        <w:t xml:space="preserve">Ordem de implementação recomendada</w:t>
      </w:r>
    </w:p>
    <w:p>
      <w:pPr>
        <w:spacing w:after="120" w:line="276"/>
      </w:pPr>
      <w:r>
        <w:t xml:space="preserve">Seguindo as dependências, a ordem que minimiza retrabalho é:</w:t>
      </w:r>
    </w:p>
    <w:p>
      <w:pPr>
        <w:pStyle w:val="ListParagraph"/>
        <w:numPr>
          <w:ilvl w:val="0"/>
          <w:numId w:val="2"/>
        </w:numPr>
        <w:spacing w:after="60" w:line="264"/>
      </w:pPr>
      <w:r>
        <w:t xml:space="preserve">Fundação: M01 (Genoma), M06 (Ambiente), M02 (Traços), M03 (Mutação/Especiação).</w:t>
      </w:r>
    </w:p>
    <w:p>
      <w:pPr>
        <w:pStyle w:val="ListParagraph"/>
        <w:numPr>
          <w:ilvl w:val="0"/>
          <w:numId w:val="2"/>
        </w:numPr>
        <w:spacing w:after="60" w:line="264"/>
      </w:pPr>
      <w:r>
        <w:t xml:space="preserve">Agência: M04 (Decisão individual), M05 (Comportamento coletivo).</w:t>
      </w:r>
    </w:p>
    <w:p>
      <w:pPr>
        <w:pStyle w:val="ListParagraph"/>
        <w:numPr>
          <w:ilvl w:val="0"/>
          <w:numId w:val="2"/>
        </w:numPr>
        <w:spacing w:after="60" w:line="264"/>
      </w:pPr>
      <w:r>
        <w:t xml:space="preserve">Mundo material: M07 (Recursos e economia).</w:t>
      </w:r>
    </w:p>
    <w:p>
      <w:pPr>
        <w:pStyle w:val="ListParagraph"/>
        <w:numPr>
          <w:ilvl w:val="0"/>
          <w:numId w:val="2"/>
        </w:numPr>
        <w:spacing w:after="60" w:line="264"/>
      </w:pPr>
      <w:r>
        <w:t xml:space="preserve">Camada simbólica: M08 (Linguagem), M09 (Cultura), M10 (Religião).</w:t>
      </w:r>
    </w:p>
    <w:p>
      <w:pPr>
        <w:pStyle w:val="ListParagraph"/>
        <w:numPr>
          <w:ilvl w:val="0"/>
          <w:numId w:val="2"/>
        </w:numPr>
        <w:spacing w:after="60" w:line="264"/>
      </w:pPr>
      <w:r>
        <w:t xml:space="preserve">Mundo amplo: M11 (Múltiplas civilizações), M14 (Eventos e finais).</w:t>
      </w:r>
    </w:p>
    <w:p>
      <w:pPr>
        <w:pStyle w:val="ListParagraph"/>
        <w:numPr>
          <w:ilvl w:val="0"/>
          <w:numId w:val="2"/>
        </w:numPr>
        <w:spacing w:after="60" w:line="264"/>
      </w:pPr>
      <w:r>
        <w:t xml:space="preserve">Interface com o jogador: M12 (Influência), M13 (Observação).</w:t>
      </w:r>
    </w:p>
    <w:p>
      <w:pPr>
        <w:pStyle w:val="Heading2"/>
      </w:pPr>
      <w:r>
        <w:t xml:space="preserve">Convenções comuns a todos os documentos</w:t>
      </w:r>
    </w:p>
    <w:p>
      <w:pPr>
        <w:pStyle w:val="ListParagraph"/>
        <w:numPr>
          <w:ilvl w:val="0"/>
          <w:numId w:val="3"/>
        </w:numPr>
        <w:spacing w:after="60" w:line="264"/>
      </w:pPr>
      <w:r>
        <w:t xml:space="preserve">Todo traço/estatística é um número normalizado em [0,1] salvo indicação em contrário; o documento declara a faixa.</w:t>
      </w:r>
    </w:p>
    <w:p>
      <w:pPr>
        <w:pStyle w:val="ListParagraph"/>
        <w:numPr>
          <w:ilvl w:val="0"/>
          <w:numId w:val="3"/>
        </w:numPr>
        <w:spacing w:after="60" w:line="264"/>
      </w:pPr>
      <w:r>
        <w:t xml:space="preserve">Toda média coletiva é a média ponderada dos indivíduos vivos da população, com desvio-padrão exibido junto.</w:t>
      </w:r>
    </w:p>
    <w:p>
      <w:pPr>
        <w:pStyle w:val="ListParagraph"/>
        <w:numPr>
          <w:ilvl w:val="0"/>
          <w:numId w:val="3"/>
        </w:numPr>
        <w:spacing w:after="60" w:line="264"/>
      </w:pPr>
      <w:r>
        <w:rPr>
          <w:b/>
          <w:bCs/>
        </w:rPr>
        <w:t xml:space="preserve">Causalidade: </w:t>
      </w:r>
      <w:r>
        <w:t xml:space="preserve">cada mecânica tem uma subseção declarando de onde vêm suas probabilidades (GDD §1.5). Proibido acaso arbitrário.</w:t>
      </w:r>
    </w:p>
    <w:p>
      <w:pPr>
        <w:pStyle w:val="ListParagraph"/>
        <w:numPr>
          <w:ilvl w:val="0"/>
          <w:numId w:val="3"/>
        </w:numPr>
        <w:spacing w:after="60" w:line="264"/>
      </w:pPr>
      <w:r>
        <w:rPr>
          <w:b/>
          <w:bCs/>
        </w:rPr>
        <w:t xml:space="preserve">Determinismo de depuração: </w:t>
      </w:r>
      <w:r>
        <w:t xml:space="preserve">o gerador de números pseudoaleatórios é semeado e registrado, de modo que qualquer resultado seja reproduzível para depuração — a incerteza é de design, não de descontrole.</w:t>
      </w:r>
    </w:p>
    <w:p>
      <w:pPr>
        <w:pStyle w:val="ListParagraph"/>
        <w:numPr>
          <w:ilvl w:val="0"/>
          <w:numId w:val="3"/>
        </w:numPr>
        <w:spacing w:after="60" w:line="264"/>
      </w:pPr>
      <w:r>
        <w:t xml:space="preserve">Cada documento traz: Objetivo, Conceito, Modelo de dados, Regras/algoritmo, Causalidade, Parâmetros de ajuste, Casos-limite, Interface com outras mecânicas e Critérios de teste.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M00 Índice de Mecânicas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M00 — Índice de Mecânicas</dc:title>
  <dc:creator>Equipe Gênese</dc:creator>
  <cp:lastModifiedBy>Un-named</cp:lastModifiedBy>
  <cp:revision>1</cp:revision>
  <dcterms:created xsi:type="dcterms:W3CDTF">2026-06-01T02:18:27.805Z</dcterms:created>
  <dcterms:modified xsi:type="dcterms:W3CDTF">2026-06-01T02:18:27.805Z</dcterms:modified>
</cp:coreProperties>
</file>

<file path=docProps/custom.xml><?xml version="1.0" encoding="utf-8"?>
<Properties xmlns="http://schemas.openxmlformats.org/officeDocument/2006/custom-properties" xmlns:vt="http://schemas.openxmlformats.org/officeDocument/2006/docPropsVTypes"/>
</file>