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M10</w:t>
      </w:r>
    </w:p>
    <w:p>
      <w:pPr>
        <w:spacing w:after="40"/>
        <w:jc w:val="center"/>
      </w:pPr>
      <w:r>
        <w:rPr>
          <w:b/>
          <w:bCs/>
          <w:color w:val="2F6F62"/>
          <w:sz w:val="60"/>
          <w:szCs w:val="60"/>
        </w:rPr>
        <w:t xml:space="preserve">Religião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Estágios, dimensões e a imagem do jogador</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 — Cultura</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 M11; M14; M03</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§3.8; §5.3</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Modelar a religião como eixo próprio (GDD §3.8): como crenças sobre o inexplicável surgem, evoluem em estágios, e formam a imagem que a civilização faz do próprio jogador — o filtro mais forte sobre suas intervenções (M12).</w:t>
      </w:r>
    </w:p>
    <w:p>
      <w:pPr>
        <w:pStyle w:val="Heading1"/>
      </w:pPr>
      <w:r>
        <w:t xml:space="preserve">2. Conceito</w:t>
      </w:r>
    </w:p>
    <w:p>
      <w:pPr>
        <w:spacing w:after="120" w:line="276"/>
      </w:pPr>
      <w:r>
        <w:t xml:space="preserve">Religião é um subconjunto especializado de cultura (M09) voltado ao inexplicável: morte, astros, catástrofes e a presença do jogador. Diferente de outros memes, memes religiosos tendem a alta rigidez e a se organizar em sistemas (panteão, doutrina) com instituições (sacerdócio) que detêm poder real (M05). A religião realimenta a Atenção do jogador (M12).</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Dimensão</w:t>
            </w:r>
          </w:p>
        </w:tc>
        <w:tc>
          <w:tcPr>
            <w:tcW w:type="dxa" w:w="1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Faixa</w:t>
            </w:r>
          </w:p>
        </w:tc>
        <w:tc>
          <w:tcPr>
            <w:tcW w:type="dxa" w:w="55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Fervor</w:t>
            </w:r>
          </w:p>
        </w:tc>
        <w:tc>
          <w:tcPr>
            <w:tcW w:type="dxa" w:w="1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[0,1]</w:t>
            </w:r>
          </w:p>
        </w:tc>
        <w:tc>
          <w:tcPr>
            <w:tcW w:type="dxa" w:w="5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Intensidade com que a crença guia decisões.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Dogmatismo</w:t>
            </w:r>
          </w:p>
        </w:tc>
        <w:tc>
          <w:tcPr>
            <w:tcW w:type="dxa" w:w="1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c>
          <w:tcPr>
            <w:tcW w:type="dxa" w:w="5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Rigidez da doutrina; afeta inovação e tolerância.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Organização</w:t>
            </w:r>
          </w:p>
        </w:tc>
        <w:tc>
          <w:tcPr>
            <w:tcW w:type="dxa" w:w="1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[0,1]</w:t>
            </w:r>
          </w:p>
        </w:tc>
        <w:tc>
          <w:tcPr>
            <w:tcW w:type="dxa" w:w="5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 espontânea a hierárquica institucional.</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Imagem do jogador</w:t>
            </w:r>
          </w:p>
        </w:tc>
        <w:tc>
          <w:tcPr>
            <w:tcW w:type="dxa" w:w="1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categórica</w:t>
            </w:r>
          </w:p>
        </w:tc>
        <w:tc>
          <w:tcPr>
            <w:tcW w:type="dxa" w:w="55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Deus benevolente / trapaceiro / força natural / demônio / ausente.</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Conteúdo moral</w:t>
            </w:r>
          </w:p>
        </w:tc>
        <w:tc>
          <w:tcPr>
            <w:tcW w:type="dxa" w:w="1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conjunto</w:t>
            </w:r>
          </w:p>
        </w:tc>
        <w:tc>
          <w:tcPr>
            <w:tcW w:type="dxa" w:w="55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que sacraliza e o que proíbe.</w:t>
            </w:r>
          </w:p>
        </w:tc>
      </w:tr>
    </w:tbl>
    <w:p>
      <w:pPr>
        <w:pStyle w:val="Heading1"/>
      </w:pPr>
      <w:r>
        <w:t xml:space="preserve">4. Regras e algoritmo</w:t>
      </w:r>
    </w:p>
    <w:p>
      <w:pPr>
        <w:pStyle w:val="Heading2"/>
      </w:pPr>
      <w:r>
        <w:t xml:space="preserve">4.1. Origem (causal)</w:t>
      </w:r>
    </w:p>
    <w:p>
      <w:pPr>
        <w:spacing w:after="120" w:line="276"/>
      </w:pPr>
      <w:r>
        <w:t xml:space="preserve">Um sistema religioso cristaliza quando eventos não explicados pelo conhecimento atual exigem sentido e a explicação vencedora se ajusta aos valores culturais e à experiência. Intervenções do jogador (M12) são um gatilho privilegiado: um Sinal inexplicável é matéria-prima ideal para mito fundador.</w:t>
      </w:r>
    </w:p>
    <w:p>
      <w:pPr>
        <w:pStyle w:val="Heading2"/>
      </w:pPr>
      <w:r>
        <w:t xml:space="preserve">4.2. Estágios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Estágio</w:t>
            </w:r>
          </w:p>
        </w:tc>
        <w:tc>
          <w:tcPr>
            <w:tcW w:type="dxa" w:w="30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Pré-condição</w:t>
            </w:r>
          </w:p>
        </w:tc>
        <w:tc>
          <w:tcPr>
            <w:tcW w:type="dxa" w:w="4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Animismo difuso</w:t>
            </w:r>
          </w:p>
        </w:tc>
        <w:tc>
          <w:tcPr>
            <w:tcW w:type="dxa" w:w="3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Existe ao surgir linguagem</w:t>
            </w:r>
          </w:p>
        </w:tc>
        <w:tc>
          <w:tcPr>
            <w:tcW w:type="dxa" w:w="4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Primeiros tabus e ritos; coesão local.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Mito e panteão</w:t>
            </w:r>
          </w:p>
        </w:tc>
        <w:tc>
          <w:tcPr>
            <w:tcW w:type="dxa" w:w="3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Memória + narrativa (M08)</w:t>
            </w:r>
          </w:p>
        </w:tc>
        <w:tc>
          <w:tcPr>
            <w:tcW w:type="dxa" w:w="4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Identidade e moral em histórias.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Culto organizado</w:t>
            </w:r>
          </w:p>
        </w:tc>
        <w:tc>
          <w:tcPr>
            <w:tcW w:type="dxa" w:w="3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Assentamento + excedente (M07)</w:t>
            </w:r>
          </w:p>
        </w:tc>
        <w:tc>
          <w:tcPr>
            <w:tcW w:type="dxa" w:w="4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Sacerdócio, templos, poder institucional.</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Doutrina e escritura</w:t>
            </w:r>
          </w:p>
        </w:tc>
        <w:tc>
          <w:tcPr>
            <w:tcW w:type="dxa" w:w="3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Escrita (M08)</w:t>
            </w:r>
          </w:p>
        </w:tc>
        <w:tc>
          <w:tcPr>
            <w:tcW w:type="dxa" w:w="4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Dogma estável; cismas possíveis.</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Teologia abstrata</w:t>
            </w:r>
          </w:p>
        </w:tc>
        <w:tc>
          <w:tcPr>
            <w:tcW w:type="dxa" w:w="3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Alta cognição</w:t>
            </w:r>
          </w:p>
        </w:tc>
        <w:tc>
          <w:tcPr>
            <w:tcW w:type="dxa" w:w="4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Ética/metafísica; ponte ou freio à ciência.</w:t>
            </w:r>
          </w:p>
        </w:tc>
      </w:tr>
    </w:tbl>
    <w:p>
      <w:pPr>
        <w:pStyle w:val="Heading2"/>
      </w:pPr>
      <w:r>
        <w:t xml:space="preserve">4.3. Imagem do jogador (causal)</w:t>
      </w:r>
    </w:p>
    <w:p>
      <w:pPr>
        <w:spacing w:after="120" w:line="276"/>
      </w:pPr>
      <w:r>
        <w:t xml:space="preserve">Como o jogador é interpretado deriva do padrão histórico de suas intervenções lido pela lente cultural (M09): intervenções que precederam bonança → deus benevolente; que precederam desastre → demônio; padrão imprevisível → trapaceiro; ausência longa → divindade adormecida ou natureza. Esta imagem modula fortemente como futuras intervenções serão recebidas.</w:t>
      </w:r>
    </w:p>
    <w:p>
      <w:pPr>
        <w:pStyle w:val="Heading1"/>
      </w:pPr>
      <w:r>
        <w:t xml:space="preserve">5. Causalidade</w:t>
      </w:r>
    </w:p>
    <w:p>
      <w:pPr>
        <w:pStyle w:val="ListParagraph"/>
        <w:numPr>
          <w:ilvl w:val="0"/>
          <w:numId w:val="2"/>
        </w:numPr>
        <w:spacing w:after="60" w:line="264"/>
      </w:pPr>
      <w:r>
        <w:t xml:space="preserve">Surgimento e conteúdo: ancorados em eventos e valores, via lente de M09 — sem sorteio de doutrina.</w:t>
      </w:r>
    </w:p>
    <w:p>
      <w:pPr>
        <w:pStyle w:val="ListParagraph"/>
        <w:numPr>
          <w:ilvl w:val="0"/>
          <w:numId w:val="2"/>
        </w:numPr>
        <w:spacing w:after="60" w:line="264"/>
      </w:pPr>
      <w:r>
        <w:t xml:space="preserve">Imagem do jogador: função do histórico de intervenções e seus resultados percebidos.</w:t>
      </w:r>
    </w:p>
    <w:p>
      <w:pPr>
        <w:pStyle w:val="ListParagraph"/>
        <w:numPr>
          <w:ilvl w:val="0"/>
          <w:numId w:val="2"/>
        </w:numPr>
        <w:spacing w:after="60" w:line="264"/>
      </w:pPr>
      <w:r>
        <w:t xml:space="preserve">Poder do clero: emerge do controle de recursos/rituais (M05/M07).</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rigidez religiosa padrão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Resistência a cismas e a mudança doutrinária.</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ganho de Atenção por fervor</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Quanto a crença amplia o recurso do jogador (M12).</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peso do clero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Influência política das instituições religiosas.</w:t>
            </w:r>
          </w:p>
        </w:tc>
      </w:tr>
    </w:tbl>
    <w:p>
      <w:pPr>
        <w:pStyle w:val="Heading1"/>
      </w:pPr>
      <w:r>
        <w:t xml:space="preserve">7. Casos-limite</w:t>
      </w:r>
    </w:p>
    <w:p>
      <w:pPr>
        <w:pStyle w:val="ListParagraph"/>
        <w:numPr>
          <w:ilvl w:val="0"/>
          <w:numId w:val="2"/>
        </w:numPr>
        <w:spacing w:after="60" w:line="264"/>
      </w:pPr>
      <w:r>
        <w:t xml:space="preserve">Cisma religioso: pode dividir a civilização ou gerar guerra santa (→ M11/M14).</w:t>
      </w:r>
    </w:p>
    <w:p>
      <w:pPr>
        <w:pStyle w:val="ListParagraph"/>
        <w:numPr>
          <w:ilvl w:val="0"/>
          <w:numId w:val="2"/>
        </w:numPr>
        <w:spacing w:after="60" w:line="264"/>
      </w:pPr>
      <w:r>
        <w:t xml:space="preserve">Sacralização da mistura/da pureza: afeta diretamente a especiação (M03).</w:t>
      </w:r>
    </w:p>
    <w:p>
      <w:pPr>
        <w:pStyle w:val="ListParagraph"/>
        <w:numPr>
          <w:ilvl w:val="0"/>
          <w:numId w:val="2"/>
        </w:numPr>
        <w:spacing w:after="60" w:line="264"/>
      </w:pPr>
      <w:r>
        <w:t xml:space="preserve">Religião que proíbe a tecnologia: freio à cognição (→ estagnação, M14).</w:t>
      </w:r>
    </w:p>
    <w:p>
      <w:pPr>
        <w:pStyle w:val="Heading1"/>
      </w:pPr>
      <w:r>
        <w:t xml:space="preserve">8. Interface com outras mecânicas</w:t>
      </w:r>
    </w:p>
    <w:p>
      <w:pPr>
        <w:pStyle w:val="ListParagraph"/>
        <w:numPr>
          <w:ilvl w:val="0"/>
          <w:numId w:val="2"/>
        </w:numPr>
        <w:spacing w:after="60" w:line="264"/>
      </w:pPr>
      <w:r>
        <w:rPr>
          <w:b/>
          <w:bCs/>
        </w:rPr>
        <w:t xml:space="preserve">M09: </w:t>
      </w:r>
      <w:r>
        <w:t xml:space="preserve">religião herda a maquinaria de memes e a lente interpretativa.</w:t>
      </w:r>
    </w:p>
    <w:p>
      <w:pPr>
        <w:pStyle w:val="ListParagraph"/>
        <w:numPr>
          <w:ilvl w:val="0"/>
          <w:numId w:val="2"/>
        </w:numPr>
        <w:spacing w:after="60" w:line="264"/>
      </w:pPr>
      <w:r>
        <w:rPr>
          <w:b/>
          <w:bCs/>
        </w:rPr>
        <w:t xml:space="preserve">M12: </w:t>
      </w:r>
      <w:r>
        <w:t xml:space="preserve">a imagem do jogador filtra e amplifica/distorce intervenções; fervor realimenta a Atenção.</w:t>
      </w:r>
    </w:p>
    <w:p>
      <w:pPr>
        <w:pStyle w:val="ListParagraph"/>
        <w:numPr>
          <w:ilvl w:val="0"/>
          <w:numId w:val="2"/>
        </w:numPr>
        <w:spacing w:after="60" w:line="264"/>
      </w:pPr>
      <w:r>
        <w:rPr>
          <w:b/>
          <w:bCs/>
        </w:rPr>
        <w:t xml:space="preserve">M03/M11/M14: </w:t>
      </w:r>
      <w:r>
        <w:t xml:space="preserve">tabus de mistura, guerras santas, cismas e finais de transcendência/estagnação.</w:t>
      </w:r>
    </w:p>
    <w:p>
      <w:pPr>
        <w:pStyle w:val="Heading1"/>
      </w:pPr>
      <w:r>
        <w:t xml:space="preserve">9. Critérios de teste</w:t>
      </w:r>
    </w:p>
    <w:p>
      <w:pPr>
        <w:pStyle w:val="ListParagraph"/>
        <w:numPr>
          <w:ilvl w:val="0"/>
          <w:numId w:val="3"/>
        </w:numPr>
        <w:spacing w:after="60" w:line="264"/>
      </w:pPr>
      <w:r>
        <w:t xml:space="preserve">Um Sinal do jogador antes de uma boa colheita tende a gerar imagem benevolente; antes de um desastre, demoníaca.</w:t>
      </w:r>
    </w:p>
    <w:p>
      <w:pPr>
        <w:pStyle w:val="ListParagraph"/>
        <w:numPr>
          <w:ilvl w:val="0"/>
          <w:numId w:val="3"/>
        </w:numPr>
        <w:spacing w:after="60" w:line="264"/>
      </w:pPr>
      <w:r>
        <w:t xml:space="preserve">Alto fervor amplia mensuravelmente a Atenção disponível ao jogador.</w:t>
      </w:r>
    </w:p>
    <w:p>
      <w:pPr>
        <w:pStyle w:val="ListParagraph"/>
        <w:numPr>
          <w:ilvl w:val="0"/>
          <w:numId w:val="3"/>
        </w:numPr>
        <w:spacing w:after="60" w:line="264"/>
      </w:pPr>
      <w:r>
        <w:t xml:space="preserve">Cisma religioso divide a população em facções com doutrinas distintas.</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As cinco dimensões (fervor, dogmatismo, organização, imagem do jogador, conteúdo moral) existem e variam.</w:t>
      </w:r>
    </w:p>
    <w:p>
      <w:pPr>
        <w:spacing w:after="60" w:line="264"/>
        <w:ind w:left="420" w:hanging="300"/>
      </w:pPr>
      <w:r>
        <w:rPr>
          <w:rFonts w:ascii="Segoe UI Symbol" w:cs="Segoe UI Symbol" w:eastAsia="Segoe UI Symbol" w:hAnsi="Segoe UI Symbol"/>
          <w:color w:val="2F6F62"/>
          <w:sz w:val="22"/>
          <w:szCs w:val="22"/>
        </w:rPr>
        <w:t xml:space="preserve">☐  </w:t>
      </w:r>
      <w:r>
        <w:t xml:space="preserve">Os cinco estágios destravam por pré-condição de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A imagem do jogador é derivada do histórico de intervenções lido pela lente cultural.</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Doutrina e conteúdo nascem de eventos/valores via M09, sem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Poder do clero emerge do controle de recursos/rituais, não é atribuído à mão.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Imagem do jogador modula a recepção de intervenções de M12; fervor realimenta a Atenção.</w:t>
      </w:r>
    </w:p>
    <w:p>
      <w:pPr>
        <w:spacing w:after="60" w:line="264"/>
        <w:ind w:left="420" w:hanging="300"/>
      </w:pPr>
      <w:r>
        <w:rPr>
          <w:rFonts w:ascii="Segoe UI Symbol" w:cs="Segoe UI Symbol" w:eastAsia="Segoe UI Symbol" w:hAnsi="Segoe UI Symbol"/>
          <w:color w:val="2F6F62"/>
          <w:sz w:val="22"/>
          <w:szCs w:val="22"/>
        </w:rPr>
        <w:t xml:space="preserve">☐  </w:t>
      </w:r>
      <w:r>
        <w:t xml:space="preserve">Tabus de mistura/pureza afetam a especiação em M03.</w:t>
      </w:r>
    </w:p>
    <w:p>
      <w:pPr>
        <w:spacing w:after="60" w:line="264"/>
        <w:ind w:left="420" w:hanging="300"/>
      </w:pPr>
      <w:r>
        <w:rPr>
          <w:rFonts w:ascii="Segoe UI Symbol" w:cs="Segoe UI Symbol" w:eastAsia="Segoe UI Symbol" w:hAnsi="Segoe UI Symbol"/>
          <w:color w:val="2F6F62"/>
          <w:sz w:val="22"/>
          <w:szCs w:val="22"/>
        </w:rPr>
        <w:t xml:space="preserve">☐  </w:t>
      </w:r>
      <w:r>
        <w:t xml:space="preserve">Cismas e guerras santas alimentam M11/M14.</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Cisma religioso divide a civilização sem estado inconsistente.</w:t>
      </w:r>
    </w:p>
    <w:p>
      <w:pPr>
        <w:spacing w:after="60" w:line="264"/>
        <w:ind w:left="420" w:hanging="300"/>
      </w:pPr>
      <w:r>
        <w:rPr>
          <w:rFonts w:ascii="Segoe UI Symbol" w:cs="Segoe UI Symbol" w:eastAsia="Segoe UI Symbol" w:hAnsi="Segoe UI Symbol"/>
          <w:color w:val="2F6F62"/>
          <w:sz w:val="22"/>
          <w:szCs w:val="22"/>
        </w:rPr>
        <w:t xml:space="preserve">☐  </w:t>
      </w:r>
      <w:r>
        <w:t xml:space="preserve">Religião anti-tecnologia conduz a estagnação coerente (M14).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M10 Religião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M10 — Religião</dc:title>
  <dc:creator>Equipe Gênese</dc:creator>
  <cp:lastModifiedBy>Un-named</cp:lastModifiedBy>
  <cp:revision>1</cp:revision>
  <dcterms:created xsi:type="dcterms:W3CDTF">2026-06-01T02:29:40.104Z</dcterms:created>
  <dcterms:modified xsi:type="dcterms:W3CDTF">2026-06-01T02:29:40.104Z</dcterms:modified>
</cp:coreProperties>
</file>

<file path=docProps/custom.xml><?xml version="1.0" encoding="utf-8"?>
<Properties xmlns="http://schemas.openxmlformats.org/officeDocument/2006/custom-properties" xmlns:vt="http://schemas.openxmlformats.org/officeDocument/2006/docPropsVTypes"/>
</file>