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400"/>
        <w:jc w:val="center"/>
      </w:pPr>
      <w:r>
        <w:rPr>
          <w:b/>
          <w:bCs/>
          <w:color w:val="8C5BAA"/>
          <w:sz w:val="40"/>
          <w:szCs w:val="40"/>
        </w:rPr>
        <w:t xml:space="preserve">E00</w:t>
      </w:r>
    </w:p>
    <w:p>
      <w:pPr>
        <w:spacing w:after="40"/>
        <w:jc w:val="center"/>
      </w:pPr>
      <w:r>
        <w:rPr>
          <w:b/>
          <w:bCs/>
          <w:color w:val="2F6F62"/>
          <w:sz w:val="60"/>
          <w:szCs w:val="60"/>
        </w:rPr>
        <w:t xml:space="preserve">Fundação e Ferramentas</w:t>
      </w:r>
    </w:p>
    <w:p>
      <w:pPr>
        <w:spacing w:after="60"/>
        <w:jc w:val="center"/>
      </w:pPr>
      <w:r>
        <w:rPr>
          <w:color w:val="7A8691"/>
          <w:sz w:val="24"/>
          <w:szCs w:val="24"/>
        </w:rPr>
        <w:t xml:space="preserve">Documento de Mecânica — Gênese</w:t>
      </w:r>
    </w:p>
    <w:p>
      <w:pPr>
        <w:spacing w:after="400"/>
        <w:jc w:val="center"/>
      </w:pPr>
      <w:r>
        <w:rPr>
          <w:i/>
          <w:iCs/>
          <w:color w:val="7A8691"/>
          <w:sz w:val="22"/>
          <w:szCs w:val="22"/>
        </w:rPr>
        <w:t xml:space="preserve">Repositório, CI, arquitetura núcleo/engine e determinismo</w:t>
      </w:r>
    </w:p>
    <w:p>
      <w:pPr>
        <w:spacing w:after="120" w:line="276"/>
      </w:pPr>
      <w:r>
        <w:rPr>
          <w:b/>
          <w:bCs/>
          <w:color w:val="2F6F62"/>
          <w:sz w:val="24"/>
          <w:szCs w:val="24"/>
        </w:rPr>
        <w:t xml:space="preserve">Metadados e dependências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8D2CE" w:sz="1"/>
              <w:left w:val="single" w:color="C8D2CE" w:sz="1"/>
              <w:bottom w:val="single" w:color="C8D2CE" w:sz="1"/>
              <w:right w:val="single" w:color="C8D2CE" w:sz="1"/>
            </w:tcBorders>
            <w:shd w:fill="8C5BAA" w:val="clear"/>
            <w:tcMar>
              <w:top w:type="dxa" w:w="80"/>
              <w:left w:type="dxa" w:w="120"/>
              <w:bottom w:type="dxa" w:w="80"/>
              <w:right w:type="dxa" w:w="120"/>
            </w:tcMar>
          </w:tcPr>
          <w:p>
            <w:r>
              <w:rPr>
                <w:b/>
                <w:bCs/>
                <w:color w:val="FFFFFF"/>
                <w:sz w:val="20"/>
                <w:szCs w:val="20"/>
              </w:rPr>
              <w:t xml:space="preserve">Campo</w:t>
            </w:r>
          </w:p>
        </w:tc>
        <w:tc>
          <w:tcPr>
            <w:tcW w:type="dxa" w:w="6960"/>
            <w:tcBorders>
              <w:top w:val="single" w:color="C8D2CE" w:sz="1"/>
              <w:left w:val="single" w:color="C8D2CE" w:sz="1"/>
              <w:bottom w:val="single" w:color="C8D2CE" w:sz="1"/>
              <w:right w:val="single" w:color="C8D2CE" w:sz="1"/>
            </w:tcBorders>
            <w:shd w:fill="8C5BAA" w:val="clear"/>
            <w:tcMar>
              <w:top w:type="dxa" w:w="80"/>
              <w:left w:type="dxa" w:w="120"/>
              <w:bottom w:type="dxa" w:w="80"/>
              <w:right w:type="dxa" w:w="120"/>
            </w:tcMar>
          </w:tcPr>
          <w:p>
            <w:r>
              <w:rPr>
                <w:b/>
                <w:bCs/>
                <w:color w:val="FFFFFF"/>
                <w:sz w:val="20"/>
                <w:szCs w:val="20"/>
              </w:rPr>
              <w:t xml:space="preserve">Valor</w:t>
            </w:r>
          </w:p>
        </w:tc>
      </w:tr>
      <w:tr>
        <w:tc>
          <w:tcPr>
            <w:tcW w:type="dxa" w:w="24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Identificador</w:t>
            </w:r>
          </w:p>
        </w:tc>
        <w:tc>
          <w:tcPr>
            <w:tcW w:type="dxa" w:w="696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E00</w:t>
            </w:r>
          </w:p>
        </w:tc>
      </w:tr>
      <w:tr>
        <w:tc>
          <w:tcPr>
            <w:tcW w:type="dxa" w:w="24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Versão</w:t>
            </w:r>
          </w:p>
        </w:tc>
        <w:tc>
          <w:tcPr>
            <w:tcW w:type="dxa" w:w="696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0.1</w:t>
            </w:r>
          </w:p>
        </w:tc>
      </w:tr>
      <w:tr>
        <w:tc>
          <w:tcPr>
            <w:tcW w:type="dxa" w:w="24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Depende de</w:t>
            </w:r>
          </w:p>
        </w:tc>
        <w:tc>
          <w:tcPr>
            <w:tcW w:type="dxa" w:w="696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Roadmap §2</w:t>
            </w:r>
          </w:p>
        </w:tc>
      </w:tr>
      <w:tr>
        <w:tc>
          <w:tcPr>
            <w:tcW w:type="dxa" w:w="24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Alimenta / é usada por</w:t>
            </w:r>
          </w:p>
        </w:tc>
        <w:tc>
          <w:tcPr>
            <w:tcW w:type="dxa" w:w="696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E01–E12</w:t>
            </w:r>
          </w:p>
        </w:tc>
      </w:tr>
      <w:tr>
        <w:tc>
          <w:tcPr>
            <w:tcW w:type="dxa" w:w="24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Referência no GDD</w:t>
            </w:r>
          </w:p>
        </w:tc>
        <w:tc>
          <w:tcPr>
            <w:tcW w:type="dxa" w:w="696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§1.5; §10</w:t>
            </w:r>
          </w:p>
        </w:tc>
      </w:tr>
    </w:tbl>
    <w:p>
      <w:pPr>
        <w:spacing w:before="160"/>
      </w:pPr>
      <w:r>
        <w:rPr>
          <w:b/>
          <w:bCs/>
          <w:color w:val="8C5BAA"/>
        </w:rPr>
        <w:t xml:space="preserve">Princípio de causalidade (vale para todo o documento): </w:t>
      </w:r>
      <w:r>
        <w:rPr>
          <w:i/>
          <w:iCs/>
        </w:rPr>
        <w:t xml:space="preserve">nenhum número aleatório é consultado sem que sua distribuição derive do estado do mundo. Não há 'evento aleatório', só 'resultado incerto de causas conhecidas' (GDD §1.5). Toda subseção 'Causalidade' abaixo declara de onde vêm as probabilidades.</w:t>
      </w:r>
    </w:p>
    <w:p>
      <w:r>
        <w:br w:type="page"/>
      </w:r>
    </w:p>
    <w:p>
      <w:pPr>
        <w:pStyle w:val="Heading1"/>
      </w:pPr>
      <w:r>
        <w:t xml:space="preserve">Índice</w:t>
      </w:r>
    </w:p>
    <w:sdt>
      <w:sdtPr>
        <w:alias w:val="Sumário"/>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Objetivo e pré-requisitos</w:t>
      </w:r>
    </w:p>
    <w:p>
      <w:pPr>
        <w:spacing w:after="120" w:line="276"/>
      </w:pPr>
      <w:r>
        <w:t xml:space="preserve">Estabelecer toda a fundação técnica antes de escrever lógica de jogo: repositório, estrutura de solução, separação núcleo/engine, CI/CD, padrões de código, determinismo e ferramentas de teste. Sem pré-requisitos de etapa; depende apenas das decisões de stack do Roadmap §2.</w:t>
      </w:r>
    </w:p>
    <w:p>
      <w:pPr>
        <w:spacing w:after="120" w:line="276"/>
      </w:pPr>
      <w:r>
        <w:t xml:space="preserve">Resultado de alto nível: qualquer membro da equipe clona o repositório, roda um comando e obtém build + testes passando em Android e PC, com um 'Hello World' que prova a separação entre núcleo C# puro e a Unity.</w:t>
      </w:r>
    </w:p>
    <w:p>
      <w:pPr>
        <w:pStyle w:val="Heading1"/>
      </w:pPr>
      <w:r>
        <w:t xml:space="preserve">2. Especificação detalhada</w:t>
      </w:r>
    </w:p>
    <w:p>
      <w:pPr>
        <w:pStyle w:val="Heading2"/>
      </w:pPr>
      <w:r>
        <w:t xml:space="preserve">2.1. Estrutura da solução</w:t>
      </w:r>
    </w:p>
    <w:p>
      <w:pPr>
        <w:spacing w:after="120" w:line="276"/>
      </w:pPr>
      <w:r>
        <w:t xml:space="preserve">A solução .NET separa três projetos, mais o projeto Unity. O núcleo nunca referencia a Unity.</w:t>
      </w:r>
    </w:p>
    <w:p>
      <w:pPr>
        <w:pBdr>
          <w:left w:val="single" w:color="2F6F62" w:sz="12" w:space="8"/>
        </w:pBdr>
        <w:shd w:fill="F3F4F1" w:val="clear"/>
        <w:spacing w:after="120" w:before="80"/>
      </w:pPr>
      <w:r>
        <w:rPr>
          <w:rFonts w:ascii="Consolas" w:cs="Consolas" w:eastAsia="Consolas" w:hAnsi="Consolas"/>
          <w:color w:val="24303A"/>
          <w:sz w:val="18"/>
          <w:szCs w:val="18"/>
        </w:rPr>
        <w:t xml:space="preserve">Genese.sln</w:t>
        <w:br/>
        <w:t xml:space="preserve">├─ Genese.Core/        (.NET, lógica de simulação — M01..M14, SEM Unity)</w:t>
        <w:br/>
        <w:t xml:space="preserve">├─ Genese.Core.Tests/  (xUnit — testa o núcleo isoladamente)</w:t>
        <w:br/>
        <w:t xml:space="preserve">├─ Genese.Game/        (projeto Unity C#; referencia Genese.Core)</w:t>
        <w:br/>
        <w:t xml:space="preserve">└─ tools/              (scripts de build, export, geração de assets)</w:t>
      </w:r>
    </w:p>
    <w:p>
      <w:pPr>
        <w:pStyle w:val="Heading2"/>
      </w:pPr>
      <w:r>
        <w:t xml:space="preserve">2.2. Regras de dependência</w:t>
      </w:r>
    </w:p>
    <w:p>
      <w:pPr>
        <w:pStyle w:val="ListParagraph"/>
        <w:numPr>
          <w:ilvl w:val="0"/>
          <w:numId w:val="2"/>
        </w:numPr>
        <w:spacing w:after="60" w:line="264"/>
      </w:pPr>
      <w:r>
        <w:t xml:space="preserve">Genese.Core: C# puro, .NET, zero referências à Unity. É onde vive todo determinismo.</w:t>
      </w:r>
    </w:p>
    <w:p>
      <w:pPr>
        <w:pStyle w:val="ListParagraph"/>
        <w:numPr>
          <w:ilvl w:val="0"/>
          <w:numId w:val="2"/>
        </w:numPr>
        <w:spacing w:after="60" w:line="264"/>
      </w:pPr>
      <w:r>
        <w:t xml:space="preserve">Genese.Game: camada fina de apresentação/entrada; converte estado do Core em GameObjects Unity (MonoBehaviours).</w:t>
      </w:r>
    </w:p>
    <w:p>
      <w:pPr>
        <w:pStyle w:val="ListParagraph"/>
        <w:numPr>
          <w:ilvl w:val="0"/>
          <w:numId w:val="2"/>
        </w:numPr>
        <w:spacing w:after="60" w:line="264"/>
      </w:pPr>
      <w:r>
        <w:t xml:space="preserve">Proibido: lógica de simulação dentro de MonoBehaviours Unity. A engine só desenha e captura input.</w:t>
      </w:r>
    </w:p>
    <w:p>
      <w:pPr>
        <w:pStyle w:val="Heading2"/>
      </w:pPr>
      <w:r>
        <w:t xml:space="preserve">2.3. Determinismo desde a fundação</w:t>
      </w:r>
    </w:p>
    <w:p>
      <w:pPr>
        <w:spacing w:after="120" w:line="276"/>
      </w:pPr>
      <w:r>
        <w:t xml:space="preserve">Reprodutibilidade (GDD §1.5) é requisito de arquitetura, não um extra. Regras:</w:t>
      </w:r>
    </w:p>
    <w:p>
      <w:pPr>
        <w:pStyle w:val="ListParagraph"/>
        <w:numPr>
          <w:ilvl w:val="0"/>
          <w:numId w:val="2"/>
        </w:numPr>
        <w:spacing w:after="60" w:line="264"/>
      </w:pPr>
      <w:r>
        <w:t xml:space="preserve">Toda aleatoriedade passa por um RNG central semeado (ver E01). Proibido System.Random espalhado, DateTime.Now em lógica, ou iteração sobre coleções não-ordenadas (Dictionary) em caminhos que afetam o estado.</w:t>
      </w:r>
    </w:p>
    <w:p>
      <w:pPr>
        <w:pStyle w:val="ListParagraph"/>
        <w:numPr>
          <w:ilvl w:val="0"/>
          <w:numId w:val="2"/>
        </w:numPr>
        <w:spacing w:after="60" w:line="264"/>
      </w:pPr>
      <w:r>
        <w:t xml:space="preserve">Ponto-flutuante: fixar cultura invariante; padronizar para uma estratégia consistente (preferir double e operações determinísticas; documentar). Para simulação cross-plataforma idêntica, avaliar aritmética determinística onde necessário.</w:t>
      </w:r>
    </w:p>
    <w:p>
      <w:pPr>
        <w:pStyle w:val="Heading2"/>
      </w:pPr>
      <w:r>
        <w:t xml:space="preserve">2.4. CI/CD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8D2CE" w:sz="1"/>
              <w:left w:val="single" w:color="C8D2CE" w:sz="1"/>
              <w:bottom w:val="single" w:color="C8D2CE" w:sz="1"/>
              <w:right w:val="single" w:color="C8D2CE" w:sz="1"/>
            </w:tcBorders>
            <w:shd w:fill="2F6F62" w:val="clear"/>
            <w:tcMar>
              <w:top w:type="dxa" w:w="80"/>
              <w:left w:type="dxa" w:w="120"/>
              <w:bottom w:type="dxa" w:w="80"/>
              <w:right w:type="dxa" w:w="120"/>
            </w:tcMar>
          </w:tcPr>
          <w:p>
            <w:r>
              <w:rPr>
                <w:b/>
                <w:bCs/>
                <w:color w:val="FFFFFF"/>
                <w:sz w:val="20"/>
                <w:szCs w:val="20"/>
              </w:rPr>
              <w:t xml:space="preserve">Gatilho</w:t>
            </w:r>
          </w:p>
        </w:tc>
        <w:tc>
          <w:tcPr>
            <w:tcW w:type="dxa" w:w="7160"/>
            <w:tcBorders>
              <w:top w:val="single" w:color="C8D2CE" w:sz="1"/>
              <w:left w:val="single" w:color="C8D2CE" w:sz="1"/>
              <w:bottom w:val="single" w:color="C8D2CE" w:sz="1"/>
              <w:right w:val="single" w:color="C8D2CE" w:sz="1"/>
            </w:tcBorders>
            <w:shd w:fill="2F6F62" w:val="clear"/>
            <w:tcMar>
              <w:top w:type="dxa" w:w="80"/>
              <w:left w:type="dxa" w:w="120"/>
              <w:bottom w:type="dxa" w:w="80"/>
              <w:right w:type="dxa" w:w="120"/>
            </w:tcMar>
          </w:tcPr>
          <w:p>
            <w:r>
              <w:rPr>
                <w:b/>
                <w:bCs/>
                <w:color w:val="FFFFFF"/>
                <w:sz w:val="20"/>
                <w:szCs w:val="20"/>
              </w:rPr>
              <w:t xml:space="preserve">Pipeline</w:t>
            </w:r>
          </w:p>
        </w:tc>
      </w:tr>
      <w:tr>
        <w:tc>
          <w:tcPr>
            <w:tcW w:type="dxa" w:w="22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Push / PR</w:t>
            </w:r>
          </w:p>
        </w:tc>
        <w:tc>
          <w:tcPr>
            <w:tcW w:type="dxa" w:w="716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Restaurar, compilar Genese.Core + testes; falhar o PR se um teste quebrar.</w:t>
            </w:r>
          </w:p>
        </w:tc>
      </w:tr>
      <w:tr>
        <w:tc>
          <w:tcPr>
            <w:tcW w:type="dxa" w:w="22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Merge na main</w:t>
            </w:r>
          </w:p>
        </w:tc>
        <w:tc>
          <w:tcPr>
            <w:tcW w:type="dxa" w:w="716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Build de debug Android (.apk) e PC para QA interno.</w:t>
            </w:r>
          </w:p>
        </w:tc>
      </w:tr>
      <w:tr>
        <w:tc>
          <w:tcPr>
            <w:tcW w:type="dxa" w:w="22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Tag de release</w:t>
            </w:r>
          </w:p>
        </w:tc>
        <w:tc>
          <w:tcPr>
            <w:tcW w:type="dxa" w:w="716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Unity build em batchmode (headless): AAB (Play) + builds Steam por plataforma.</w:t>
            </w:r>
          </w:p>
        </w:tc>
      </w:tr>
    </w:tbl>
    <w:p>
      <w:pPr>
        <w:pStyle w:val="Heading1"/>
      </w:pPr>
      <w:r>
        <w:t xml:space="preserve">3. Trechos de código-chave</w:t>
      </w:r>
    </w:p>
    <w:p>
      <w:pPr>
        <w:pStyle w:val="Heading3"/>
      </w:pPr>
      <w:r>
        <w:t xml:space="preserve">3.1. Contrato do núcleo (independente da engine)</w:t>
      </w:r>
    </w:p>
    <w:p>
      <w:pPr>
        <w:pBdr>
          <w:left w:val="single" w:color="2F6F62" w:sz="12" w:space="8"/>
        </w:pBdr>
        <w:shd w:fill="F3F4F1" w:val="clear"/>
        <w:spacing w:after="120" w:before="80"/>
      </w:pPr>
      <w:r>
        <w:rPr>
          <w:rFonts w:ascii="Consolas" w:cs="Consolas" w:eastAsia="Consolas" w:hAnsi="Consolas"/>
          <w:color w:val="24303A"/>
          <w:sz w:val="18"/>
          <w:szCs w:val="18"/>
        </w:rPr>
        <w:t xml:space="preserve">// Genese.Core/ISimulation.cs</w:t>
        <w:br/>
        <w:t xml:space="preserve">public interface ISimulation {</w:t>
        <w:br/>
        <w:t xml:space="preserve">    ulong Tick { get; }</w:t>
        <w:br/>
        <w:t xml:space="preserve">    WorldState State { get; }</w:t>
        <w:br/>
        <w:t xml:space="preserve">    void Step();              // avança 1 tick de forma determinística</w:t>
        <w:br/>
        <w:t xml:space="preserve">    byte[] Snapshot();        // serializa o estado (saves, replays, GIF)</w:t>
        <w:br/>
        <w:t xml:space="preserve">    void Restore(byte[] s);   // restaura estado exato</w:t>
        <w:br/>
        <w:t xml:space="preserve">}</w:t>
      </w:r>
    </w:p>
    <w:p>
      <w:pPr>
        <w:pStyle w:val="Heading3"/>
      </w:pPr>
      <w:r>
        <w:t xml:space="preserve">3.2. Bootstrap na Unity consumindo o núcleo</w:t>
      </w:r>
    </w:p>
    <w:p>
      <w:pPr>
        <w:pBdr>
          <w:left w:val="single" w:color="2F6F62" w:sz="12" w:space="8"/>
        </w:pBdr>
        <w:shd w:fill="F3F4F1" w:val="clear"/>
        <w:spacing w:after="120" w:before="80"/>
      </w:pPr>
      <w:r>
        <w:rPr>
          <w:rFonts w:ascii="Consolas" w:cs="Consolas" w:eastAsia="Consolas" w:hAnsi="Consolas"/>
          <w:color w:val="24303A"/>
          <w:sz w:val="18"/>
          <w:szCs w:val="18"/>
        </w:rPr>
        <w:t xml:space="preserve">// Genese.Game/SimulationHost.cs  (Unity MonoBehaviour)</w:t>
        <w:br/>
        <w:t xml:space="preserve">public class SimulationHost : MonoBehaviour {</w:t>
        <w:br/>
        <w:t xml:space="preserve">    private ISimulation _sim;</w:t>
        <w:br/>
        <w:t xml:space="preserve">    void Start() =&gt; _sim = new Simulation(seed: 12345);</w:t>
        <w:br/>
        <w:t xml:space="preserve">    void Update() {</w:t>
        <w:br/>
        <w:t xml:space="preserve">        // a engine só pede passos e desenha; nada de lógica aqui</w:t>
        <w:br/>
        <w:t xml:space="preserve">        _sim.Step();</w:t>
        <w:br/>
        <w:t xml:space="preserve">        Render(_sim.State);</w:t>
        <w:br/>
        <w:t xml:space="preserve">    }</w:t>
        <w:br/>
        <w:t xml:space="preserve">}</w:t>
      </w:r>
    </w:p>
    <w:p>
      <w:pPr>
        <w:pStyle w:val="Heading1"/>
      </w:pPr>
      <w:r>
        <w:t xml:space="preserve">4. Plano de testes</w:t>
      </w:r>
    </w:p>
    <w:p>
      <w:pPr>
        <w:pStyle w:val="ListParagraph"/>
        <w:numPr>
          <w:ilvl w:val="0"/>
          <w:numId w:val="2"/>
        </w:numPr>
        <w:spacing w:after="60" w:line="264"/>
      </w:pPr>
      <w:r>
        <w:rPr>
          <w:b/>
          <w:bCs/>
        </w:rPr>
        <w:t xml:space="preserve">Unitário: </w:t>
      </w:r>
      <w:r>
        <w:t xml:space="preserve">o projeto de testes roda sem abrir a Unity (prova a separação).</w:t>
      </w:r>
    </w:p>
    <w:p>
      <w:pPr>
        <w:pStyle w:val="ListParagraph"/>
        <w:numPr>
          <w:ilvl w:val="0"/>
          <w:numId w:val="2"/>
        </w:numPr>
        <w:spacing w:after="60" w:line="264"/>
      </w:pPr>
      <w:r>
        <w:rPr>
          <w:b/>
          <w:bCs/>
        </w:rPr>
        <w:t xml:space="preserve">CI: </w:t>
      </w:r>
      <w:r>
        <w:t xml:space="preserve">pipeline falha propositalmente com um teste quebrado para validar o gate.</w:t>
      </w:r>
    </w:p>
    <w:p>
      <w:pPr>
        <w:pStyle w:val="ListParagraph"/>
        <w:numPr>
          <w:ilvl w:val="0"/>
          <w:numId w:val="2"/>
        </w:numPr>
        <w:spacing w:after="60" w:line="264"/>
      </w:pPr>
      <w:r>
        <w:rPr>
          <w:b/>
          <w:bCs/>
        </w:rPr>
        <w:t xml:space="preserve">Export: </w:t>
      </w:r>
      <w:r>
        <w:t xml:space="preserve">gerar um AAB e um build PC do 'Hello World' e instalar em dispositivo/loja de teste.</w:t>
      </w:r>
    </w:p>
    <w:p>
      <w:pPr>
        <w:pStyle w:val="Heading1"/>
      </w:pPr>
      <w:r>
        <w:t xml:space="preserve">5. Resultado esperado</w:t>
      </w:r>
    </w:p>
    <w:p>
      <w:pPr>
        <w:pStyle w:val="ListParagraph"/>
        <w:numPr>
          <w:ilvl w:val="0"/>
          <w:numId w:val="2"/>
        </w:numPr>
        <w:spacing w:after="60" w:line="264"/>
      </w:pPr>
      <w:r>
        <w:t xml:space="preserve">Repositório com a estrutura acima, CI verde, README de setup.</w:t>
      </w:r>
    </w:p>
    <w:p>
      <w:pPr>
        <w:pStyle w:val="ListParagraph"/>
        <w:numPr>
          <w:ilvl w:val="0"/>
          <w:numId w:val="2"/>
        </w:numPr>
        <w:spacing w:after="60" w:line="264"/>
      </w:pPr>
      <w:r>
        <w:t xml:space="preserve">Build instalável em um Android físico e executável no PC, exibindo o tick da simulação subindo.</w:t>
      </w:r>
    </w:p>
    <w:p>
      <w:pPr>
        <w:pStyle w:val="ListParagraph"/>
        <w:numPr>
          <w:ilvl w:val="0"/>
          <w:numId w:val="2"/>
        </w:numPr>
        <w:spacing w:after="60" w:line="264"/>
      </w:pPr>
      <w:r>
        <w:t xml:space="preserve">Um teste de núcleo provando que a simulação roda sem a engine.</w:t>
      </w:r>
    </w:p>
    <w:p>
      <w:pPr>
        <w:pStyle w:val="Heading1"/>
      </w:pPr>
      <w:r>
        <w:t xml:space="preserve">Checklist de verificação</w:t>
      </w:r>
    </w:p>
    <w:p>
      <w:pPr>
        <w:spacing w:after="120" w:line="276"/>
      </w:pPr>
      <w:r>
        <w:rPr>
          <w:i/>
          <w:iCs/>
          <w:color w:val="44515C"/>
        </w:rPr>
        <w:t xml:space="preserve">Marque cada item ao confirmar que está implementado e funcionando. A mecânica só é considerada concluída quando todos os grupos passam. Itens de causalidade são bloqueadores: se algum falhar, há acaso arbitrário a eliminar (GDD §1.5).</w:t>
      </w:r>
    </w:p>
    <w:p>
      <w:pPr>
        <w:pStyle w:val="Heading3"/>
      </w:pPr>
      <w:r>
        <w:t xml:space="preserve">Implementação</w:t>
      </w:r>
    </w:p>
    <w:p>
      <w:pPr>
        <w:spacing w:after="60" w:line="264"/>
        <w:ind w:left="420" w:hanging="300"/>
      </w:pPr>
      <w:r>
        <w:rPr>
          <w:rFonts w:ascii="Segoe UI Symbol" w:cs="Segoe UI Symbol" w:eastAsia="Segoe UI Symbol" w:hAnsi="Segoe UI Symbol"/>
          <w:color w:val="2F6F62"/>
          <w:sz w:val="22"/>
          <w:szCs w:val="22"/>
        </w:rPr>
        <w:t xml:space="preserve">☐  </w:t>
      </w:r>
      <w:r>
        <w:t xml:space="preserve">Solução com Genese.Core, Genese.Core.Tests, Genese.Game e tools criada.</w:t>
      </w:r>
    </w:p>
    <w:p>
      <w:pPr>
        <w:spacing w:after="60" w:line="264"/>
        <w:ind w:left="420" w:hanging="300"/>
      </w:pPr>
      <w:r>
        <w:rPr>
          <w:rFonts w:ascii="Segoe UI Symbol" w:cs="Segoe UI Symbol" w:eastAsia="Segoe UI Symbol" w:hAnsi="Segoe UI Symbol"/>
          <w:color w:val="2F6F62"/>
          <w:sz w:val="22"/>
          <w:szCs w:val="22"/>
        </w:rPr>
        <w:t xml:space="preserve">☐  </w:t>
      </w:r>
      <w:r>
        <w:t xml:space="preserve">Genese.Core não tem nenhuma referência à Unity (verificado no .csproj).</w:t>
      </w:r>
    </w:p>
    <w:p>
      <w:pPr>
        <w:spacing w:after="60" w:line="264"/>
        <w:ind w:left="420" w:hanging="300"/>
      </w:pPr>
      <w:r>
        <w:rPr>
          <w:rFonts w:ascii="Segoe UI Symbol" w:cs="Segoe UI Symbol" w:eastAsia="Segoe UI Symbol" w:hAnsi="Segoe UI Symbol"/>
          <w:color w:val="2F6F62"/>
          <w:sz w:val="22"/>
          <w:szCs w:val="22"/>
        </w:rPr>
        <w:t xml:space="preserve">☐  </w:t>
      </w:r>
      <w:r>
        <w:t xml:space="preserve">CI restaura, compila e roda testes a cada PR e bloqueia merge se falhar.</w:t>
      </w:r>
    </w:p>
    <w:p>
      <w:pPr>
        <w:spacing w:after="60" w:line="264"/>
        <w:ind w:left="420" w:hanging="300"/>
      </w:pPr>
      <w:r>
        <w:rPr>
          <w:rFonts w:ascii="Segoe UI Symbol" w:cs="Segoe UI Symbol" w:eastAsia="Segoe UI Symbol" w:hAnsi="Segoe UI Symbol"/>
          <w:color w:val="2F6F62"/>
          <w:sz w:val="22"/>
          <w:szCs w:val="22"/>
        </w:rPr>
        <w:t xml:space="preserve">☐  </w:t>
      </w:r>
      <w:r>
        <w:t xml:space="preserve">Export headless gera AAB (Android) e build PC.</w:t>
      </w:r>
    </w:p>
    <w:p>
      <w:pPr>
        <w:pStyle w:val="Heading3"/>
      </w:pPr>
      <w:r>
        <w:t xml:space="preserve">Determinismo (bloqueadores)</w:t>
      </w:r>
    </w:p>
    <w:p>
      <w:pPr>
        <w:spacing w:after="60" w:line="264"/>
        <w:ind w:left="420" w:hanging="300"/>
      </w:pPr>
      <w:r>
        <w:rPr>
          <w:rFonts w:ascii="Segoe UI Symbol" w:cs="Segoe UI Symbol" w:eastAsia="Segoe UI Symbol" w:hAnsi="Segoe UI Symbol"/>
          <w:color w:val="2F6F62"/>
          <w:sz w:val="22"/>
          <w:szCs w:val="22"/>
        </w:rPr>
        <w:t xml:space="preserve">☐  </w:t>
      </w:r>
      <w:r>
        <w:t xml:space="preserve">Não há System.Random, DateTime.Now ou iteração não-ordenada em caminhos de estado.</w:t>
      </w:r>
    </w:p>
    <w:p>
      <w:pPr>
        <w:spacing w:after="60" w:line="264"/>
        <w:ind w:left="420" w:hanging="300"/>
      </w:pPr>
      <w:r>
        <w:rPr>
          <w:rFonts w:ascii="Segoe UI Symbol" w:cs="Segoe UI Symbol" w:eastAsia="Segoe UI Symbol" w:hAnsi="Segoe UI Symbol"/>
          <w:color w:val="2F6F62"/>
          <w:sz w:val="22"/>
          <w:szCs w:val="22"/>
        </w:rPr>
        <w:t xml:space="preserve">☐  </w:t>
      </w:r>
      <w:r>
        <w:t xml:space="preserve">Cultura invariante fixada; estratégia de ponto-flutuante documentada.</w:t>
      </w:r>
    </w:p>
    <w:p>
      <w:pPr>
        <w:pStyle w:val="Heading3"/>
      </w:pPr>
      <w:r>
        <w:t xml:space="preserve">Integração</w:t>
      </w:r>
    </w:p>
    <w:p>
      <w:pPr>
        <w:spacing w:after="60" w:line="264"/>
        <w:ind w:left="420" w:hanging="300"/>
      </w:pPr>
      <w:r>
        <w:rPr>
          <w:rFonts w:ascii="Segoe UI Symbol" w:cs="Segoe UI Symbol" w:eastAsia="Segoe UI Symbol" w:hAnsi="Segoe UI Symbol"/>
          <w:color w:val="2F6F62"/>
          <w:sz w:val="22"/>
          <w:szCs w:val="22"/>
        </w:rPr>
        <w:t xml:space="preserve">☐  </w:t>
      </w:r>
      <w:r>
        <w:t xml:space="preserve">Unity consome ISimulation e apenas desenha; nenhuma lógica de jogo em MonoBehaviour.</w:t>
      </w:r>
    </w:p>
    <w:p>
      <w:pPr>
        <w:spacing w:after="60" w:line="264"/>
        <w:ind w:left="420" w:hanging="300"/>
      </w:pPr>
      <w:r>
        <w:rPr>
          <w:rFonts w:ascii="Segoe UI Symbol" w:cs="Segoe UI Symbol" w:eastAsia="Segoe UI Symbol" w:hAnsi="Segoe UI Symbol"/>
          <w:color w:val="2F6F62"/>
          <w:sz w:val="22"/>
          <w:szCs w:val="22"/>
        </w:rPr>
        <w:t xml:space="preserve">☐  </w:t>
      </w:r>
      <w:r>
        <w:t xml:space="preserve">Build de debug roda em Android físico e em PC.</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AA6B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D2CE" w:sz="4" w:space="4"/>
      </w:pBdr>
      <w:jc w:val="right"/>
    </w:pPr>
    <w:r>
      <w:rPr>
        <w:color w:val="9AA6B0"/>
        <w:sz w:val="16"/>
        <w:szCs w:val="16"/>
      </w:rPr>
      <w:t xml:space="preserve">GÊNESE · E00 Fundação e Ferramentas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3303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F6F62" w:sz="8" w:space="6"/>
      </w:pBdr>
      <w:spacing w:after="140" w:before="300"/>
      <w:outlineLvl w:val="0"/>
    </w:pPr>
    <w:rPr>
      <w:rFonts w:ascii="Calibri" w:cs="Calibri" w:eastAsia="Calibri" w:hAnsi="Calibri"/>
      <w:b/>
      <w:bCs/>
      <w:color w:val="2F6F62"/>
      <w:sz w:val="32"/>
      <w:szCs w:val="32"/>
    </w:rPr>
  </w:style>
  <w:style w:type="paragraph" w:styleId="Heading2">
    <w:name w:val="Heading 2"/>
    <w:basedOn w:val="Normal"/>
    <w:next w:val="Normal"/>
    <w:qFormat/>
    <w:pPr>
      <w:spacing w:after="110" w:before="220"/>
      <w:outlineLvl w:val="1"/>
    </w:pPr>
    <w:rPr>
      <w:rFonts w:ascii="Calibri" w:cs="Calibri" w:eastAsia="Calibri" w:hAnsi="Calibri"/>
      <w:b/>
      <w:bCs/>
      <w:color w:val="1F2933"/>
      <w:sz w:val="26"/>
      <w:szCs w:val="26"/>
    </w:rPr>
  </w:style>
  <w:style w:type="paragraph" w:styleId="Heading3">
    <w:name w:val="Heading 3"/>
    <w:basedOn w:val="Normal"/>
    <w:next w:val="Normal"/>
    <w:qFormat/>
    <w:pPr>
      <w:spacing w:after="70" w:before="150"/>
      <w:outlineLvl w:val="2"/>
    </w:pPr>
    <w:rPr>
      <w:rFonts w:ascii="Calibri" w:cs="Calibri" w:eastAsia="Calibri" w:hAnsi="Calibri"/>
      <w:b/>
      <w:bCs/>
      <w:color w:val="8C5BA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E00 — Fundação e Ferramentas</dc:title>
  <dc:creator>Equipe Gênese</dc:creator>
  <cp:lastModifiedBy>Un-named</cp:lastModifiedBy>
  <cp:revision>1</cp:revision>
  <dcterms:created xsi:type="dcterms:W3CDTF">2026-06-01T02:40:24.454Z</dcterms:created>
  <dcterms:modified xsi:type="dcterms:W3CDTF">2026-06-01T02:40:24.455Z</dcterms:modified>
</cp:coreProperties>
</file>

<file path=docProps/custom.xml><?xml version="1.0" encoding="utf-8"?>
<Properties xmlns="http://schemas.openxmlformats.org/officeDocument/2006/custom-properties" xmlns:vt="http://schemas.openxmlformats.org/officeDocument/2006/docPropsVTypes"/>
</file>