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/>
      </w:pPr>
      <w:bookmarkStart w:colFirst="0" w:colLast="0" w:name="_aiizwqtk3rou" w:id="0"/>
      <w:bookmarkEnd w:id="0"/>
      <w:r w:rsidDel="00000000" w:rsidR="00000000" w:rsidRPr="00000000">
        <w:rPr>
          <w:rtl w:val="0"/>
        </w:rPr>
        <w:t xml:space="preserve">Почему выбраны эти сущности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 нужен, чтобы хранить контактные данные и связывать человека с его автомобилями.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Автомобиль важен, потому что заказ оформляется на конкретную машину.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 фиксирует обращение клиента, дату и состояние работ.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Услуга хранит список работ шиномонтажа и их базовые цены.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Позиция заказа показывает, какие именно услуги выполнены в заказе, в каком количестве и по какой цене.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