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bookmarkStart w:id="0" w:name="_GoBack"/>
      <w:bookmarkEnd w:id="0"/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1: Pre-intencional</w:t>
      </w:r>
    </w:p>
    <w:p w:rsidR="00C83AEF" w:rsidRPr="00C83AEF" w:rsidRDefault="00C83AEF" w:rsidP="00C83AE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Ausente o mínima (no responde a modelado físico/visual).</w:t>
      </w:r>
    </w:p>
    <w:p w:rsidR="00C83AEF" w:rsidRPr="00C83AEF" w:rsidRDefault="00C83AEF" w:rsidP="00C83AE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No sigue instrucciones, atención conjunta limitada.</w:t>
      </w:r>
    </w:p>
    <w:p w:rsidR="00C83AEF" w:rsidRPr="00C83AEF" w:rsidRDefault="00C83AEF" w:rsidP="00C83AE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Sin vocalizaciones intencionales o comunicación no simbólica (ej. llanto/frustración sin propósito comunicativo).</w:t>
      </w:r>
    </w:p>
    <w:p w:rsidR="00C83AEF" w:rsidRPr="00C83AEF" w:rsidRDefault="00C83AEF" w:rsidP="00C83AE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Establecimiento de rutinas sensoriales predecibles, uso de sistemas de comunicación no verbal (ej. intercambio de imágenes básico), reforzamiento de contacto visual espontáneo.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25" style="width:0;height:.75pt" o:hralign="center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2: Intencionalidad emergente</w:t>
      </w:r>
    </w:p>
    <w:p w:rsidR="00C83AEF" w:rsidRPr="00C83AEF" w:rsidRDefault="00C83AEF" w:rsidP="00C83AE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Imitación motora gruesa con apoyo físico/visual (ej. golpear objetos al modelársele).</w:t>
      </w:r>
    </w:p>
    <w:p w:rsidR="00C83AEF" w:rsidRPr="00C83AEF" w:rsidRDefault="00C83AEF" w:rsidP="00C83AE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Reconoce órdenes simples con claves contextuales (ej. "ven" acompañado de gesto).</w:t>
      </w:r>
    </w:p>
    <w:p w:rsidR="00C83AEF" w:rsidRPr="00C83AEF" w:rsidRDefault="00C83AEF" w:rsidP="00C83AE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Vocalizaciones no convencionales (sonidos guturales, gritos funcionales).</w:t>
      </w:r>
    </w:p>
    <w:p w:rsidR="00C83AEF" w:rsidRPr="00C83AEF" w:rsidRDefault="00C83AEF" w:rsidP="00C83AE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 xml:space="preserve">: Entrenamiento en imitación estructurada, uso de claves </w:t>
      </w:r>
      <w:proofErr w:type="spellStart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multisensoriales</w:t>
      </w:r>
      <w:proofErr w:type="spellEnd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 xml:space="preserve"> para seguir instrucciones, introducción de pictogramas con propósito comunicativo.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26" style="width:0;height:.75pt" o:hralign="center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3: Imitación funcional y comunicación pre-lingüística</w:t>
      </w:r>
    </w:p>
    <w:p w:rsidR="00C83AEF" w:rsidRPr="00C83AEF" w:rsidRDefault="00C83AEF" w:rsidP="00C83A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Imitación motora fina y oral (ej. soplar, mover lengua).</w:t>
      </w:r>
    </w:p>
    <w:p w:rsidR="00C83AEF" w:rsidRPr="00C83AEF" w:rsidRDefault="00C83AEF" w:rsidP="00C83A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Sigue instrucciones de 1 paso en contexto conocido (ej. "dame el lápiz" durante una actividad).</w:t>
      </w:r>
    </w:p>
    <w:p w:rsidR="00C83AEF" w:rsidRPr="00C83AEF" w:rsidRDefault="00C83AEF" w:rsidP="00C83A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Ecolalias inmediatas, vocalizaciones diferenciadas (ej. "a" para pedir agua).</w:t>
      </w:r>
    </w:p>
    <w:p w:rsidR="00C83AEF" w:rsidRPr="00C83AEF" w:rsidRDefault="00C83AEF" w:rsidP="00C83AE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Modelado de sílabas simples, asociación de gestos a necesidades básicas, juegos de turnos con apoyo visual.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27" style="width:0;height:.75pt" o:hralign="center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4: Lenguaje imitativo estructurado</w:t>
      </w:r>
    </w:p>
    <w:p w:rsidR="00C83AEF" w:rsidRPr="00C83AEF" w:rsidRDefault="00C83AEF" w:rsidP="00C83AE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Imitación secuencial (ej. dos acciones consecutivas).</w:t>
      </w:r>
    </w:p>
    <w:p w:rsidR="00C83AEF" w:rsidRPr="00C83AEF" w:rsidRDefault="00C83AEF" w:rsidP="00C83AE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lastRenderedPageBreak/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Entiende instrucciones de 2 pasos con apoyo visual (ej. "toma el libro y ponlo aquí").</w:t>
      </w:r>
    </w:p>
    <w:p w:rsidR="00C83AEF" w:rsidRPr="00C83AEF" w:rsidRDefault="00C83AEF" w:rsidP="00C83AE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Ecolalia diferida, sílabas y palabras sueltas con intención comunicativa (ej. "agua" para pedirla).</w:t>
      </w:r>
    </w:p>
    <w:p w:rsidR="00C83AEF" w:rsidRPr="00C83AEF" w:rsidRDefault="00C83AEF" w:rsidP="00C83AE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Entrenamiento en discriminación de objetos/personas, expansión de palabras a frases telegráficas (ej. "quiero agua"), introducción de tareas cognitivas básicas (clasificar por color).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28" style="width:0;height:.75pt" o:hralign="center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5: Lenguaje propositivo y regulación conductual</w:t>
      </w:r>
    </w:p>
    <w:p w:rsidR="00C83AEF" w:rsidRPr="00C83AEF" w:rsidRDefault="00C83AEF" w:rsidP="00C83AE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Imitación de acciones simbólicas (ej. jugar a dar de comer a un muñeco).</w:t>
      </w:r>
    </w:p>
    <w:p w:rsidR="00C83AEF" w:rsidRPr="00C83AEF" w:rsidRDefault="00C83AEF" w:rsidP="00C83AE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Sigue instrucciones con reglas abstractas (ej. "si terminas, puedes jugar").</w:t>
      </w:r>
    </w:p>
    <w:p w:rsidR="00C83AEF" w:rsidRPr="00C83AEF" w:rsidRDefault="00C83AEF" w:rsidP="00C83AE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Palabras funcionales combinadas (ej. "mamá ven"), preguntas simples ("¿dónde?").</w:t>
      </w:r>
    </w:p>
    <w:p w:rsidR="00C83AEF" w:rsidRPr="00C83AEF" w:rsidRDefault="00C83AEF" w:rsidP="00C83AE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 xml:space="preserve">: Uso de historias sociales para anticipar rutinas, ejercicios de memoria de trabajo (secuencias de 3 pasos), entrenamiento en </w:t>
      </w:r>
      <w:proofErr w:type="spellStart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autoregulación</w:t>
      </w:r>
      <w:proofErr w:type="spellEnd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 xml:space="preserve"> emocional.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29" style="width:0;height:.75pt" o:hralign="center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6: Lenguaje autónomo y pensamiento flexible</w:t>
      </w:r>
    </w:p>
    <w:p w:rsidR="00C83AEF" w:rsidRPr="00C83AEF" w:rsidRDefault="00C83AEF" w:rsidP="00C83A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Imitación de roles sociales (ej. saludar, despedirse).</w:t>
      </w:r>
    </w:p>
    <w:p w:rsidR="00C83AEF" w:rsidRPr="00C83AEF" w:rsidRDefault="00C83AEF" w:rsidP="00C83A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Comprende instrucciones condicionales (ej. "si llueve, usamos paraguas").</w:t>
      </w:r>
    </w:p>
    <w:p w:rsidR="00C83AEF" w:rsidRPr="00C83AEF" w:rsidRDefault="00C83AEF" w:rsidP="00C83A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Frases completas con ajuste al contexto (ej. "quiero pintar con rojo"), narraciones breves.</w:t>
      </w:r>
    </w:p>
    <w:p w:rsidR="00C83AEF" w:rsidRPr="00C83AEF" w:rsidRDefault="00C83AEF" w:rsidP="00C83AE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Solución de problemas cotidianos (ej. planificar una salida), estimulación de funciones ejecutivas (organización temporal), generalización de habilidades a entornos naturales.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30" style="width:0;height:.75pt" o:hralign="center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Nivel 7: Competencia académica con brechas en cognición social</w:t>
      </w:r>
    </w:p>
    <w:p w:rsidR="00C83AEF" w:rsidRPr="00C83AEF" w:rsidRDefault="00C83AEF" w:rsidP="00C83AE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Imitación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Imita roles sociales complejos, pero con rigidez en su aplicación (ej. saluda formalmente a todos igual, sin ajustar a contexto).</w:t>
      </w:r>
    </w:p>
    <w:p w:rsidR="00C83AEF" w:rsidRPr="00C83AEF" w:rsidRDefault="00C83AEF" w:rsidP="00C83AE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lastRenderedPageBreak/>
        <w:t>Lenguaje receptivo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Dificultades para inferir intenciones no explícitas (ej. no capta ironías, sarcasmos o mentiras piadosas).</w:t>
      </w:r>
    </w:p>
    <w:p w:rsidR="00C83AEF" w:rsidRPr="00C83AEF" w:rsidRDefault="00C83AEF" w:rsidP="00C83AE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Lenguaje expresivo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Lenguaje formal y técnico preciso, pero con limitaciones pragmáticas (ej. monopoliza conversaciones, no modula tono según audiencia).</w:t>
      </w:r>
    </w:p>
    <w:p w:rsidR="00C83AEF" w:rsidRPr="00C83AEF" w:rsidRDefault="00C83AEF" w:rsidP="00C83AEF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Capacidad cognitiva adaptativa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</w:t>
      </w:r>
    </w:p>
    <w:p w:rsidR="00C83AEF" w:rsidRPr="00C83AEF" w:rsidRDefault="00C83AEF" w:rsidP="00C83AE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Fortalezas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Resuelve problemas lógicos o matemáticos acordes a su edad, maneja información factual detallada.</w:t>
      </w:r>
    </w:p>
    <w:p w:rsidR="00C83AEF" w:rsidRPr="00C83AEF" w:rsidRDefault="00C83AEF" w:rsidP="00C83AE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Desafíos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Dificultades en teoría de la mente (ej. no anticipa cómo sus comentarios afectan a otros), literalidad en interpretación de consignas ambiguas.</w:t>
      </w:r>
    </w:p>
    <w:p w:rsidR="00C83AEF" w:rsidRPr="00C83AEF" w:rsidRDefault="00C83AEF" w:rsidP="00C83AEF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Enfoque recomendado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</w:t>
      </w:r>
    </w:p>
    <w:p w:rsidR="00C83AEF" w:rsidRPr="00C83AEF" w:rsidRDefault="00C83AEF" w:rsidP="00C83AEF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Entrenamiento en cognición social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Decodificación de claves no verbales (gestos, expresiones faciales) mediante fotos/videos.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Talleres de interpretación de metáforas, chistes y dobles sentidos con ejemplos estructurados.</w:t>
      </w:r>
    </w:p>
    <w:p w:rsidR="00C83AEF" w:rsidRPr="00C83AEF" w:rsidRDefault="00C83AEF" w:rsidP="00C83AEF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Autorregulación en interacciones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Guiones sociales para conversaciones recíprocas (ej. turnos, preguntas de seguimiento).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Uso de "tarjetas de autoevaluación" para monitorear ajustes pragmáticos (volumen de voz, temas apropiados).</w:t>
      </w:r>
    </w:p>
    <w:p w:rsidR="00C83AEF" w:rsidRPr="00C83AEF" w:rsidRDefault="00C83AEF" w:rsidP="00C83AEF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Adaptaciones académicas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Explicitar expectativas implícitas en trabajos grupales (ej. "debes turnarte para hablar 3 veces").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Reemplazar consignas abiertas ("analiza el personaje") por pautas concretas ("responde 5 preguntas sobre sus motivos").</w:t>
      </w:r>
    </w:p>
    <w:p w:rsidR="00C83AEF" w:rsidRPr="00C83AEF" w:rsidRDefault="00C83AEF" w:rsidP="00C83AEF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Manejo de ansiedad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</w:t>
      </w:r>
    </w:p>
    <w:p w:rsidR="00C83AEF" w:rsidRPr="00C83AEF" w:rsidRDefault="00C83AEF" w:rsidP="00C83AEF">
      <w:pPr>
        <w:numPr>
          <w:ilvl w:val="2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Técnicas cognitivo-conductuales para flexibilizar pensamientos rígidos (ej. "no todo debe ser perfecto").</w:t>
      </w:r>
    </w:p>
    <w:p w:rsidR="00C83AEF" w:rsidRPr="00C83AEF" w:rsidRDefault="00C83AEF" w:rsidP="00C83AEF">
      <w:pPr>
        <w:spacing w:after="0" w:line="240" w:lineRule="auto"/>
        <w:rPr>
          <w:rFonts w:eastAsia="Times New Roman" w:cs="Times New Roman"/>
          <w:color w:val="auto"/>
          <w:szCs w:val="24"/>
          <w:lang w:eastAsia="es-MX"/>
        </w:rPr>
      </w:pPr>
      <w:r w:rsidRPr="00C83AEF">
        <w:rPr>
          <w:rFonts w:eastAsia="Times New Roman" w:cs="Times New Roman"/>
          <w:color w:val="auto"/>
          <w:szCs w:val="24"/>
          <w:lang w:eastAsia="es-MX"/>
        </w:rPr>
        <w:pict>
          <v:rect id="_x0000_i1041" style="width:0;height:.75pt" o:hralign="center" o:bullet="t" o:hrstd="t" o:hrnoshade="t" o:hr="t" fillcolor="#404040" stroked="f"/>
        </w:pic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Ajustes transversales para este nivel:</w:t>
      </w:r>
    </w:p>
    <w:p w:rsidR="00C83AEF" w:rsidRPr="00C83AEF" w:rsidRDefault="00C83AEF" w:rsidP="00C83AE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 xml:space="preserve">TDAH </w:t>
      </w:r>
      <w:proofErr w:type="spellStart"/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comórbido</w:t>
      </w:r>
      <w:proofErr w:type="spellEnd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 xml:space="preserve">: Priorizar organización de tareas con </w:t>
      </w:r>
      <w:proofErr w:type="spellStart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checklist</w:t>
      </w:r>
      <w:proofErr w:type="spellEnd"/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 xml:space="preserve"> visuales y desglose de proyectos grandes en micro-metas.</w:t>
      </w:r>
    </w:p>
    <w:p w:rsidR="00C83AEF" w:rsidRPr="00C83AEF" w:rsidRDefault="00C83AEF" w:rsidP="00C83AE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Funcionalidad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Focalizar en autonomía en entornos no estructurados (ej. recreos, trabajo en equipo).</w:t>
      </w:r>
    </w:p>
    <w:p w:rsidR="00C83AEF" w:rsidRPr="00C83AEF" w:rsidRDefault="00C83AEF" w:rsidP="00C83AE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lastRenderedPageBreak/>
        <w:t>Sensorial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Asegurar ajustes ambientales (ej. permitir uso de auriculares en aulas ruidosas sin penalizar).</w:t>
      </w:r>
    </w:p>
    <w:p w:rsidR="00C83AEF" w:rsidRPr="00C83AEF" w:rsidRDefault="00C83AEF" w:rsidP="00C83A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Consideraciones transversales:</w:t>
      </w:r>
    </w:p>
    <w:p w:rsidR="00C83AEF" w:rsidRPr="00C83AEF" w:rsidRDefault="00C83AEF" w:rsidP="00C83AE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Comorbilidad con TDAH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En todos los niveles, integrar estrategias para manejo de atención (ej. temporizadores visuales, descansos sensoriales).</w:t>
      </w:r>
    </w:p>
    <w:p w:rsidR="00C83AEF" w:rsidRPr="00C83AEF" w:rsidRDefault="00C83AEF" w:rsidP="00C83AE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Adaptabilidad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Cada nivel debe permitir ajustes según perfil sensorial (hipo/hipersensibilidad) y presencia de conductas desafiantes.</w:t>
      </w:r>
    </w:p>
    <w:p w:rsidR="00C83AEF" w:rsidRPr="00C83AEF" w:rsidRDefault="00C83AEF" w:rsidP="00C83AE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es-MX"/>
        </w:rPr>
      </w:pPr>
      <w:r w:rsidRPr="00C83AEF">
        <w:rPr>
          <w:rFonts w:ascii="Segoe UI" w:eastAsia="Times New Roman" w:hAnsi="Segoe UI" w:cs="Segoe UI"/>
          <w:b/>
          <w:bCs/>
          <w:color w:val="404040"/>
          <w:szCs w:val="24"/>
          <w:lang w:eastAsia="es-MX"/>
        </w:rPr>
        <w:t>Funcionalidad</w:t>
      </w:r>
      <w:r w:rsidRPr="00C83AEF">
        <w:rPr>
          <w:rFonts w:ascii="Segoe UI" w:eastAsia="Times New Roman" w:hAnsi="Segoe UI" w:cs="Segoe UI"/>
          <w:color w:val="404040"/>
          <w:szCs w:val="24"/>
          <w:lang w:eastAsia="es-MX"/>
        </w:rPr>
        <w:t>: Priorizar objetivos que impacten en autonomía (ej. alimentación, higiene) incluso en niveles avanzados.</w:t>
      </w:r>
    </w:p>
    <w:p w:rsidR="008767F2" w:rsidRDefault="00C83AEF"/>
    <w:sectPr w:rsidR="00876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.75pt" o:hralign="center" o:bullet="t" o:hrstd="t" o:hrnoshade="t" o:hr="t" fillcolor="#404040" stroked="f"/>
    </w:pict>
  </w:numPicBullet>
  <w:abstractNum w:abstractNumId="0" w15:restartNumberingAfterBreak="0">
    <w:nsid w:val="0F207EDE"/>
    <w:multiLevelType w:val="multilevel"/>
    <w:tmpl w:val="C61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0592"/>
    <w:multiLevelType w:val="multilevel"/>
    <w:tmpl w:val="D9E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0A68"/>
    <w:multiLevelType w:val="multilevel"/>
    <w:tmpl w:val="C99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37D8E"/>
    <w:multiLevelType w:val="multilevel"/>
    <w:tmpl w:val="13F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12F2"/>
    <w:multiLevelType w:val="multilevel"/>
    <w:tmpl w:val="247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D2DFC"/>
    <w:multiLevelType w:val="multilevel"/>
    <w:tmpl w:val="C0C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40C58"/>
    <w:multiLevelType w:val="multilevel"/>
    <w:tmpl w:val="648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D5C75"/>
    <w:multiLevelType w:val="multilevel"/>
    <w:tmpl w:val="761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6804"/>
    <w:multiLevelType w:val="multilevel"/>
    <w:tmpl w:val="611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03BF7"/>
    <w:multiLevelType w:val="hybridMultilevel"/>
    <w:tmpl w:val="5C9C602C"/>
    <w:lvl w:ilvl="0" w:tplc="D46CC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F6A5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01B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727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00D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34D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DAB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18B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BEF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EF"/>
    <w:rsid w:val="002156AC"/>
    <w:rsid w:val="004B3CE2"/>
    <w:rsid w:val="00B854B8"/>
    <w:rsid w:val="00C8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1FCF"/>
  <w15:chartTrackingRefBased/>
  <w15:docId w15:val="{9FBC2E24-1EA7-4F86-936A-924DD164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3AE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3AEF"/>
    <w:rPr>
      <w:rFonts w:eastAsia="Times New Roman" w:cs="Times New Roman"/>
      <w:b/>
      <w:bCs/>
      <w:color w:val="auto"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C83A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AEF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Luna</dc:creator>
  <cp:keywords/>
  <dc:description/>
  <cp:lastModifiedBy>Obed Luna</cp:lastModifiedBy>
  <cp:revision>1</cp:revision>
  <dcterms:created xsi:type="dcterms:W3CDTF">2025-03-16T16:42:00Z</dcterms:created>
  <dcterms:modified xsi:type="dcterms:W3CDTF">2025-03-16T16:46:00Z</dcterms:modified>
</cp:coreProperties>
</file>