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Mar>
              <w:top w:w="900" w:type="dxa"/>
              <w:bottom w:w="900" w:type="dxa"/>
              <w:left w:w="500" w:type="dxa"/>
              <w:right w:w="500" w:type="dxa"/>
            </w:tcMar>
            <w:shd w:val="clear" w:color="auto" w:fill="1B243B"/>
          </w:tcPr>
          <w:p>
            <w:pPr>
              <w:spacing w:before="800"/>
              <w:jc w:val="center"/>
            </w:pPr>
            <w:r>
              <w:rPr>
                <w:rFonts w:ascii="Cambria" w:hAnsi="Cambria"/>
                <w:b/>
                <w:color w:val="C9A64A"/>
                <w:sz w:val="32"/>
              </w:rPr>
              <w:t>STYLESHIFT</w:t>
            </w:r>
          </w:p>
          <w:p>
            <w:pPr>
              <w:spacing w:before="200" w:after="120"/>
              <w:jc w:val="center"/>
            </w:pPr>
            <w:r>
              <w:rPr>
                <w:rFonts w:ascii="Cambria" w:hAnsi="Cambria"/>
                <w:b/>
                <w:color w:val="FFFFFF"/>
                <w:sz w:val="60"/>
              </w:rPr>
              <w:t>AI Doctor vs. Live Roleplay</w:t>
            </w:r>
          </w:p>
          <w:p>
            <w:pPr>
              <w:spacing w:after="800"/>
              <w:jc w:val="center"/>
            </w:pPr>
            <w:r>
              <w:rPr>
                <w:i/>
                <w:color w:val="CED3E0"/>
                <w:sz w:val="26"/>
              </w:rPr>
              <w:t>Feature &amp; Report Comparison — and a Roadmap to Close the Gap</w:t>
            </w:r>
          </w:p>
          <w:p>
            <w:pPr>
              <w:spacing w:before="600"/>
              <w:jc w:val="center"/>
            </w:pPr>
            <w:r>
              <w:rPr>
                <w:color w:val="9AA3B8"/>
                <w:sz w:val="19"/>
              </w:rPr>
              <w:t>Prepared for the StyleShift product roadmap  ·  September 2026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10" w:space="4" w:color="B8862E"/>
        </w:pBdr>
      </w:pPr>
      <w:r>
        <w:rPr>
          <w:rFonts w:ascii="Cambria" w:hAnsi="Cambria"/>
          <w:b/>
          <w:color w:val="1B243B"/>
          <w:sz w:val="40"/>
        </w:rPr>
        <w:t>Executive Summary</w:t>
      </w:r>
    </w:p>
    <w:p>
      <w:pPr>
        <w:spacing w:after="200"/>
      </w:pPr>
      <w:r>
        <w:rPr>
          <w:b w:val="0"/>
          <w:i w:val="0"/>
          <w:color w:val="4A5568"/>
          <w:sz w:val="21"/>
        </w:rPr>
        <w:t>StyleShift runs two practice paths that both end in a post-session report, but the two report engines are not at the same level of maturity. AI Doctor — solo practice against a simulated physician — pairs deterministic signal extraction with a large-language-model coaching pass that scores nine competency dimensions, seven adaptation dimensions, and surfaces grounded critical moments. Live Roleplay — a recorded session with a real colleague — captures richer raw signal (full acoustic data: pitch, pace, pauses, warmth) but stops at a single rule-based tip with no interpretive layer.</w:t>
      </w:r>
    </w:p>
    <w:p>
      <w:pPr>
        <w:spacing w:after="80"/>
      </w:pPr>
      <w:r>
        <w:rPr>
          <w:b w:val="0"/>
          <w:i w:val="0"/>
          <w:color w:val="4A5568"/>
          <w:sz w:val="21"/>
        </w:rPr>
        <w:t>The gap is not a data problem — Live Roleplay's underlying signal is, if anything, better than AI Doctor's. It is an interpretation problem: nothing yet turns those numbers into a coaching narrative. This report compares both engines feature-by-feature, then lays out a six-step roadmap — ordered by leverage versus cost — to bring Live Roleplay's report up to, and in one respect past, AI Doctor's.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3E3"/>
            <w:tcMar>
              <w:top w:w="220" w:type="dxa"/>
              <w:bottom w:w="220" w:type="dxa"/>
              <w:left w:w="260" w:type="dxa"/>
              <w:right w:w="260" w:type="dxa"/>
            </w:tcMar>
            <w:tcBorders>
              <w:top w:val="single" w:sz="6" w:space="0" w:color="E3C77A"/>
              <w:left w:val="single" w:sz="6" w:space="0" w:color="E3C77A"/>
              <w:bottom w:val="single" w:sz="6" w:space="0" w:color="E3C77A"/>
              <w:right w:val="single" w:sz="6" w:space="0" w:color="E3C77A"/>
            </w:tcBorders>
          </w:tcPr>
          <w:p>
            <w:pPr>
              <w:spacing w:after="0"/>
            </w:pPr>
            <w:r>
              <w:rPr>
                <w:b/>
                <w:color w:val="B88A2E"/>
                <w:sz w:val="20"/>
              </w:rPr>
              <w:t xml:space="preserve">Key takeaway   </w:t>
            </w:r>
            <w:r>
              <w:rPr>
                <w:color w:val="4A5568"/>
                <w:sz w:val="20"/>
              </w:rPr>
              <w:t>Live Roleplay already has better raw data (real acoustic capture) than AI Doctor's own "Pressure Shift" feature, which its own code documents as a text-only v1 due to missing acoustic capture. Step 4 of the roadmap turns that existing advantage into a feature AI Doctor doesn't have yet.</w:t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10" w:space="4" w:color="B8862E"/>
        </w:pBdr>
      </w:pPr>
      <w:r>
        <w:rPr>
          <w:rFonts w:ascii="Cambria" w:hAnsi="Cambria"/>
          <w:b/>
          <w:color w:val="1B243B"/>
          <w:sz w:val="40"/>
        </w:rPr>
        <w:t>Feature-by-Feature Comparison</w:t>
      </w:r>
    </w:p>
    <w:p>
      <w:pPr>
        <w:spacing w:after="200"/>
      </w:pPr>
      <w:r>
        <w:rPr>
          <w:b w:val="0"/>
          <w:i/>
          <w:color w:val="8A8F9C"/>
          <w:sz w:val="18"/>
        </w:rPr>
        <w:t>Source: voice-partner-core.ts / session-evaluator.ts (AI Doctor) vs. roleplay-core.ts / roleplay-insight.ts / roleplay-aggregate.ts (Live Roleplay).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742"/>
        <w:gridCol w:w="3742"/>
      </w:tblGrid>
      <w:tr>
        <w:tc>
          <w:tcPr>
            <w:tcW w:type="dxa" w:w="3137"/>
            <w:shd w:val="clear" w:color="auto" w:fill="1B24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1B243B"/>
              <w:left w:val="single" w:sz="4" w:space="0" w:color="1B243B"/>
              <w:bottom w:val="single" w:sz="4" w:space="0" w:color="1B243B"/>
              <w:right w:val="single" w:sz="4" w:space="0" w:color="1B243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Dimension</w:t>
            </w:r>
          </w:p>
        </w:tc>
        <w:tc>
          <w:tcPr>
            <w:tcW w:type="dxa" w:w="3137"/>
            <w:shd w:val="clear" w:color="auto" w:fill="8A6A2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8A6A22"/>
              <w:left w:val="single" w:sz="4" w:space="0" w:color="8A6A22"/>
              <w:bottom w:val="single" w:sz="4" w:space="0" w:color="8A6A22"/>
              <w:right w:val="single" w:sz="4" w:space="0" w:color="8A6A22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AI Doctor</w:t>
            </w:r>
          </w:p>
        </w:tc>
        <w:tc>
          <w:tcPr>
            <w:tcW w:type="dxa" w:w="3137"/>
            <w:shd w:val="clear" w:color="auto" w:fill="155A4E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155A4E"/>
              <w:left w:val="single" w:sz="4" w:space="0" w:color="155A4E"/>
              <w:bottom w:val="single" w:sz="4" w:space="0" w:color="155A4E"/>
              <w:right w:val="single" w:sz="4" w:space="0" w:color="155A4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Live Roleplay</w:t>
            </w:r>
          </w:p>
        </w:tc>
      </w:tr>
      <w:tr>
        <w:tc>
          <w:tcPr>
            <w:tcW w:type="dxa" w:w="1928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243B"/>
                <w:sz w:val="18"/>
              </w:rPr>
              <w:t>Live scoring</w:t>
            </w:r>
          </w:p>
        </w:tc>
        <w:tc>
          <w:tcPr>
            <w:tcW w:type="dxa" w:w="3742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Per-turn LLM judge drives a physician state engine (trust / skepticism / engagement / time pressure) and detects CLEAR objection-handling steps live.</w:t>
            </w:r>
          </w:p>
        </w:tc>
        <w:tc>
          <w:tcPr>
            <w:tcW w:type="dxa" w:w="3742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None. No live AI judge — the counterpart is a real human colleague, so scoring only happens after the recording ends.</w:t>
            </w:r>
          </w:p>
        </w:tc>
      </w:tr>
      <w:tr>
        <w:tc>
          <w:tcPr>
            <w:tcW w:type="dxa" w:w="1928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243B"/>
                <w:sz w:val="18"/>
              </w:rPr>
              <w:t>Signals captured</w:t>
            </w:r>
          </w:p>
        </w:tc>
        <w:tc>
          <w:tcPr>
            <w:tcW w:type="dxa" w:w="3742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Text-only: turn count, question ratio, CLEAR steps, objection type.</w:t>
            </w:r>
          </w:p>
        </w:tc>
        <w:tc>
          <w:tcPr>
            <w:tcW w:type="dxa" w:w="3742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Acoustic + text: pitch, words-per-minute, pauses, talk ratio, paraphrase score, warmth, VAK predicate language. Materially richer raw data.</w:t>
            </w:r>
          </w:p>
        </w:tc>
      </w:tr>
      <w:tr>
        <w:tc>
          <w:tcPr>
            <w:tcW w:type="dxa" w:w="1928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243B"/>
                <w:sz w:val="18"/>
              </w:rPr>
              <w:t>Post-session report</w:t>
            </w:r>
          </w:p>
        </w:tc>
        <w:tc>
          <w:tcPr>
            <w:tcW w:type="dxa" w:w="3742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One LLM call scores 9 competency dimensions + 7 adaptation dimensions, plus 3–7 Critical Moments — every quote and turn reference is grounded server-side against the real transcript, never invented by the model.</w:t>
            </w:r>
          </w:p>
        </w:tc>
        <w:tc>
          <w:tcPr>
            <w:tcW w:type="dxa" w:w="3742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No LLM call at all. Deterministic metrics only, plus exactly one rule-based tip — first threshold crossed wins, with no ranking, no explanation, and no supporting quote.</w:t>
            </w:r>
          </w:p>
        </w:tc>
      </w:tr>
      <w:tr>
        <w:tc>
          <w:tcPr>
            <w:tcW w:type="dxa" w:w="1928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243B"/>
                <w:sz w:val="18"/>
              </w:rPr>
              <w:t>Adaptation Score</w:t>
            </w:r>
          </w:p>
        </w:tc>
        <w:tc>
          <w:tcPr>
            <w:tcW w:type="dxa" w:w="3742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Measures the rep against the doctor's pre-set persona style weights (driver / expressive / amiable / analytical).</w:t>
            </w:r>
          </w:p>
        </w:tc>
        <w:tc>
          <w:tcPr>
            <w:tcW w:type="dxa" w:w="3742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Measures the rep against the partner's own live-measured style (Euclidean distance). Ported today, but mechanical only — no LLM-written recommendation sentence yet.</w:t>
            </w:r>
          </w:p>
        </w:tc>
      </w:tr>
      <w:tr>
        <w:tc>
          <w:tcPr>
            <w:tcW w:type="dxa" w:w="1928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243B"/>
                <w:sz w:val="18"/>
              </w:rPr>
              <w:t>Pressure moment</w:t>
            </w:r>
          </w:p>
        </w:tc>
        <w:tc>
          <w:tcPr>
            <w:tcW w:type="dxa" w:w="3742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"Pressure Shift" (Phase 4): text-only v1 comparing rep behavior before/after a sharp trust or skepticism swing. The code's own comments flag this as incomplete, blocked on missing acoustic capture.</w:t>
            </w:r>
          </w:p>
        </w:tc>
        <w:tc>
          <w:tcPr>
            <w:tcW w:type="dxa" w:w="3742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Not built yet — but the acoustic data this feature would need already exists here. This path could ship a better version than AI Doctor's own.</w:t>
            </w:r>
          </w:p>
        </w:tc>
      </w:tr>
      <w:tr>
        <w:tc>
          <w:tcPr>
            <w:tcW w:type="dxa" w:w="1928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243B"/>
                <w:sz w:val="18"/>
              </w:rPr>
              <w:t>Cross-session pattern</w:t>
            </w:r>
          </w:p>
        </w:tc>
        <w:tc>
          <w:tcPr>
            <w:tcW w:type="dxa" w:w="3742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Behavioral Gravity (trigger → response shift → win-rate impact) and Unused Resource Detector, both keyed on objection_type.</w:t>
            </w:r>
          </w:p>
        </w:tc>
        <w:tc>
          <w:tcPr>
            <w:tcW w:type="dxa" w:w="3742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None. No objection_type exists here at all — Live Roleplay is an open conversation, not a scripted objection drill, so this needs a different trigger key entirely.</w:t>
            </w:r>
          </w:p>
        </w:tc>
      </w:tr>
      <w:tr>
        <w:tc>
          <w:tcPr>
            <w:tcW w:type="dxa" w:w="1928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243B"/>
                <w:sz w:val="18"/>
              </w:rPr>
              <w:t>Coaching synthesis</w:t>
            </w:r>
          </w:p>
        </w:tc>
        <w:tc>
          <w:tcPr>
            <w:tcW w:type="dxa" w:w="3742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Mastermind Coach: a structured Observation → Evidence → Pattern → Impact → Alternative → Experiment narrative, assignable to the rep.</w:t>
            </w:r>
          </w:p>
        </w:tc>
        <w:tc>
          <w:tcPr>
            <w:tcW w:type="dxa" w:w="3742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None.</w:t>
            </w:r>
          </w:p>
        </w:tc>
      </w:tr>
      <w:tr>
        <w:tc>
          <w:tcPr>
            <w:tcW w:type="dxa" w:w="1928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243B"/>
                <w:sz w:val="18"/>
              </w:rPr>
              <w:t>Manager view</w:t>
            </w:r>
          </w:p>
        </w:tc>
        <w:tc>
          <w:tcPr>
            <w:tcW w:type="dxa" w:w="3742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Feeds the Behavioral Trends dashboard panel and the manager coaching queue.</w:t>
            </w:r>
          </w:p>
        </w:tc>
        <w:tc>
          <w:tcPr>
            <w:tcW w:type="dxa" w:w="3742"/>
            <w:shd w:val="clear" w:color="auto" w:fill="F4F5F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4A5568"/>
                <w:sz w:val="18"/>
              </w:rPr>
              <w:t>Only a per-rep trend line (roleplay-aggregate.ts's single most-notable metric) — not yet wired into the shared manager coaching queue.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B243B"/>
          <w:sz w:val="21"/>
        </w:rPr>
        <w:t>In short: AI Doctor produces an interpreted coaching report. Live Roleplay produces a raw dashboard of numbers.</w:t>
      </w:r>
    </w:p>
    <w:p>
      <w:pPr>
        <w:spacing w:before="360" w:after="160"/>
      </w:pPr>
      <w:r>
        <w:rPr>
          <w:rFonts w:ascii="Cambria" w:hAnsi="Cambria"/>
          <w:b/>
          <w:color w:val="1B243B"/>
          <w:sz w:val="27"/>
        </w:rPr>
        <w:t>Why This Isn't a Straight Copy-Paste</w:t>
      </w:r>
    </w:p>
    <w:p>
      <w:pPr>
        <w:spacing w:after="80"/>
      </w:pPr>
      <w:r>
        <w:rPr>
          <w:b w:val="0"/>
          <w:i w:val="0"/>
          <w:color w:val="4A5568"/>
          <w:sz w:val="21"/>
        </w:rPr>
        <w:t>AI Doctor's deepest features — Behavioral Gravity and the Unused Resource Detector — key off objection_type, a categorical tag that only exists because AI Doctor is a scripted objection drill. Live Roleplay has no such tag: it's an open conversation with a real colleague, not a drill. Porting those features requires substituting a different, Live-Roleplay-native trigger key (see Step 5 below) rather than reusing objection_type directly.</w:t>
      </w:r>
    </w:p>
    <w:p>
      <w:r>
        <w:br w:type="page"/>
      </w:r>
    </w:p>
    <w:p>
      <w:pPr>
        <w:spacing w:before="360" w:after="160"/>
        <w:pBdr>
          <w:bottom w:val="single" w:sz="10" w:space="4" w:color="B8862E"/>
        </w:pBdr>
      </w:pPr>
      <w:r>
        <w:rPr>
          <w:rFonts w:ascii="Cambria" w:hAnsi="Cambria"/>
          <w:b/>
          <w:color w:val="1B243B"/>
          <w:sz w:val="40"/>
        </w:rPr>
        <w:t>Development Roadmap for Live Roleplay's Report</w:t>
      </w:r>
    </w:p>
    <w:p>
      <w:pPr>
        <w:spacing w:after="240"/>
      </w:pPr>
      <w:r>
        <w:rPr>
          <w:b w:val="0"/>
          <w:i w:val="0"/>
          <w:color w:val="4A5568"/>
          <w:sz w:val="21"/>
        </w:rPr>
        <w:t>Ranked by leverage versus implementation cost. Steps 1–3 should ship before 4–6: they unlock the largest perceived-value jump (raw numbers → an actual coach) and generate real usage data to inform the harder cross-session work that follows.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624"/>
            <w:shd w:val="clear" w:color="auto" w:fill="1F7A6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30"/>
              </w:rPr>
              <w:t>1</w:t>
            </w:r>
          </w:p>
        </w:tc>
        <w:tc>
          <w:tcPr>
            <w:tcW w:type="dxa" w:w="8787"/>
            <w:tcMar>
              <w:top w:w="100" w:type="dxa"/>
              <w:bottom w:w="60" w:type="dxa"/>
              <w:left w:w="22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spacing w:after="60"/>
            </w:pPr>
            <w:r>
              <w:rPr>
                <w:rFonts w:ascii="Cambria" w:hAnsi="Cambria"/>
                <w:b/>
                <w:color w:val="1B243B"/>
                <w:sz w:val="25"/>
              </w:rPr>
              <w:t>Surface every computed metric — not just one tip</w:t>
            </w:r>
          </w:p>
          <w:p>
            <w:pPr>
              <w:spacing w:after="60"/>
              <w:ind w:left="0"/>
            </w:pPr>
            <w:r>
              <w:rPr>
                <w:color w:val="4A5568"/>
                <w:sz w:val="19"/>
              </w:rPr>
              <w:t>buildRoleplayInsight currently discards five of its six computed metrics the moment the first threshold fires. Show the full breakdown on one screen instead: talk ratio, question ratio, open-question ratio, paraphrase score, active listening, and adaptation score — each with a one-line coaching note.</w:t>
            </w:r>
          </w:p>
          <w:p>
            <w:pPr>
              <w:spacing w:after="40"/>
            </w:pPr>
            <w:r>
              <w:rPr>
                <w:b/>
                <w:color w:val="1F7A6C"/>
                <w:sz w:val="18"/>
              </w:rPr>
              <w:t xml:space="preserve">Cost/leverage:  </w:t>
            </w:r>
            <w:r>
              <w:rPr>
                <w:i/>
                <w:color w:val="6B7282"/>
                <w:sz w:val="18"/>
              </w:rPr>
              <w:t>Zero new cost. No LLM call required — every number is already computed by roleplay-core.ts.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624"/>
            <w:shd w:val="clear" w:color="auto" w:fill="B88A2E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30"/>
              </w:rPr>
              <w:t>2</w:t>
            </w:r>
          </w:p>
        </w:tc>
        <w:tc>
          <w:tcPr>
            <w:tcW w:type="dxa" w:w="8787"/>
            <w:tcMar>
              <w:top w:w="100" w:type="dxa"/>
              <w:bottom w:w="60" w:type="dxa"/>
              <w:left w:w="22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spacing w:after="60"/>
            </w:pPr>
            <w:r>
              <w:rPr>
                <w:rFonts w:ascii="Cambria" w:hAnsi="Cambria"/>
                <w:b/>
                <w:color w:val="1B243B"/>
                <w:sz w:val="25"/>
              </w:rPr>
              <w:t>Port the Competency Evaluator pattern</w:t>
            </w:r>
          </w:p>
          <w:p>
            <w:pPr>
              <w:spacing w:after="60"/>
              <w:ind w:left="0"/>
            </w:pPr>
            <w:r>
              <w:rPr>
                <w:color w:val="4A5568"/>
                <w:sz w:val="19"/>
              </w:rPr>
              <w:t>Live Roleplay's diarized, timestamped AssemblyAI transcript is already richer than AI Doctor's text-only one. Add a single post-session LLM call mirroring session-evaluator.ts: the server passes the objective signals as context, the model scores competency dimensions and identifies 3–7 Critical Moments, and every quote/turn/timestamp is grounded server-side against the real transcript afterward — never trusted from the model directly.</w:t>
            </w:r>
          </w:p>
          <w:p>
            <w:pPr>
              <w:spacing w:after="40"/>
            </w:pPr>
            <w:r>
              <w:rPr>
                <w:b/>
                <w:color w:val="B88A2E"/>
                <w:sz w:val="18"/>
              </w:rPr>
              <w:t xml:space="preserve">Cost/leverage:  </w:t>
            </w:r>
            <w:r>
              <w:rPr>
                <w:i/>
                <w:color w:val="6B7282"/>
                <w:sz w:val="18"/>
              </w:rPr>
              <w:t>Reuses the existing anti-hallucination grounding code as-is; this is the single highest-leverage step in the roadmap.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624"/>
            <w:shd w:val="clear" w:color="auto" w:fill="B88A2E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30"/>
              </w:rPr>
              <w:t>3</w:t>
            </w:r>
          </w:p>
        </w:tc>
        <w:tc>
          <w:tcPr>
            <w:tcW w:type="dxa" w:w="8787"/>
            <w:tcMar>
              <w:top w:w="100" w:type="dxa"/>
              <w:bottom w:w="60" w:type="dxa"/>
              <w:left w:w="22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spacing w:after="60"/>
            </w:pPr>
            <w:r>
              <w:rPr>
                <w:rFonts w:ascii="Cambria" w:hAnsi="Cambria"/>
                <w:b/>
                <w:color w:val="1B243B"/>
                <w:sz w:val="25"/>
              </w:rPr>
              <w:t>Write a real Adaptation Recommendation sentence</w:t>
            </w:r>
          </w:p>
          <w:p>
            <w:pPr>
              <w:spacing w:after="60"/>
              <w:ind w:left="0"/>
            </w:pPr>
            <w:r>
              <w:rPr>
                <w:color w:val="4A5568"/>
                <w:sz w:val="19"/>
              </w:rPr>
              <w:t>The adaptation score today is a bare number with no narrative. The same LLM call from Step 2 can name the partner's measured style and recommend one concrete adjustment, grounded in a real quote from the session — the same shape as AI Doctor's adaptationRecommendation field.</w:t>
            </w:r>
          </w:p>
          <w:p>
            <w:pPr>
              <w:spacing w:after="40"/>
            </w:pPr>
            <w:r>
              <w:rPr>
                <w:b/>
                <w:color w:val="B88A2E"/>
                <w:sz w:val="18"/>
              </w:rPr>
              <w:t xml:space="preserve">Cost/leverage:  </w:t>
            </w:r>
            <w:r>
              <w:rPr>
                <w:i/>
                <w:color w:val="6B7282"/>
                <w:sz w:val="18"/>
              </w:rPr>
              <w:t>No new infrastructure — an additional field on the Step 2 LLM response.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624"/>
            <w:shd w:val="clear" w:color="auto" w:fill="1F7A6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30"/>
              </w:rPr>
              <w:t>4</w:t>
            </w:r>
          </w:p>
        </w:tc>
        <w:tc>
          <w:tcPr>
            <w:tcW w:type="dxa" w:w="8787"/>
            <w:tcMar>
              <w:top w:w="100" w:type="dxa"/>
              <w:bottom w:w="60" w:type="dxa"/>
              <w:left w:w="22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spacing w:after="60"/>
            </w:pPr>
            <w:r>
              <w:rPr>
                <w:rFonts w:ascii="Cambria" w:hAnsi="Cambria"/>
                <w:b/>
                <w:color w:val="1B243B"/>
                <w:sz w:val="25"/>
              </w:rPr>
              <w:t>Ship a Pressure Shift that's better than AI Doctor's own</w:t>
            </w:r>
          </w:p>
          <w:p>
            <w:pPr>
              <w:spacing w:after="60"/>
              <w:ind w:left="0"/>
            </w:pPr>
            <w:r>
              <w:rPr>
                <w:color w:val="4A5568"/>
                <w:sz w:val="19"/>
              </w:rPr>
              <w:t>AI Doctor's own code documents its Pressure Shift as a "text-only v1," explicitly blocked on missing acoustic capture. Live Roleplay already has that acoustic capture. Detect a pressure moment from the partner's own pace/pitch/pause shift (sharper, faster, curter) instead of a simulated trust/skepticism delta, then run the same before/after rep-behavior comparison AI Doctor uses.</w:t>
            </w:r>
          </w:p>
          <w:p>
            <w:pPr>
              <w:spacing w:after="40"/>
            </w:pPr>
            <w:r>
              <w:rPr>
                <w:b/>
                <w:color w:val="1F7A6C"/>
                <w:sz w:val="18"/>
              </w:rPr>
              <w:t xml:space="preserve">Cost/leverage:  </w:t>
            </w:r>
            <w:r>
              <w:rPr>
                <w:i/>
                <w:color w:val="6B7282"/>
                <w:sz w:val="18"/>
              </w:rPr>
              <w:t>This is the one place Live Roleplay can genuinely surpass AI Doctor, not just catch up to it.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624"/>
            <w:shd w:val="clear" w:color="auto" w:fill="3D4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30"/>
              </w:rPr>
              <w:t>5</w:t>
            </w:r>
          </w:p>
        </w:tc>
        <w:tc>
          <w:tcPr>
            <w:tcW w:type="dxa" w:w="8787"/>
            <w:tcMar>
              <w:top w:w="100" w:type="dxa"/>
              <w:bottom w:w="60" w:type="dxa"/>
              <w:left w:w="22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spacing w:after="60"/>
            </w:pPr>
            <w:r>
              <w:rPr>
                <w:rFonts w:ascii="Cambria" w:hAnsi="Cambria"/>
                <w:b/>
                <w:color w:val="1B243B"/>
                <w:sz w:val="25"/>
              </w:rPr>
              <w:t>Swap the trigger key for cross-session patterns</w:t>
            </w:r>
          </w:p>
          <w:p>
            <w:pPr>
              <w:spacing w:after="60"/>
              <w:ind w:left="0"/>
            </w:pPr>
            <w:r>
              <w:rPr>
                <w:color w:val="4A5568"/>
                <w:sz w:val="19"/>
              </w:rPr>
              <w:t>There is no objection_type here, so key Behavioral Gravity and the Unused Resource Detector off the partner's measured style bucket (driver / expressive / amiable / analytical, from partnerRead) instead. Same trigger → response → consequence shape as AI Doctor, applied to a different categorical axis.</w:t>
            </w:r>
          </w:p>
          <w:p>
            <w:pPr>
              <w:spacing w:after="40"/>
            </w:pPr>
            <w:r>
              <w:rPr>
                <w:b/>
                <w:color w:val="3D4A8A"/>
                <w:sz w:val="18"/>
              </w:rPr>
              <w:t xml:space="preserve">Cost/leverage:  </w:t>
            </w:r>
            <w:r>
              <w:rPr>
                <w:i/>
                <w:color w:val="6B7282"/>
                <w:sz w:val="18"/>
              </w:rPr>
              <w:t>Structural port, not a rewrite — reuses the existing pattern-detection shape.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787"/>
      </w:tblGrid>
      <w:tr>
        <w:tc>
          <w:tcPr>
            <w:tcW w:type="dxa" w:w="624"/>
            <w:shd w:val="clear" w:color="auto" w:fill="3D4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30"/>
              </w:rPr>
              <w:t>6</w:t>
            </w:r>
          </w:p>
        </w:tc>
        <w:tc>
          <w:tcPr>
            <w:tcW w:type="dxa" w:w="8787"/>
            <w:tcMar>
              <w:top w:w="100" w:type="dxa"/>
              <w:bottom w:w="60" w:type="dxa"/>
              <w:left w:w="220" w:type="dxa"/>
              <w:right w:w="140" w:type="dxa"/>
            </w:tcMar>
            <w:vAlign w:val="center"/>
            <w:tcBorders>
              <w:top w:val="single" w:sz="2" w:space="0" w:color="EDEEF2"/>
              <w:left w:val="single" w:sz="2" w:space="0" w:color="EDEEF2"/>
              <w:bottom w:val="single" w:sz="2" w:space="0" w:color="EDEEF2"/>
              <w:right w:val="single" w:sz="2" w:space="0" w:color="EDEEF2"/>
            </w:tcBorders>
          </w:tcPr>
          <w:p>
            <w:pPr>
              <w:spacing w:after="60"/>
            </w:pPr>
            <w:r>
              <w:rPr>
                <w:rFonts w:ascii="Cambria" w:hAnsi="Cambria"/>
                <w:b/>
                <w:color w:val="1B243B"/>
                <w:sz w:val="25"/>
              </w:rPr>
              <w:t>Wire Live Roleplay into the manager surfaces</w:t>
            </w:r>
          </w:p>
          <w:p>
            <w:pPr>
              <w:spacing w:after="60"/>
              <w:ind w:left="0"/>
            </w:pPr>
            <w:r>
              <w:rPr>
                <w:color w:val="4A5568"/>
                <w:sz w:val="19"/>
              </w:rPr>
              <w:t>Feed Live Roleplay sessions into coaching-queue.ts and the Behavioral Trends dashboard panel alongside AI Doctor data, so a manager sees one unified rep view instead of two separate silos.</w:t>
            </w:r>
          </w:p>
          <w:p>
            <w:pPr>
              <w:spacing w:after="40"/>
            </w:pPr>
            <w:r>
              <w:rPr>
                <w:b/>
                <w:color w:val="3D4A8A"/>
                <w:sz w:val="18"/>
              </w:rPr>
              <w:t xml:space="preserve">Cost/leverage:  </w:t>
            </w:r>
            <w:r>
              <w:rPr>
                <w:i/>
                <w:color w:val="6B7282"/>
                <w:sz w:val="18"/>
              </w:rPr>
              <w:t>Closes the loop between both practice paths for anyone managing a team.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7F4F1"/>
            <w:tcMar>
              <w:top w:w="220" w:type="dxa"/>
              <w:bottom w:w="220" w:type="dxa"/>
              <w:left w:w="260" w:type="dxa"/>
              <w:right w:w="260" w:type="dxa"/>
            </w:tcMar>
            <w:tcBorders>
              <w:top w:val="single" w:sz="6" w:space="0" w:color="A9D6CC"/>
              <w:left w:val="single" w:sz="6" w:space="0" w:color="A9D6CC"/>
              <w:bottom w:val="single" w:sz="6" w:space="0" w:color="A9D6CC"/>
              <w:right w:val="single" w:sz="6" w:space="0" w:color="A9D6CC"/>
            </w:tcBorders>
          </w:tcPr>
          <w:p>
            <w:pPr>
              <w:spacing w:after="0"/>
            </w:pPr>
            <w:r>
              <w:rPr>
                <w:b/>
                <w:color w:val="1F7A6C"/>
                <w:sz w:val="20"/>
              </w:rPr>
              <w:t xml:space="preserve">Sequencing   </w:t>
            </w:r>
            <w:r>
              <w:rPr>
                <w:color w:val="4A5568"/>
                <w:sz w:val="20"/>
              </w:rPr>
              <w:t>Step 1 ships immediately, at no API cost. Steps 2–3 unlock the biggest perceived-value jump and should land together as one LLM-integration milestone. Steps 4–6 are the "catch up to AI Doctor Phases 4–6" work — sequence these after 2–3 are live and generating real session data to validate against.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CB8"/>
        <w:sz w:val="16"/>
      </w:rPr>
      <w:t>StyleShift  ·  AI Doctor vs. Live Roleplay Comparison  ·  style-shift.netlify.app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A556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